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5C" w:rsidRDefault="00424A5C" w:rsidP="00424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37.037 – 057.87</w:t>
      </w:r>
    </w:p>
    <w:p w:rsidR="00424A5C" w:rsidRDefault="00424A5C" w:rsidP="00424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ББК 74.580.055</w:t>
      </w:r>
    </w:p>
    <w:p w:rsidR="00424A5C" w:rsidRDefault="00424A5C" w:rsidP="00424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-74</w:t>
      </w:r>
    </w:p>
    <w:p w:rsidR="00424A5C" w:rsidRDefault="00424A5C" w:rsidP="00424A5C">
      <w:pPr>
        <w:rPr>
          <w:rFonts w:ascii="Times New Roman" w:hAnsi="Times New Roman" w:cs="Times New Roman"/>
          <w:b/>
          <w:sz w:val="28"/>
          <w:szCs w:val="28"/>
        </w:rPr>
      </w:pPr>
    </w:p>
    <w:p w:rsidR="00424A5C" w:rsidRDefault="00424A5C" w:rsidP="00424A5C">
      <w:pPr>
        <w:rPr>
          <w:rFonts w:ascii="Times New Roman" w:hAnsi="Times New Roman" w:cs="Times New Roman"/>
          <w:b/>
          <w:sz w:val="28"/>
          <w:szCs w:val="28"/>
        </w:rPr>
      </w:pPr>
    </w:p>
    <w:p w:rsidR="00424A5C" w:rsidRDefault="00424A5C" w:rsidP="00424A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Рекомендовано до друку рішенням кафедри </w:t>
      </w:r>
    </w:p>
    <w:p w:rsidR="00424A5C" w:rsidRDefault="00424A5C" w:rsidP="00424A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Прикарпатського національного університету</w:t>
      </w:r>
    </w:p>
    <w:p w:rsidR="00424A5C" w:rsidRDefault="00424A5C" w:rsidP="00424A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 Василя Стефаника</w:t>
      </w:r>
    </w:p>
    <w:p w:rsidR="00424A5C" w:rsidRDefault="00424A5C" w:rsidP="00424A5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№ 2 від 25 вересня 2018 року</w:t>
      </w:r>
    </w:p>
    <w:p w:rsidR="00424A5C" w:rsidRDefault="00424A5C" w:rsidP="00424A5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A5C" w:rsidRDefault="00424A5C" w:rsidP="00424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редакційна колегія: доктор медичних наук, професор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В.А.; завідувач кафедри фізичного виховання, кандидат наук з фізичної виховання та спорту, доцент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Р.І.; кандидат наук з фізичної виховання та спорту, доцент Бублик С.А.; кандидат наук з фізичної виховання та спорту, доцент Крижанівська О.Ф.; кандидат наук з фізичної виховання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Човган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Р.Я.</w:t>
      </w:r>
    </w:p>
    <w:p w:rsidR="00424A5C" w:rsidRDefault="00424A5C" w:rsidP="00424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Випусковий редактор: кандидат наук з фізичної виховання та спорту, доцент кафедри фізичного виховання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</w:t>
      </w:r>
    </w:p>
    <w:p w:rsidR="00424A5C" w:rsidRDefault="00424A5C" w:rsidP="00424A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A5C" w:rsidRDefault="00424A5C" w:rsidP="00424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Інформаційний бюлетень кафедри фізичного виховання: зб. Наукових праць. – Івано-Франківськ, Видавець Кушнір Р.І., 2018. - №4 – 76 ст.</w:t>
      </w:r>
    </w:p>
    <w:p w:rsidR="00424A5C" w:rsidRDefault="00424A5C" w:rsidP="00424A5C">
      <w:pPr>
        <w:rPr>
          <w:rFonts w:ascii="Times New Roman" w:hAnsi="Times New Roman" w:cs="Times New Roman"/>
          <w:sz w:val="28"/>
          <w:szCs w:val="28"/>
        </w:rPr>
      </w:pPr>
    </w:p>
    <w:p w:rsidR="00424A5C" w:rsidRDefault="00424A5C" w:rsidP="00424A5C">
      <w:pPr>
        <w:rPr>
          <w:rFonts w:ascii="Times New Roman" w:hAnsi="Times New Roman" w:cs="Times New Roman"/>
          <w:sz w:val="28"/>
          <w:szCs w:val="28"/>
        </w:rPr>
      </w:pPr>
    </w:p>
    <w:p w:rsidR="00424A5C" w:rsidRDefault="00424A5C" w:rsidP="00424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бюлетні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вміщено статті викладачів кафедри фізичного виховання та факультету фізичного виховання Прикарпатського національного університету імені Василя Стефаника і присвячені актуальним питанням фізичного виховання, здоров’я та спорту.</w:t>
      </w:r>
    </w:p>
    <w:p w:rsidR="00424A5C" w:rsidRDefault="00424A5C" w:rsidP="00424A5C">
      <w:pPr>
        <w:jc w:val="right"/>
      </w:pPr>
      <w:r>
        <w:t>ДВНЗ «Прикарпатський національний університет</w:t>
      </w:r>
    </w:p>
    <w:p w:rsidR="00424A5C" w:rsidRDefault="00424A5C" w:rsidP="00424A5C">
      <w:pPr>
        <w:jc w:val="right"/>
        <w:rPr>
          <w:sz w:val="28"/>
          <w:szCs w:val="28"/>
        </w:rPr>
      </w:pPr>
      <w:r>
        <w:t>імені Василя Стефаника»</w:t>
      </w:r>
    </w:p>
    <w:p w:rsidR="00424A5C" w:rsidRPr="00424A5C" w:rsidRDefault="00424A5C" w:rsidP="006F7DD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24A5C" w:rsidRDefault="00424A5C" w:rsidP="006F7DD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F7DDE" w:rsidRPr="00293F57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6111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Марія </w:t>
      </w:r>
      <w:proofErr w:type="spellStart"/>
      <w:r w:rsidRPr="00761113">
        <w:rPr>
          <w:rFonts w:ascii="Times New Roman" w:hAnsi="Times New Roman" w:cs="Times New Roman"/>
          <w:b/>
          <w:sz w:val="32"/>
          <w:szCs w:val="32"/>
        </w:rPr>
        <w:t>Тірон</w:t>
      </w:r>
      <w:proofErr w:type="spellEnd"/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асист</w:t>
      </w:r>
      <w:r>
        <w:rPr>
          <w:rFonts w:ascii="Times New Roman" w:hAnsi="Times New Roman" w:cs="Times New Roman"/>
          <w:sz w:val="32"/>
          <w:szCs w:val="32"/>
        </w:rPr>
        <w:t>ент кафедри фізичного виховання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1113">
        <w:rPr>
          <w:rFonts w:ascii="Times New Roman" w:hAnsi="Times New Roman" w:cs="Times New Roman"/>
          <w:b/>
          <w:sz w:val="32"/>
          <w:szCs w:val="32"/>
        </w:rPr>
        <w:t>ВЕГЕТО-СУДИННА ДИСТОНІЯ. ВПЛИВ ФІЗИЧНИХ НАВАНТАЖЕНЬ НА ЇЇ ПРОЯВИ ТА ПЕРЕБІГ У СТУДЕНТІВ СПЕЦІАЛЬНИХ МЕДИЧНИХ ГРУП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Анотація</w:t>
      </w:r>
      <w:r w:rsidRPr="009935C9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9935C9">
        <w:rPr>
          <w:rFonts w:ascii="Times New Roman" w:hAnsi="Times New Roman" w:cs="Times New Roman"/>
          <w:sz w:val="32"/>
          <w:szCs w:val="32"/>
        </w:rPr>
        <w:t>За останні 10 років, згідно статистики МОЗ, в Україні виявлення вегето-судинної дистонії у підлітків та молодих людей до 30 років перевищує майже 50%. Медикаментозне лікування не дозволяє в повноцінно одужати цим молодим людям і не проводяться адекватні реабілітаційні заходи.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i/>
          <w:sz w:val="32"/>
          <w:szCs w:val="32"/>
        </w:rPr>
        <w:t>Ключові слова:</w:t>
      </w:r>
      <w:r w:rsidRPr="009935C9">
        <w:rPr>
          <w:rFonts w:ascii="Times New Roman" w:hAnsi="Times New Roman" w:cs="Times New Roman"/>
          <w:sz w:val="32"/>
          <w:szCs w:val="32"/>
        </w:rPr>
        <w:t xml:space="preserve"> вегето-судинна дистонія, серцево-судинна система, артеріальний тиск, студенти, спеціальна медична група.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i/>
          <w:sz w:val="32"/>
          <w:szCs w:val="32"/>
        </w:rPr>
        <w:t>Актуальність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9935C9">
        <w:rPr>
          <w:rFonts w:ascii="Times New Roman" w:hAnsi="Times New Roman" w:cs="Times New Roman"/>
          <w:sz w:val="32"/>
          <w:szCs w:val="32"/>
        </w:rPr>
        <w:t xml:space="preserve"> В останні десятиліття у всіх індустріальних країнах світу хронічні неінфекційні захворювання впевнено займають лідируючі позиції як причини досить високої смертності населення. На їх частку припадає 83,5 % у загальній структурі смертності, в тому числі на хвороби системи кровообігу — 55,5 %. Від інших країн Європи Україна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відрізняєть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ся як за абсолютними показниками смертності, так і за динамікою. Напри</w:t>
      </w:r>
      <w:r>
        <w:rPr>
          <w:rFonts w:ascii="Times New Roman" w:hAnsi="Times New Roman" w:cs="Times New Roman"/>
          <w:sz w:val="32"/>
          <w:szCs w:val="32"/>
        </w:rPr>
        <w:t xml:space="preserve">клад 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 xml:space="preserve"> 180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клад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, наприкінці 90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>х років XX ст. смертн</w:t>
      </w:r>
      <w:r>
        <w:rPr>
          <w:rFonts w:ascii="Times New Roman" w:hAnsi="Times New Roman" w:cs="Times New Roman"/>
          <w:sz w:val="32"/>
          <w:szCs w:val="32"/>
        </w:rPr>
        <w:t>ість від хвороб системи кровоо</w:t>
      </w:r>
      <w:r w:rsidRPr="009935C9">
        <w:rPr>
          <w:rFonts w:ascii="Times New Roman" w:hAnsi="Times New Roman" w:cs="Times New Roman"/>
          <w:sz w:val="32"/>
          <w:szCs w:val="32"/>
        </w:rPr>
        <w:t>бігу перевищувала в 3,5 рази аналогічні показники у Великобританії, Німеччині і Фінляндії і в 1,5 рази — в Лат</w:t>
      </w:r>
      <w:r>
        <w:rPr>
          <w:rFonts w:ascii="Times New Roman" w:hAnsi="Times New Roman" w:cs="Times New Roman"/>
          <w:sz w:val="32"/>
          <w:szCs w:val="32"/>
        </w:rPr>
        <w:t>вії. У європейських країнах на</w:t>
      </w:r>
      <w:r w:rsidRPr="009935C9">
        <w:rPr>
          <w:rFonts w:ascii="Times New Roman" w:hAnsi="Times New Roman" w:cs="Times New Roman"/>
          <w:sz w:val="32"/>
          <w:szCs w:val="32"/>
        </w:rPr>
        <w:t>мічається тенденція до зниження цього пока</w:t>
      </w:r>
      <w:r>
        <w:rPr>
          <w:rFonts w:ascii="Times New Roman" w:hAnsi="Times New Roman" w:cs="Times New Roman"/>
          <w:sz w:val="32"/>
          <w:szCs w:val="32"/>
        </w:rPr>
        <w:t>зника, а в Росії і Україні сут</w:t>
      </w:r>
      <w:r w:rsidRPr="009935C9">
        <w:rPr>
          <w:rFonts w:ascii="Times New Roman" w:hAnsi="Times New Roman" w:cs="Times New Roman"/>
          <w:sz w:val="32"/>
          <w:szCs w:val="32"/>
        </w:rPr>
        <w:t>тєвих позитивних змін поки не зазначено (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Оганов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Р.Г., 2003). Така несприятлива картина почала складатися з 70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>х років XX ст. Проблема особливо загострилася в остан</w:t>
      </w:r>
      <w:r>
        <w:rPr>
          <w:rFonts w:ascii="Times New Roman" w:hAnsi="Times New Roman" w:cs="Times New Roman"/>
          <w:sz w:val="32"/>
          <w:szCs w:val="32"/>
        </w:rPr>
        <w:t xml:space="preserve">ні роки у зв’язку із зміною </w:t>
      </w:r>
      <w:r>
        <w:rPr>
          <w:rFonts w:ascii="Times New Roman" w:hAnsi="Times New Roman" w:cs="Times New Roman"/>
          <w:sz w:val="32"/>
          <w:szCs w:val="32"/>
        </w:rPr>
        <w:lastRenderedPageBreak/>
        <w:t>соціально-</w:t>
      </w:r>
      <w:r w:rsidRPr="009935C9">
        <w:rPr>
          <w:rFonts w:ascii="Times New Roman" w:hAnsi="Times New Roman" w:cs="Times New Roman"/>
          <w:sz w:val="32"/>
          <w:szCs w:val="32"/>
        </w:rPr>
        <w:t xml:space="preserve">економічного становища. В даний час у нашій країні буквально вибухнула справжня епідемія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вегето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>судинної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дистонії (ВСД) т</w:t>
      </w:r>
      <w:r>
        <w:rPr>
          <w:rFonts w:ascii="Times New Roman" w:hAnsi="Times New Roman" w:cs="Times New Roman"/>
          <w:sz w:val="32"/>
          <w:szCs w:val="32"/>
        </w:rPr>
        <w:t>а арте</w:t>
      </w:r>
      <w:r w:rsidRPr="009935C9">
        <w:rPr>
          <w:rFonts w:ascii="Times New Roman" w:hAnsi="Times New Roman" w:cs="Times New Roman"/>
          <w:sz w:val="32"/>
          <w:szCs w:val="32"/>
        </w:rPr>
        <w:t>ріальної гіпертензії (АГ). Проведене в 20</w:t>
      </w:r>
      <w:r>
        <w:rPr>
          <w:rFonts w:ascii="Times New Roman" w:hAnsi="Times New Roman" w:cs="Times New Roman"/>
          <w:sz w:val="32"/>
          <w:szCs w:val="32"/>
        </w:rPr>
        <w:t>01—2002 рр. епідеміологічне об</w:t>
      </w:r>
      <w:r w:rsidRPr="009935C9">
        <w:rPr>
          <w:rFonts w:ascii="Times New Roman" w:hAnsi="Times New Roman" w:cs="Times New Roman"/>
          <w:sz w:val="32"/>
          <w:szCs w:val="32"/>
        </w:rPr>
        <w:t>стеження хворих в Україні виявило, що поширеність цих захворювань в даному регіоні склала 39,7 % [</w:t>
      </w:r>
      <w:r>
        <w:rPr>
          <w:rFonts w:ascii="Times New Roman" w:hAnsi="Times New Roman" w:cs="Times New Roman"/>
          <w:sz w:val="32"/>
          <w:szCs w:val="32"/>
        </w:rPr>
        <w:t>4,</w:t>
      </w:r>
      <w:r w:rsidRPr="009935C9">
        <w:rPr>
          <w:rFonts w:ascii="Times New Roman" w:hAnsi="Times New Roman" w:cs="Times New Roman"/>
          <w:sz w:val="32"/>
          <w:szCs w:val="32"/>
        </w:rPr>
        <w:t>8].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i/>
          <w:sz w:val="32"/>
          <w:szCs w:val="32"/>
        </w:rPr>
        <w:t>Метою</w:t>
      </w:r>
      <w:r w:rsidRPr="009935C9">
        <w:rPr>
          <w:rFonts w:ascii="Times New Roman" w:hAnsi="Times New Roman" w:cs="Times New Roman"/>
          <w:sz w:val="32"/>
          <w:szCs w:val="32"/>
        </w:rPr>
        <w:t xml:space="preserve"> даного дослідження було проаналізувати дані літератури по проблемі ВСД та провести дослідження серед студентів 1 і 2 курсів спеціальних медичних груп з проявами ВСД впливу фізичних навантажень на роботу ССС:рівня АТ до і після навантажень, ЧСС, ЧД, психоемоційного стану, динамометрії.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Вегето-судинна дистонія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B216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 xml:space="preserve">це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багатосимптомний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синдром що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обєднує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різні системи та органи людського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організму.Основний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вплив з боку вегетативної нервової системи виявляється на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переферичні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нерви, ССС, органи дихання,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наднирники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, ЦНС, щитоподібну, підшлункову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залози.Одним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з типових проявів ВСД є дистонія судин головного мозку, що проявляється головними болями,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тровожними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станами,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диссомніею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, порушенням роботи щитоподібної, підшлункової залоз,порушенням вироблення гормонів внутрішньої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секреції-тіриоїдіну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>, інсуліну,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 xml:space="preserve">адреналіну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кортизолу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 xml:space="preserve">З боку ССС проявами є дистонія по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кардіальному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 xml:space="preserve"> типу: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 xml:space="preserve">тахікардія, </w:t>
      </w:r>
      <w:proofErr w:type="spellStart"/>
      <w:r w:rsidRPr="00761113">
        <w:rPr>
          <w:rFonts w:ascii="Times New Roman" w:hAnsi="Times New Roman" w:cs="Times New Roman"/>
          <w:sz w:val="32"/>
          <w:szCs w:val="32"/>
        </w:rPr>
        <w:t>брадікардія</w:t>
      </w:r>
      <w:proofErr w:type="spellEnd"/>
      <w:r w:rsidRPr="0076111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>аритмія,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>зміни АТ,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1113">
        <w:rPr>
          <w:rFonts w:ascii="Times New Roman" w:hAnsi="Times New Roman" w:cs="Times New Roman"/>
          <w:sz w:val="32"/>
          <w:szCs w:val="32"/>
        </w:rPr>
        <w:t>гіпертонічний або гіпотонічний типи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507">
        <w:rPr>
          <w:rFonts w:ascii="Times New Roman" w:hAnsi="Times New Roman" w:cs="Times New Roman"/>
          <w:sz w:val="32"/>
          <w:szCs w:val="32"/>
        </w:rPr>
        <w:t>[1,9]</w:t>
      </w:r>
      <w:r w:rsidRPr="0076111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Причинами вегето-судинної дистонії</w:t>
      </w:r>
      <w:r w:rsidRPr="00761113">
        <w:rPr>
          <w:rFonts w:ascii="Times New Roman" w:hAnsi="Times New Roman" w:cs="Times New Roman"/>
          <w:sz w:val="32"/>
          <w:szCs w:val="32"/>
        </w:rPr>
        <w:t xml:space="preserve"> є: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1-спадковість;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2-патологічне протікання вагітності та пологів;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3-інфекції головного мозку в дитячому віці;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4-травми;</w:t>
      </w:r>
    </w:p>
    <w:p w:rsidR="006F7DDE" w:rsidRPr="00761113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lastRenderedPageBreak/>
        <w:t>5-тривалі стресові ситуації;</w:t>
      </w:r>
    </w:p>
    <w:p w:rsidR="006F7DDE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1113">
        <w:rPr>
          <w:rFonts w:ascii="Times New Roman" w:hAnsi="Times New Roman" w:cs="Times New Roman"/>
          <w:sz w:val="32"/>
          <w:szCs w:val="32"/>
        </w:rPr>
        <w:t>6- та інші.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Вегето</w:t>
      </w:r>
      <w:r w:rsidRPr="00DB2169">
        <w:rPr>
          <w:rFonts w:ascii="Times New Roman" w:hAnsi="Times New Roman" w:cs="Times New Roman"/>
          <w:sz w:val="32"/>
          <w:szCs w:val="32"/>
        </w:rPr>
        <w:t>-</w:t>
      </w:r>
      <w:r w:rsidRPr="009935C9">
        <w:rPr>
          <w:rFonts w:ascii="Times New Roman" w:hAnsi="Times New Roman" w:cs="Times New Roman"/>
          <w:sz w:val="32"/>
          <w:szCs w:val="32"/>
        </w:rPr>
        <w:t>судинна дистонія також поруш</w:t>
      </w:r>
      <w:r>
        <w:rPr>
          <w:rFonts w:ascii="Times New Roman" w:hAnsi="Times New Roman" w:cs="Times New Roman"/>
          <w:sz w:val="32"/>
          <w:szCs w:val="32"/>
        </w:rPr>
        <w:t>ує роботу нервової системи. Лі</w:t>
      </w:r>
      <w:r w:rsidRPr="009935C9">
        <w:rPr>
          <w:rFonts w:ascii="Times New Roman" w:hAnsi="Times New Roman" w:cs="Times New Roman"/>
          <w:sz w:val="32"/>
          <w:szCs w:val="32"/>
        </w:rPr>
        <w:t xml:space="preserve">кувальна дія фізичних вправ проявляється у вигляді чотирьох основних механізмів: тонізуючого впливу, трофічної дії, формування компенсацій, нормалізації функцій, серед яких перший і останній є провідними при цій патології. Фізичні вправи втягують у реактивну </w:t>
      </w:r>
      <w:r>
        <w:rPr>
          <w:rFonts w:ascii="Times New Roman" w:hAnsi="Times New Roman" w:cs="Times New Roman"/>
          <w:sz w:val="32"/>
          <w:szCs w:val="32"/>
        </w:rPr>
        <w:t>відповідь всі компоненти нерво</w:t>
      </w:r>
      <w:r w:rsidRPr="009935C9">
        <w:rPr>
          <w:rFonts w:ascii="Times New Roman" w:hAnsi="Times New Roman" w:cs="Times New Roman"/>
          <w:sz w:val="32"/>
          <w:szCs w:val="32"/>
        </w:rPr>
        <w:t>вої системи, починаючи від кори головно</w:t>
      </w:r>
      <w:r>
        <w:rPr>
          <w:rFonts w:ascii="Times New Roman" w:hAnsi="Times New Roman" w:cs="Times New Roman"/>
          <w:sz w:val="32"/>
          <w:szCs w:val="32"/>
        </w:rPr>
        <w:t>го мозку до периферичних рецеп</w:t>
      </w:r>
      <w:r w:rsidRPr="009935C9">
        <w:rPr>
          <w:rFonts w:ascii="Times New Roman" w:hAnsi="Times New Roman" w:cs="Times New Roman"/>
          <w:sz w:val="32"/>
          <w:szCs w:val="32"/>
        </w:rPr>
        <w:t>торів. Змінюється функціональний стан</w:t>
      </w:r>
      <w:r>
        <w:rPr>
          <w:rFonts w:ascii="Times New Roman" w:hAnsi="Times New Roman" w:cs="Times New Roman"/>
          <w:sz w:val="32"/>
          <w:szCs w:val="32"/>
        </w:rPr>
        <w:t xml:space="preserve"> ЦНС, поліпшуються її регулятор</w:t>
      </w:r>
      <w:r w:rsidRPr="009935C9">
        <w:rPr>
          <w:rFonts w:ascii="Times New Roman" w:hAnsi="Times New Roman" w:cs="Times New Roman"/>
          <w:sz w:val="32"/>
          <w:szCs w:val="32"/>
        </w:rPr>
        <w:t xml:space="preserve"> на здатність та тонус, рефлекторна діяльність і набуття нових умовних рефлексів</w:t>
      </w:r>
      <w:r w:rsidRPr="00553507">
        <w:rPr>
          <w:rFonts w:ascii="Times New Roman" w:hAnsi="Times New Roman" w:cs="Times New Roman"/>
          <w:sz w:val="32"/>
          <w:szCs w:val="32"/>
        </w:rPr>
        <w:t>[5]</w:t>
      </w:r>
      <w:r w:rsidRPr="009935C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Фізичні вправи стимулюють с</w:t>
      </w:r>
      <w:r>
        <w:rPr>
          <w:rFonts w:ascii="Times New Roman" w:hAnsi="Times New Roman" w:cs="Times New Roman"/>
          <w:sz w:val="32"/>
          <w:szCs w:val="32"/>
        </w:rPr>
        <w:t>творення нової позитивної домі</w:t>
      </w:r>
      <w:r w:rsidRPr="009935C9">
        <w:rPr>
          <w:rFonts w:ascii="Times New Roman" w:hAnsi="Times New Roman" w:cs="Times New Roman"/>
          <w:sz w:val="32"/>
          <w:szCs w:val="32"/>
        </w:rPr>
        <w:t xml:space="preserve">нанти, яка за законами негативної індукції пригнічує і сприяє усуненню патологічного застійного вогнища у корі головного мозку. </w:t>
      </w:r>
      <w:r>
        <w:rPr>
          <w:rFonts w:ascii="Times New Roman" w:hAnsi="Times New Roman" w:cs="Times New Roman"/>
          <w:sz w:val="32"/>
          <w:szCs w:val="32"/>
        </w:rPr>
        <w:t>Рухи нормалізу</w:t>
      </w:r>
      <w:r w:rsidRPr="009935C9">
        <w:rPr>
          <w:rFonts w:ascii="Times New Roman" w:hAnsi="Times New Roman" w:cs="Times New Roman"/>
          <w:sz w:val="32"/>
          <w:szCs w:val="32"/>
        </w:rPr>
        <w:t xml:space="preserve">ють динаміку основних нервових процесів, </w:t>
      </w:r>
      <w:r>
        <w:rPr>
          <w:rFonts w:ascii="Times New Roman" w:hAnsi="Times New Roman" w:cs="Times New Roman"/>
          <w:sz w:val="32"/>
          <w:szCs w:val="32"/>
        </w:rPr>
        <w:t>їх силу, рухливість і врівнова</w:t>
      </w:r>
      <w:r w:rsidRPr="009935C9">
        <w:rPr>
          <w:rFonts w:ascii="Times New Roman" w:hAnsi="Times New Roman" w:cs="Times New Roman"/>
          <w:sz w:val="32"/>
          <w:szCs w:val="32"/>
        </w:rPr>
        <w:t>женість, регуляторну функцію ЦНС і викликають позитивні емоції, що особливо важливо у лікува</w:t>
      </w:r>
      <w:r>
        <w:rPr>
          <w:rFonts w:ascii="Times New Roman" w:hAnsi="Times New Roman" w:cs="Times New Roman"/>
          <w:sz w:val="32"/>
          <w:szCs w:val="32"/>
        </w:rPr>
        <w:t xml:space="preserve">нні хворих на неврози, </w:t>
      </w:r>
      <w:r w:rsidRPr="009935C9">
        <w:rPr>
          <w:rFonts w:ascii="Times New Roman" w:hAnsi="Times New Roman" w:cs="Times New Roman"/>
          <w:sz w:val="32"/>
          <w:szCs w:val="32"/>
        </w:rPr>
        <w:t xml:space="preserve">неврастенію, істерію,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психостенію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[6].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B2169">
        <w:rPr>
          <w:rFonts w:ascii="Times New Roman" w:hAnsi="Times New Roman" w:cs="Times New Roman"/>
          <w:sz w:val="32"/>
          <w:szCs w:val="32"/>
        </w:rPr>
        <w:t>Тонізуючий і стимулюючий вплив фізичних вправ на організм, що забезпечується насамперед нервовим мех</w:t>
      </w:r>
      <w:r>
        <w:rPr>
          <w:rFonts w:ascii="Times New Roman" w:hAnsi="Times New Roman" w:cs="Times New Roman"/>
          <w:sz w:val="32"/>
          <w:szCs w:val="32"/>
        </w:rPr>
        <w:t>анізмом, доповнюється також гу</w:t>
      </w:r>
      <w:r w:rsidRPr="00DB2169">
        <w:rPr>
          <w:rFonts w:ascii="Times New Roman" w:hAnsi="Times New Roman" w:cs="Times New Roman"/>
          <w:sz w:val="32"/>
          <w:szCs w:val="32"/>
        </w:rPr>
        <w:t xml:space="preserve">моральним та ендокринним. Взаємодія і єдність цих механізмів забезпечує загальну реакцію хворого, викликає зміни функції органів і систем організму. </w:t>
      </w:r>
      <w:r w:rsidRPr="00840333">
        <w:rPr>
          <w:rFonts w:ascii="Times New Roman" w:hAnsi="Times New Roman" w:cs="Times New Roman"/>
          <w:sz w:val="32"/>
          <w:szCs w:val="32"/>
        </w:rPr>
        <w:t xml:space="preserve">Причому одне лише уявлення про фізичне навантаження викликає зрушення гемодинаміки, газообміну, </w:t>
      </w:r>
      <w:proofErr w:type="spellStart"/>
      <w:r w:rsidRPr="00840333">
        <w:rPr>
          <w:rFonts w:ascii="Times New Roman" w:hAnsi="Times New Roman" w:cs="Times New Roman"/>
          <w:sz w:val="32"/>
          <w:szCs w:val="32"/>
        </w:rPr>
        <w:t>біопотенціалів</w:t>
      </w:r>
      <w:proofErr w:type="spellEnd"/>
      <w:r w:rsidRPr="00840333">
        <w:rPr>
          <w:rFonts w:ascii="Times New Roman" w:hAnsi="Times New Roman" w:cs="Times New Roman"/>
          <w:sz w:val="32"/>
          <w:szCs w:val="32"/>
        </w:rPr>
        <w:t xml:space="preserve"> м’язів, настроює організм на подальшу роботу і знижує психічну пригніченість, що нерідко спостерігається при травмах і захворюваннях нервової системи.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lastRenderedPageBreak/>
        <w:t xml:space="preserve">Фізичні вправи активізують трофічні процеси. Рухи активні і пасивні поліпшують кровообіг і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лімфообіг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живлення і обмін речовин, стимулюють регенерацію нервових волокон. Вправи </w:t>
      </w:r>
      <w:r>
        <w:rPr>
          <w:rFonts w:ascii="Times New Roman" w:hAnsi="Times New Roman" w:cs="Times New Roman"/>
          <w:sz w:val="32"/>
          <w:szCs w:val="32"/>
        </w:rPr>
        <w:t>сприяють поступовому розгальму</w:t>
      </w:r>
      <w:r w:rsidRPr="009935C9">
        <w:rPr>
          <w:rFonts w:ascii="Times New Roman" w:hAnsi="Times New Roman" w:cs="Times New Roman"/>
          <w:sz w:val="32"/>
          <w:szCs w:val="32"/>
        </w:rPr>
        <w:t>ванню пригнічених ділянок нерва, відновл</w:t>
      </w:r>
      <w:r>
        <w:rPr>
          <w:rFonts w:ascii="Times New Roman" w:hAnsi="Times New Roman" w:cs="Times New Roman"/>
          <w:sz w:val="32"/>
          <w:szCs w:val="32"/>
        </w:rPr>
        <w:t>енню його провідності та скоро</w:t>
      </w:r>
      <w:r w:rsidRPr="009935C9">
        <w:rPr>
          <w:rFonts w:ascii="Times New Roman" w:hAnsi="Times New Roman" w:cs="Times New Roman"/>
          <w:sz w:val="32"/>
          <w:szCs w:val="32"/>
        </w:rPr>
        <w:t>чувальної здатності м’язів</w:t>
      </w:r>
      <w:r w:rsidRPr="00553507">
        <w:rPr>
          <w:rFonts w:ascii="Times New Roman" w:hAnsi="Times New Roman" w:cs="Times New Roman"/>
          <w:sz w:val="32"/>
          <w:szCs w:val="32"/>
        </w:rPr>
        <w:t xml:space="preserve"> [3,8]</w:t>
      </w:r>
      <w:r w:rsidRPr="009935C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Багатьма науковцями, які проводил</w:t>
      </w:r>
      <w:r>
        <w:rPr>
          <w:rFonts w:ascii="Times New Roman" w:hAnsi="Times New Roman" w:cs="Times New Roman"/>
          <w:sz w:val="32"/>
          <w:szCs w:val="32"/>
        </w:rPr>
        <w:t>и різні експериментальні дослі</w:t>
      </w:r>
      <w:r w:rsidRPr="009935C9">
        <w:rPr>
          <w:rFonts w:ascii="Times New Roman" w:hAnsi="Times New Roman" w:cs="Times New Roman"/>
          <w:sz w:val="32"/>
          <w:szCs w:val="32"/>
        </w:rPr>
        <w:t>дження в області вивчення впливу фізичної культури на організм людини (особливо дітей та підлітків), що стражд</w:t>
      </w:r>
      <w:r>
        <w:rPr>
          <w:rFonts w:ascii="Times New Roman" w:hAnsi="Times New Roman" w:cs="Times New Roman"/>
          <w:sz w:val="32"/>
          <w:szCs w:val="32"/>
        </w:rPr>
        <w:t>ають на вегетативну судинну ди</w:t>
      </w:r>
      <w:r w:rsidRPr="009935C9">
        <w:rPr>
          <w:rFonts w:ascii="Times New Roman" w:hAnsi="Times New Roman" w:cs="Times New Roman"/>
          <w:sz w:val="32"/>
          <w:szCs w:val="32"/>
        </w:rPr>
        <w:t>стонію, були встановлені наступні фактори: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1) підвищення адаптаційної стійкості до зміни умов навколишнього середовища (стресові ситуації, покращення емоційного тонусу і так далі);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2) відсутність змін у клінічному перебігу, а при постійних фізичних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на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вантаженнях стан хворих покращується;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3) підвищується фізична та розумова працездатність, урівноважується психічний стан;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4) під дією постійних фізичних навантажень виникає стійка ремісія [9].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Незважаючи на медикаментозне лікування у таких хворих не вдається домогтися тривалої стабілізації фізичного і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психо-емоційного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стану. Часто можна виявити ослаблення фізичних якостей: витривалість, спритність, гнучкість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ітд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Для дослідження було відібрано групу студентів у кількості 100 чоловік (50-1-курс і 50-2-курс) з різноманітними проявами ВСД.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Навантаження було мінімальним-ходьба на дистанцію 1000 метрів. Місце проведення-міське озеро.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lastRenderedPageBreak/>
        <w:t>Визначаючи показники до і після навантажень було виявлено: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АТ(гіпотонія і гіпертонія) стабілізувалися до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нормотонії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у 89 випадках з</w:t>
      </w:r>
      <w:r>
        <w:rPr>
          <w:rFonts w:ascii="Times New Roman" w:hAnsi="Times New Roman" w:cs="Times New Roman"/>
          <w:sz w:val="32"/>
          <w:szCs w:val="32"/>
        </w:rPr>
        <w:t xml:space="preserve">і 100, тахікардія і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брадікардія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у 78-ми випадках, ЧД,що в середньому становила 11-13 вдихів до навантаження  після-становить 13-15вдихів.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За показниками динамометрії до навантаження </w:t>
      </w:r>
      <w:r w:rsidRPr="009935C9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л.к.і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r w:rsidRPr="009935C9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9935C9">
        <w:rPr>
          <w:rFonts w:ascii="Times New Roman" w:hAnsi="Times New Roman" w:cs="Times New Roman"/>
          <w:sz w:val="32"/>
          <w:szCs w:val="32"/>
        </w:rPr>
        <w:t xml:space="preserve"> п.к.=18-24кГ після навантаження </w:t>
      </w:r>
      <w:r w:rsidRPr="009935C9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9935C9">
        <w:rPr>
          <w:rFonts w:ascii="Times New Roman" w:hAnsi="Times New Roman" w:cs="Times New Roman"/>
          <w:sz w:val="32"/>
          <w:szCs w:val="32"/>
        </w:rPr>
        <w:t xml:space="preserve">лк і </w:t>
      </w:r>
      <w:r w:rsidRPr="009935C9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9935C9">
        <w:rPr>
          <w:rFonts w:ascii="Times New Roman" w:hAnsi="Times New Roman" w:cs="Times New Roman"/>
          <w:sz w:val="32"/>
          <w:szCs w:val="32"/>
        </w:rPr>
        <w:t>пк=20-35кГ.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Найбільш вражаючим було покращення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пси</w:t>
      </w:r>
      <w:r>
        <w:rPr>
          <w:rFonts w:ascii="Times New Roman" w:hAnsi="Times New Roman" w:cs="Times New Roman"/>
          <w:sz w:val="32"/>
          <w:szCs w:val="32"/>
        </w:rPr>
        <w:t>хо-емоційного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стану студентів: </w:t>
      </w:r>
      <w:r w:rsidRPr="009935C9">
        <w:rPr>
          <w:rFonts w:ascii="Times New Roman" w:hAnsi="Times New Roman" w:cs="Times New Roman"/>
          <w:sz w:val="32"/>
          <w:szCs w:val="32"/>
        </w:rPr>
        <w:t>здатність підтримувати обговорення конкретної проблеми, аналізувати свої показники і висловлювати свої висновки щодо змін свого стану.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Таким чином наявні докази покращення фізіологічних показників роботи ССС, дихальної,нервової,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мязевої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систем, делікатно змусили досліджувану групу зробити власний висновок про лікувальні властивості фізичних навантажень, появилась мотивація до оздоровлення фізичними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методами.Спостереження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проводилось двічі на 1 рік протягом 2х</w:t>
      </w:r>
      <w:r>
        <w:rPr>
          <w:rFonts w:ascii="Times New Roman" w:hAnsi="Times New Roman" w:cs="Times New Roman"/>
          <w:sz w:val="32"/>
          <w:szCs w:val="32"/>
        </w:rPr>
        <w:t xml:space="preserve"> років усієї групи і вибіркове</w:t>
      </w:r>
      <w:r w:rsidRPr="009935C9">
        <w:rPr>
          <w:rFonts w:ascii="Times New Roman" w:hAnsi="Times New Roman" w:cs="Times New Roman"/>
          <w:sz w:val="32"/>
          <w:szCs w:val="32"/>
        </w:rPr>
        <w:t xml:space="preserve"> за окремими студентами які потребували індивідуального підходу до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занять.За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цей період досягнуто стабільної ремісії у проявах ВСД у 57% дослідної групи.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935C9">
        <w:rPr>
          <w:rFonts w:ascii="Times New Roman" w:hAnsi="Times New Roman" w:cs="Times New Roman"/>
          <w:i/>
          <w:sz w:val="32"/>
          <w:szCs w:val="32"/>
        </w:rPr>
        <w:t xml:space="preserve">Висновок. </w:t>
      </w:r>
      <w:r w:rsidRPr="009935C9">
        <w:rPr>
          <w:rFonts w:ascii="Times New Roman" w:hAnsi="Times New Roman" w:cs="Times New Roman"/>
          <w:sz w:val="32"/>
          <w:szCs w:val="32"/>
        </w:rPr>
        <w:t xml:space="preserve">Беручи до уваги дані літератури по медикаментозному лікуванню хворих з ВСД та дані по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ожна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рекомендувати викладачам з фізичного виховання, які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займфізичній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реабілітації, а також дані власного дослідження, маються зі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спецмед.групами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включати у комплекс вправ помірні навантаження у вигляді оздоровчої ходьби на лоні природи біля водойм, у парках або у спортзалах - нескладні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загальнорозвиваючі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укріплюючі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вправи, </w:t>
      </w:r>
      <w:r w:rsidRPr="009935C9">
        <w:rPr>
          <w:rFonts w:ascii="Times New Roman" w:hAnsi="Times New Roman" w:cs="Times New Roman"/>
          <w:sz w:val="32"/>
          <w:szCs w:val="32"/>
        </w:rPr>
        <w:lastRenderedPageBreak/>
        <w:t>рухливі ігри, у холодну пору року 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Список використаних джерел</w:t>
      </w:r>
      <w:r w:rsidRPr="009935C9">
        <w:rPr>
          <w:rFonts w:ascii="Times New Roman" w:hAnsi="Times New Roman" w:cs="Times New Roman"/>
          <w:i/>
          <w:sz w:val="32"/>
          <w:szCs w:val="32"/>
        </w:rPr>
        <w:t>: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1. Внутрішня медицина: Терапія: Підручник / Н.М.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Середюк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, І.П.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Вакалюк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, О.С.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Стасишин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та ін. — К.: Медицина, 2007. — 688 с.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Епифанов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В.А.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Восстановительная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медицина: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Справочник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— М.: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ГЭОТАР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>Медиа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, 2007. — 592 с.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3. Іванова Л.І. Методика фізичного виховання у спеціальних медичних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гру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пах. Навчальний посібник. — К.: ТОВ «Козарі», 2009. — 146 с.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Кадыков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А.С.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Реабилитация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неврол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j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гических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больных</w:t>
      </w:r>
      <w:proofErr w:type="spellEnd"/>
      <w:r w:rsidRPr="005535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Кадыков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А.С.,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Черникова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Л.А.,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Шахпаронова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Н.В.</w:t>
      </w:r>
      <w:r>
        <w:rPr>
          <w:rFonts w:ascii="Times New Roman" w:hAnsi="Times New Roman" w:cs="Times New Roman"/>
          <w:sz w:val="32"/>
          <w:szCs w:val="32"/>
        </w:rPr>
        <w:t xml:space="preserve">. — М.: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МЕДпресс</w:t>
      </w:r>
      <w:r w:rsidRPr="009935C9">
        <w:rPr>
          <w:rFonts w:ascii="Times New Roman" w:hAnsi="Times New Roman" w:cs="Times New Roman"/>
          <w:sz w:val="32"/>
          <w:szCs w:val="32"/>
        </w:rPr>
        <w:t>информ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, 2009. — 560 с.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 5.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Клячкин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Л.М.,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Щегольков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А.М.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Медицинская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реабилитация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больных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за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болеваниями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внутренних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органов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Руководство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врачей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— М.: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Медици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на, 2000. — 328 с.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 6.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Лечебная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физическая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культура: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Справочник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Под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ред. проф. В.А.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Епифа</w:t>
      </w:r>
      <w:r w:rsidRPr="009935C9">
        <w:rPr>
          <w:rFonts w:ascii="Times New Roman" w:hAnsi="Times New Roman" w:cs="Times New Roman"/>
          <w:sz w:val="32"/>
          <w:szCs w:val="32"/>
        </w:rPr>
        <w:noBreakHyphen/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нова. — 2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 xml:space="preserve">е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изд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перераб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и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доп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. — М.: Медицина, 2004. — 592 с. 188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 7.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Лечебная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физическая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культура: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Учеб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для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студ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высш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учеб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. заведений / С.Н. Попова. — 2</w:t>
      </w:r>
      <w:r w:rsidRPr="009935C9">
        <w:rPr>
          <w:rFonts w:ascii="Times New Roman" w:hAnsi="Times New Roman" w:cs="Times New Roman"/>
          <w:sz w:val="32"/>
          <w:szCs w:val="32"/>
        </w:rPr>
        <w:noBreakHyphen/>
        <w:t xml:space="preserve">е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изд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., стер. — М.: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Издательский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центр «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Академия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», 2005. — 416 с.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Лильин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Е.Т., Королев А.П.,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Цека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О.С.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Комплексная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реабилитация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детей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подростков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артериальными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гипертониями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гипотониями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>. — М.: ОАО «</w:t>
      </w:r>
      <w:proofErr w:type="spellStart"/>
      <w:r w:rsidRPr="009935C9">
        <w:rPr>
          <w:rFonts w:ascii="Times New Roman" w:hAnsi="Times New Roman" w:cs="Times New Roman"/>
          <w:sz w:val="32"/>
          <w:szCs w:val="32"/>
        </w:rPr>
        <w:t>Издательство</w:t>
      </w:r>
      <w:proofErr w:type="spellEnd"/>
      <w:r w:rsidRPr="009935C9">
        <w:rPr>
          <w:rFonts w:ascii="Times New Roman" w:hAnsi="Times New Roman" w:cs="Times New Roman"/>
          <w:sz w:val="32"/>
          <w:szCs w:val="32"/>
        </w:rPr>
        <w:t xml:space="preserve"> «Медицина»», 2007. — 144 с. </w:t>
      </w:r>
    </w:p>
    <w:p w:rsidR="006F7DDE" w:rsidRPr="009935C9" w:rsidRDefault="006F7DDE" w:rsidP="006F7DD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935C9">
        <w:rPr>
          <w:rFonts w:ascii="Times New Roman" w:hAnsi="Times New Roman" w:cs="Times New Roman"/>
          <w:sz w:val="32"/>
          <w:szCs w:val="32"/>
        </w:rPr>
        <w:t>9. Мухін В.М. Фізична реабілітація. — К.: Олімпійська література, 2005. — 472 с.</w:t>
      </w:r>
    </w:p>
    <w:p w:rsidR="006F7DDE" w:rsidRDefault="006F7DDE" w:rsidP="006F7DD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50015B" w:rsidRDefault="0050015B"/>
    <w:sectPr w:rsidR="0050015B" w:rsidSect="00616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7DDE"/>
    <w:rsid w:val="00424A5C"/>
    <w:rsid w:val="0050015B"/>
    <w:rsid w:val="00616419"/>
    <w:rsid w:val="006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6262</Words>
  <Characters>3570</Characters>
  <Application>Microsoft Office Word</Application>
  <DocSecurity>0</DocSecurity>
  <Lines>29</Lines>
  <Paragraphs>19</Paragraphs>
  <ScaleCrop>false</ScaleCrop>
  <Company>Reanimator Extreme Edition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2021-06-07T08:51:00Z</dcterms:created>
  <dcterms:modified xsi:type="dcterms:W3CDTF">2021-06-07T08:52:00Z</dcterms:modified>
</cp:coreProperties>
</file>