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AE4" w:rsidRDefault="00295E90" w:rsidP="00451696">
      <w:pPr>
        <w:spacing w:after="0" w:line="360" w:lineRule="auto"/>
        <w:ind w:firstLine="708"/>
        <w:jc w:val="both"/>
        <w:rPr>
          <w:rFonts w:ascii="Times New Roman" w:hAnsi="Times New Roman" w:cs="Times New Roman"/>
          <w:sz w:val="28"/>
          <w:szCs w:val="28"/>
        </w:rPr>
      </w:pPr>
      <w:r w:rsidRPr="00B969CF">
        <w:rPr>
          <w:rFonts w:ascii="Times New Roman" w:hAnsi="Times New Roman" w:cs="Times New Roman"/>
          <w:b/>
          <w:sz w:val="28"/>
          <w:szCs w:val="28"/>
        </w:rPr>
        <w:t xml:space="preserve">Рада з прав людини ООН </w:t>
      </w:r>
      <w:r w:rsidR="00151F6A" w:rsidRPr="00B969CF">
        <w:rPr>
          <w:rFonts w:ascii="Times New Roman" w:hAnsi="Times New Roman" w:cs="Times New Roman"/>
          <w:b/>
          <w:sz w:val="28"/>
          <w:szCs w:val="28"/>
        </w:rPr>
        <w:t>–</w:t>
      </w:r>
      <w:r w:rsidRPr="00B969CF">
        <w:rPr>
          <w:rFonts w:ascii="Times New Roman" w:hAnsi="Times New Roman" w:cs="Times New Roman"/>
          <w:sz w:val="28"/>
          <w:szCs w:val="28"/>
        </w:rPr>
        <w:t xml:space="preserve"> </w:t>
      </w:r>
      <w:r w:rsidR="00B969CF" w:rsidRPr="00B969CF">
        <w:rPr>
          <w:rFonts w:ascii="Times New Roman" w:hAnsi="Times New Roman" w:cs="Times New Roman"/>
          <w:b/>
          <w:sz w:val="28"/>
          <w:szCs w:val="28"/>
        </w:rPr>
        <w:t xml:space="preserve"> </w:t>
      </w:r>
      <w:r w:rsidR="00F27E05" w:rsidRPr="00F27E05">
        <w:rPr>
          <w:rFonts w:ascii="Times New Roman" w:hAnsi="Times New Roman" w:cs="Times New Roman"/>
          <w:sz w:val="28"/>
          <w:szCs w:val="28"/>
        </w:rPr>
        <w:t>міжурядовий,</w:t>
      </w:r>
      <w:r w:rsidR="00F27E05">
        <w:rPr>
          <w:rFonts w:ascii="Times New Roman" w:hAnsi="Times New Roman" w:cs="Times New Roman"/>
          <w:b/>
          <w:sz w:val="28"/>
          <w:szCs w:val="28"/>
        </w:rPr>
        <w:t xml:space="preserve"> </w:t>
      </w:r>
      <w:r w:rsidR="00B969CF" w:rsidRPr="00B969CF">
        <w:rPr>
          <w:rFonts w:ascii="Times New Roman" w:hAnsi="Times New Roman" w:cs="Times New Roman"/>
          <w:sz w:val="28"/>
          <w:szCs w:val="28"/>
        </w:rPr>
        <w:t xml:space="preserve">допоміжний орган Генеральної Асамблеї ООН, уповноважений сприяти </w:t>
      </w:r>
      <w:r w:rsidR="00F27E05">
        <w:rPr>
          <w:rFonts w:ascii="Times New Roman" w:hAnsi="Times New Roman" w:cs="Times New Roman"/>
          <w:sz w:val="28"/>
          <w:szCs w:val="28"/>
        </w:rPr>
        <w:t>всезагальній повазі прав людини</w:t>
      </w:r>
      <w:r w:rsidR="00C715C0">
        <w:rPr>
          <w:rFonts w:ascii="Times New Roman" w:hAnsi="Times New Roman" w:cs="Times New Roman"/>
          <w:sz w:val="28"/>
          <w:szCs w:val="28"/>
        </w:rPr>
        <w:t xml:space="preserve"> та основних свобод</w:t>
      </w:r>
      <w:r w:rsidR="00F27E05">
        <w:rPr>
          <w:rFonts w:ascii="Times New Roman" w:hAnsi="Times New Roman" w:cs="Times New Roman"/>
          <w:sz w:val="28"/>
          <w:szCs w:val="28"/>
        </w:rPr>
        <w:t xml:space="preserve">, розглядати ситуації щодо </w:t>
      </w:r>
      <w:r w:rsidR="00C715C0">
        <w:rPr>
          <w:rFonts w:ascii="Times New Roman" w:hAnsi="Times New Roman" w:cs="Times New Roman"/>
          <w:sz w:val="28"/>
          <w:szCs w:val="28"/>
        </w:rPr>
        <w:t xml:space="preserve">їх </w:t>
      </w:r>
      <w:bookmarkStart w:id="0" w:name="_GoBack"/>
      <w:bookmarkEnd w:id="0"/>
      <w:r w:rsidR="00F27E05">
        <w:rPr>
          <w:rFonts w:ascii="Times New Roman" w:hAnsi="Times New Roman" w:cs="Times New Roman"/>
          <w:sz w:val="28"/>
          <w:szCs w:val="28"/>
        </w:rPr>
        <w:t>порушення та готувати</w:t>
      </w:r>
      <w:r w:rsidR="00C715C0" w:rsidRPr="00C715C0">
        <w:rPr>
          <w:rFonts w:ascii="Times New Roman" w:hAnsi="Times New Roman" w:cs="Times New Roman"/>
          <w:sz w:val="28"/>
          <w:szCs w:val="28"/>
        </w:rPr>
        <w:t xml:space="preserve"> </w:t>
      </w:r>
      <w:r w:rsidR="00C715C0">
        <w:rPr>
          <w:rFonts w:ascii="Times New Roman" w:hAnsi="Times New Roman" w:cs="Times New Roman"/>
          <w:sz w:val="28"/>
          <w:szCs w:val="28"/>
        </w:rPr>
        <w:t>у зв’язку з цим</w:t>
      </w:r>
      <w:r w:rsidR="00F27E05">
        <w:rPr>
          <w:rFonts w:ascii="Times New Roman" w:hAnsi="Times New Roman" w:cs="Times New Roman"/>
          <w:sz w:val="28"/>
          <w:szCs w:val="28"/>
        </w:rPr>
        <w:t xml:space="preserve"> відповідні рекомендації.  </w:t>
      </w:r>
      <w:r w:rsidR="00B13863">
        <w:rPr>
          <w:rFonts w:ascii="Times New Roman" w:hAnsi="Times New Roman" w:cs="Times New Roman"/>
          <w:sz w:val="28"/>
          <w:szCs w:val="28"/>
        </w:rPr>
        <w:t>Ство</w:t>
      </w:r>
      <w:r w:rsidR="007814CE">
        <w:rPr>
          <w:rFonts w:ascii="Times New Roman" w:hAnsi="Times New Roman" w:cs="Times New Roman"/>
          <w:sz w:val="28"/>
          <w:szCs w:val="28"/>
        </w:rPr>
        <w:t>рена</w:t>
      </w:r>
      <w:r w:rsidR="00B969CF">
        <w:rPr>
          <w:rFonts w:ascii="Times New Roman" w:hAnsi="Times New Roman" w:cs="Times New Roman"/>
          <w:sz w:val="28"/>
          <w:szCs w:val="28"/>
        </w:rPr>
        <w:t xml:space="preserve"> у 2006 </w:t>
      </w:r>
      <w:r w:rsidR="00B969CF" w:rsidRPr="00B969CF">
        <w:rPr>
          <w:rFonts w:ascii="Times New Roman" w:hAnsi="Times New Roman" w:cs="Times New Roman"/>
          <w:sz w:val="28"/>
          <w:szCs w:val="28"/>
        </w:rPr>
        <w:t>замість Комісії ООН з прав людини відповідно до</w:t>
      </w:r>
      <w:r w:rsidR="00F27E05">
        <w:rPr>
          <w:rFonts w:ascii="Times New Roman" w:hAnsi="Times New Roman" w:cs="Times New Roman"/>
          <w:sz w:val="28"/>
          <w:szCs w:val="28"/>
        </w:rPr>
        <w:t xml:space="preserve"> резолюції Генеральної Асамблеї</w:t>
      </w:r>
      <w:r w:rsidR="00817278">
        <w:rPr>
          <w:rFonts w:ascii="Times New Roman" w:hAnsi="Times New Roman" w:cs="Times New Roman"/>
          <w:sz w:val="28"/>
          <w:szCs w:val="28"/>
        </w:rPr>
        <w:t xml:space="preserve"> ООН 60</w:t>
      </w:r>
      <w:r w:rsidR="00B969CF" w:rsidRPr="00B969CF">
        <w:rPr>
          <w:rFonts w:ascii="Times New Roman" w:hAnsi="Times New Roman" w:cs="Times New Roman"/>
          <w:sz w:val="28"/>
          <w:szCs w:val="28"/>
        </w:rPr>
        <w:t>/251</w:t>
      </w:r>
      <w:r w:rsidR="00B969CF" w:rsidRPr="0084786D">
        <w:rPr>
          <w:rFonts w:ascii="Times New Roman" w:hAnsi="Times New Roman" w:cs="Times New Roman"/>
          <w:sz w:val="28"/>
          <w:szCs w:val="28"/>
        </w:rPr>
        <w:t xml:space="preserve">. </w:t>
      </w:r>
    </w:p>
    <w:p w:rsidR="00636706" w:rsidRDefault="0084786D" w:rsidP="004516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D2AE4" w:rsidRPr="00191693">
        <w:rPr>
          <w:rFonts w:ascii="Times New Roman" w:hAnsi="Times New Roman" w:cs="Times New Roman"/>
          <w:sz w:val="28"/>
          <w:szCs w:val="28"/>
        </w:rPr>
        <w:t>У своїй доповіді на 51сесії Генеральної Асамблеї ООН під назвою «При більшій свободі: до розвитку, безпеки і прав людини для всіх»</w:t>
      </w:r>
      <w:r w:rsidR="00A1766F" w:rsidRPr="00A1766F">
        <w:rPr>
          <w:rFonts w:ascii="Times New Roman" w:hAnsi="Times New Roman" w:cs="Times New Roman"/>
          <w:sz w:val="28"/>
          <w:szCs w:val="28"/>
        </w:rPr>
        <w:t xml:space="preserve"> </w:t>
      </w:r>
      <w:r w:rsidR="00A1766F" w:rsidRPr="00191693">
        <w:rPr>
          <w:rFonts w:ascii="Times New Roman" w:hAnsi="Times New Roman" w:cs="Times New Roman"/>
          <w:sz w:val="28"/>
          <w:szCs w:val="28"/>
        </w:rPr>
        <w:t xml:space="preserve">від 21.03.2005 </w:t>
      </w:r>
      <w:r w:rsidR="00BD2AE4" w:rsidRPr="00191693">
        <w:rPr>
          <w:rFonts w:ascii="Times New Roman" w:hAnsi="Times New Roman" w:cs="Times New Roman"/>
          <w:sz w:val="28"/>
          <w:szCs w:val="28"/>
        </w:rPr>
        <w:t xml:space="preserve"> Генеральний секретар ООН</w:t>
      </w:r>
      <w:r w:rsidR="00636706">
        <w:rPr>
          <w:rFonts w:ascii="Times New Roman" w:hAnsi="Times New Roman" w:cs="Times New Roman"/>
          <w:sz w:val="28"/>
          <w:szCs w:val="28"/>
        </w:rPr>
        <w:t>, Кофі Аннан,</w:t>
      </w:r>
      <w:r w:rsidR="00BD2AE4" w:rsidRPr="00191693">
        <w:rPr>
          <w:rFonts w:ascii="Times New Roman" w:hAnsi="Times New Roman" w:cs="Times New Roman"/>
          <w:sz w:val="28"/>
          <w:szCs w:val="28"/>
        </w:rPr>
        <w:t xml:space="preserve"> зазначив, що Комісія </w:t>
      </w:r>
      <w:r w:rsidR="002B1CBF" w:rsidRPr="00191693">
        <w:rPr>
          <w:rFonts w:ascii="Times New Roman" w:hAnsi="Times New Roman" w:cs="Times New Roman"/>
          <w:sz w:val="28"/>
          <w:szCs w:val="28"/>
        </w:rPr>
        <w:t xml:space="preserve">ООН </w:t>
      </w:r>
      <w:r w:rsidR="00BD2AE4" w:rsidRPr="00191693">
        <w:rPr>
          <w:rFonts w:ascii="Times New Roman" w:hAnsi="Times New Roman" w:cs="Times New Roman"/>
          <w:sz w:val="28"/>
          <w:szCs w:val="28"/>
        </w:rPr>
        <w:t xml:space="preserve">з прав людини </w:t>
      </w:r>
      <w:r w:rsidR="002B1CBF" w:rsidRPr="00191693">
        <w:rPr>
          <w:rFonts w:ascii="Times New Roman" w:hAnsi="Times New Roman" w:cs="Times New Roman"/>
          <w:sz w:val="28"/>
          <w:szCs w:val="28"/>
        </w:rPr>
        <w:t>безумовно</w:t>
      </w:r>
      <w:r w:rsidR="00BD2AE4" w:rsidRPr="00191693">
        <w:rPr>
          <w:rFonts w:ascii="Times New Roman" w:hAnsi="Times New Roman" w:cs="Times New Roman"/>
          <w:sz w:val="28"/>
          <w:szCs w:val="28"/>
        </w:rPr>
        <w:t xml:space="preserve"> має деякі примітні сильні сторони</w:t>
      </w:r>
      <w:r w:rsidR="005D098C" w:rsidRPr="00191693">
        <w:rPr>
          <w:rFonts w:ascii="Times New Roman" w:hAnsi="Times New Roman" w:cs="Times New Roman"/>
          <w:sz w:val="28"/>
          <w:szCs w:val="28"/>
        </w:rPr>
        <w:t xml:space="preserve"> і багату історію, однак її здатність виконувати задачі, поставлені перед нею, відстає від нових потреб і підривається політизацією її сесій і вибірковістю її роботи. </w:t>
      </w:r>
      <w:r w:rsidR="002B1CBF" w:rsidRPr="00191693">
        <w:rPr>
          <w:rFonts w:ascii="Times New Roman" w:hAnsi="Times New Roman" w:cs="Times New Roman"/>
          <w:sz w:val="28"/>
          <w:szCs w:val="28"/>
        </w:rPr>
        <w:t>З огляду на це, Генеральний секретар ООН запропонував створити Раду з прав людини, яка</w:t>
      </w:r>
      <w:r w:rsidR="005D098C" w:rsidRPr="00191693">
        <w:rPr>
          <w:rFonts w:ascii="Times New Roman" w:hAnsi="Times New Roman" w:cs="Times New Roman"/>
          <w:sz w:val="28"/>
          <w:szCs w:val="28"/>
        </w:rPr>
        <w:t xml:space="preserve"> допоможе подолати деякі зростаючі проблеми, пов’язані з Комісією, дозволяючи провести ретельну переоцінку ефективності міжурядового механізму ООН при розв’язанні проблем прав людини. </w:t>
      </w:r>
    </w:p>
    <w:p w:rsidR="00D375F1" w:rsidRDefault="00151F6A" w:rsidP="00636706">
      <w:pPr>
        <w:spacing w:after="0" w:line="360" w:lineRule="auto"/>
        <w:ind w:firstLine="708"/>
        <w:jc w:val="both"/>
        <w:rPr>
          <w:rFonts w:ascii="Times New Roman" w:hAnsi="Times New Roman" w:cs="Times New Roman"/>
          <w:color w:val="000000"/>
          <w:sz w:val="28"/>
          <w:szCs w:val="28"/>
        </w:rPr>
      </w:pPr>
      <w:r w:rsidRPr="00191693">
        <w:rPr>
          <w:rFonts w:ascii="Times New Roman" w:hAnsi="Times New Roman" w:cs="Times New Roman"/>
          <w:color w:val="000000"/>
          <w:sz w:val="28"/>
          <w:szCs w:val="28"/>
        </w:rPr>
        <w:t>На своїй 60-й</w:t>
      </w:r>
      <w:r w:rsidR="002B1CBF" w:rsidRPr="00191693">
        <w:rPr>
          <w:rFonts w:ascii="Times New Roman" w:hAnsi="Times New Roman" w:cs="Times New Roman"/>
          <w:color w:val="000000"/>
          <w:sz w:val="28"/>
          <w:szCs w:val="28"/>
        </w:rPr>
        <w:t xml:space="preserve"> сесії 15.03.2006 </w:t>
      </w:r>
      <w:r w:rsidR="001C1417">
        <w:rPr>
          <w:rFonts w:ascii="Times New Roman" w:hAnsi="Times New Roman" w:cs="Times New Roman"/>
          <w:color w:val="000000"/>
          <w:sz w:val="28"/>
          <w:szCs w:val="28"/>
        </w:rPr>
        <w:t xml:space="preserve"> Генеральна Асамблея</w:t>
      </w:r>
      <w:r w:rsidRPr="00191693">
        <w:rPr>
          <w:rFonts w:ascii="Times New Roman" w:hAnsi="Times New Roman" w:cs="Times New Roman"/>
          <w:color w:val="000000"/>
          <w:sz w:val="28"/>
          <w:szCs w:val="28"/>
        </w:rPr>
        <w:t xml:space="preserve"> ООН </w:t>
      </w:r>
      <w:r w:rsidR="002B1CBF" w:rsidRPr="00191693">
        <w:rPr>
          <w:rFonts w:ascii="Times New Roman" w:hAnsi="Times New Roman" w:cs="Times New Roman"/>
          <w:color w:val="000000"/>
          <w:sz w:val="28"/>
          <w:szCs w:val="28"/>
        </w:rPr>
        <w:t>ухвалила резолюцію</w:t>
      </w:r>
      <w:r w:rsidRPr="00191693">
        <w:rPr>
          <w:rFonts w:ascii="Times New Roman" w:hAnsi="Times New Roman" w:cs="Times New Roman"/>
          <w:color w:val="000000"/>
          <w:sz w:val="28"/>
          <w:szCs w:val="28"/>
        </w:rPr>
        <w:t xml:space="preserve"> 60/251, якою вона замінила Комісію з прав людини на Раду з прав людини ООН як її допоміжного органу.</w:t>
      </w:r>
      <w:r w:rsidR="00191693" w:rsidRPr="00191693">
        <w:rPr>
          <w:rFonts w:ascii="Times New Roman" w:eastAsia="Times New Roman" w:hAnsi="Times New Roman" w:cs="Times New Roman"/>
          <w:sz w:val="28"/>
          <w:szCs w:val="28"/>
          <w:lang w:eastAsia="uk-UA"/>
        </w:rPr>
        <w:t xml:space="preserve"> За резолюцію проголосували 170 країн, США, Ізраїль, Маршалові острови і Палау – проти, а делегації Білорусі, Ірану і Венесуели утримал</w:t>
      </w:r>
      <w:r w:rsidR="00191693">
        <w:rPr>
          <w:rFonts w:ascii="Times New Roman" w:eastAsia="Times New Roman" w:hAnsi="Times New Roman" w:cs="Times New Roman"/>
          <w:sz w:val="28"/>
          <w:szCs w:val="28"/>
          <w:lang w:eastAsia="uk-UA"/>
        </w:rPr>
        <w:t>и</w:t>
      </w:r>
      <w:r w:rsidR="00191693" w:rsidRPr="00191693">
        <w:rPr>
          <w:rFonts w:ascii="Times New Roman" w:eastAsia="Times New Roman" w:hAnsi="Times New Roman" w:cs="Times New Roman"/>
          <w:sz w:val="28"/>
          <w:szCs w:val="28"/>
          <w:lang w:eastAsia="uk-UA"/>
        </w:rPr>
        <w:t xml:space="preserve">ся від голосування. </w:t>
      </w:r>
      <w:r w:rsidR="002B1CBF" w:rsidRPr="00191693">
        <w:rPr>
          <w:rFonts w:ascii="Times New Roman" w:hAnsi="Times New Roman" w:cs="Times New Roman"/>
          <w:color w:val="000000"/>
          <w:sz w:val="28"/>
          <w:szCs w:val="28"/>
        </w:rPr>
        <w:t xml:space="preserve"> </w:t>
      </w:r>
    </w:p>
    <w:p w:rsidR="00151F6A" w:rsidRDefault="002B1CBF" w:rsidP="00451696">
      <w:pPr>
        <w:spacing w:after="0" w:line="360" w:lineRule="auto"/>
        <w:ind w:firstLine="708"/>
        <w:jc w:val="both"/>
        <w:rPr>
          <w:rFonts w:ascii="Times New Roman" w:hAnsi="Times New Roman" w:cs="Times New Roman"/>
          <w:color w:val="000000"/>
          <w:sz w:val="28"/>
          <w:szCs w:val="28"/>
        </w:rPr>
      </w:pPr>
      <w:r w:rsidRPr="00191693">
        <w:rPr>
          <w:rFonts w:ascii="Times New Roman" w:hAnsi="Times New Roman" w:cs="Times New Roman"/>
          <w:color w:val="000000"/>
          <w:sz w:val="28"/>
          <w:szCs w:val="28"/>
        </w:rPr>
        <w:t xml:space="preserve">У документі держави визначили цілі, склад, повноваження та регламент нового органу. </w:t>
      </w:r>
      <w:r w:rsidR="00D375F1">
        <w:rPr>
          <w:rFonts w:ascii="Times New Roman" w:hAnsi="Times New Roman" w:cs="Times New Roman"/>
          <w:color w:val="000000"/>
          <w:sz w:val="28"/>
          <w:szCs w:val="28"/>
        </w:rPr>
        <w:t>Рада</w:t>
      </w:r>
      <w:r w:rsidR="001C1417">
        <w:rPr>
          <w:rFonts w:ascii="Times New Roman" w:hAnsi="Times New Roman" w:cs="Times New Roman"/>
          <w:color w:val="000000"/>
          <w:sz w:val="28"/>
          <w:szCs w:val="28"/>
        </w:rPr>
        <w:t>, як наглядовий орган ООН,</w:t>
      </w:r>
      <w:r w:rsidR="00D375F1">
        <w:rPr>
          <w:rFonts w:ascii="Times New Roman" w:hAnsi="Times New Roman" w:cs="Times New Roman"/>
          <w:color w:val="000000"/>
          <w:sz w:val="28"/>
          <w:szCs w:val="28"/>
        </w:rPr>
        <w:t xml:space="preserve"> повинна, зокрема: а) сприяти навчально-просвітницькій діяльності в сфері прав людини, а також діяльності щодо надання консультаційних послуг, наданню технічної допомоги і створенню потенціалу, яка буде здійснюватися при консультації із зацікавленими державами-членами і з їхньої згоди; </w:t>
      </w:r>
      <w:r w:rsidR="00D375F1">
        <w:rPr>
          <w:rFonts w:ascii="Times New Roman" w:hAnsi="Times New Roman" w:cs="Times New Roman"/>
          <w:color w:val="000000"/>
          <w:sz w:val="28"/>
          <w:szCs w:val="28"/>
          <w:lang w:val="en-US"/>
        </w:rPr>
        <w:t>b</w:t>
      </w:r>
      <w:r w:rsidR="00D375F1" w:rsidRPr="00D375F1">
        <w:rPr>
          <w:rFonts w:ascii="Times New Roman" w:hAnsi="Times New Roman" w:cs="Times New Roman"/>
          <w:color w:val="000000"/>
          <w:sz w:val="28"/>
          <w:szCs w:val="28"/>
        </w:rPr>
        <w:t>)</w:t>
      </w:r>
      <w:r w:rsidR="00D375F1">
        <w:rPr>
          <w:rFonts w:ascii="Times New Roman" w:hAnsi="Times New Roman" w:cs="Times New Roman"/>
          <w:color w:val="000000"/>
          <w:sz w:val="28"/>
          <w:szCs w:val="28"/>
        </w:rPr>
        <w:t xml:space="preserve"> служити форумом для обговорення тематичних питань щодо всіх прав людини; с) надавати рекомендації Генеральній Асамблеї щодо подальшого розвитку міжнародного права в галузі прав людини; </w:t>
      </w:r>
      <w:r w:rsidR="00D375F1">
        <w:rPr>
          <w:rFonts w:ascii="Times New Roman" w:hAnsi="Times New Roman" w:cs="Times New Roman"/>
          <w:color w:val="000000"/>
          <w:sz w:val="28"/>
          <w:szCs w:val="28"/>
          <w:lang w:val="en-US"/>
        </w:rPr>
        <w:t>d</w:t>
      </w:r>
      <w:r w:rsidR="00D375F1" w:rsidRPr="00D375F1">
        <w:rPr>
          <w:rFonts w:ascii="Times New Roman" w:hAnsi="Times New Roman" w:cs="Times New Roman"/>
          <w:color w:val="000000"/>
          <w:sz w:val="28"/>
          <w:szCs w:val="28"/>
        </w:rPr>
        <w:t xml:space="preserve">) </w:t>
      </w:r>
      <w:r w:rsidR="00D375F1">
        <w:rPr>
          <w:rFonts w:ascii="Times New Roman" w:hAnsi="Times New Roman" w:cs="Times New Roman"/>
          <w:color w:val="000000"/>
          <w:sz w:val="28"/>
          <w:szCs w:val="28"/>
        </w:rPr>
        <w:t xml:space="preserve">сприяти повному виконанню зобов’язань в галузі прав людини, прийнятих державами, і здійснення контролю за </w:t>
      </w:r>
      <w:r w:rsidR="00D375F1">
        <w:rPr>
          <w:rFonts w:ascii="Times New Roman" w:hAnsi="Times New Roman" w:cs="Times New Roman"/>
          <w:color w:val="000000"/>
          <w:sz w:val="28"/>
          <w:szCs w:val="28"/>
        </w:rPr>
        <w:lastRenderedPageBreak/>
        <w:t>досягненням цілей і виконанням зобов’язань, що стосуються захисту і забезпечення прав людини, які сформульовані в рішеннях конференцій і зустрічей на вищому рівні ООН; е) на основі об’єктивної і достовірної інформації провести всеосяжні періодичні огляди</w:t>
      </w:r>
      <w:r w:rsidR="00506BCA">
        <w:rPr>
          <w:rFonts w:ascii="Times New Roman" w:hAnsi="Times New Roman" w:cs="Times New Roman"/>
          <w:color w:val="000000"/>
          <w:sz w:val="28"/>
          <w:szCs w:val="28"/>
        </w:rPr>
        <w:t xml:space="preserve"> виконання кожною державою її зобов’язань і обов’язків в галузі прав людини таким чином, який забезпечує універсальність охоплення і однакове ставлення до всіх держав; такий огляд повинен бути механізмом співпраці, заснованим на інтерактивному діалозі з відповідною країною за її активної участі і з урахуванням її потреб у створенні потенціалу; такий механізм повинен доповнювати, а не дублювати договірних органів; протягом року після проведення своєї першої сесії Рада повинна визначити форми і необхідні часові рамки універсальних періодичних оглядів; </w:t>
      </w:r>
      <w:r w:rsidR="00506BCA">
        <w:rPr>
          <w:rFonts w:ascii="Times New Roman" w:hAnsi="Times New Roman" w:cs="Times New Roman"/>
          <w:color w:val="000000"/>
          <w:sz w:val="28"/>
          <w:szCs w:val="28"/>
          <w:lang w:val="en-US"/>
        </w:rPr>
        <w:t>f</w:t>
      </w:r>
      <w:r w:rsidR="00506BCA" w:rsidRPr="00506BCA">
        <w:rPr>
          <w:rFonts w:ascii="Times New Roman" w:hAnsi="Times New Roman" w:cs="Times New Roman"/>
          <w:color w:val="000000"/>
          <w:sz w:val="28"/>
          <w:szCs w:val="28"/>
        </w:rPr>
        <w:t xml:space="preserve">) </w:t>
      </w:r>
      <w:r w:rsidR="00506BCA">
        <w:rPr>
          <w:rFonts w:ascii="Times New Roman" w:hAnsi="Times New Roman" w:cs="Times New Roman"/>
          <w:color w:val="000000"/>
          <w:sz w:val="28"/>
          <w:szCs w:val="28"/>
        </w:rPr>
        <w:t xml:space="preserve">сприяти за допомогою діалогу і співпраці запобіганню порушенням прав людини і швидко реагувати на надзвичайні ситуації у сфері прав людини; </w:t>
      </w:r>
      <w:r w:rsidR="00506BCA">
        <w:rPr>
          <w:rFonts w:ascii="Times New Roman" w:hAnsi="Times New Roman" w:cs="Times New Roman"/>
          <w:color w:val="000000"/>
          <w:sz w:val="28"/>
          <w:szCs w:val="28"/>
          <w:lang w:val="en-US"/>
        </w:rPr>
        <w:t>g</w:t>
      </w:r>
      <w:r w:rsidR="00506BCA" w:rsidRPr="00506BCA">
        <w:rPr>
          <w:rFonts w:ascii="Times New Roman" w:hAnsi="Times New Roman" w:cs="Times New Roman"/>
          <w:color w:val="000000"/>
          <w:sz w:val="28"/>
          <w:szCs w:val="28"/>
        </w:rPr>
        <w:t xml:space="preserve">) </w:t>
      </w:r>
      <w:r w:rsidR="00506BCA">
        <w:rPr>
          <w:rFonts w:ascii="Times New Roman" w:hAnsi="Times New Roman" w:cs="Times New Roman"/>
          <w:color w:val="000000"/>
          <w:sz w:val="28"/>
          <w:szCs w:val="28"/>
        </w:rPr>
        <w:t xml:space="preserve">взяти на себе роль і обов’язки Комісії з прав людини у зв’язку із роботою Управління Верховного комісара ООН з прав людини, як вони були визначені в резолюції 48/141 від 20.12.1993; </w:t>
      </w:r>
      <w:r w:rsidR="00506BCA">
        <w:rPr>
          <w:rFonts w:ascii="Times New Roman" w:hAnsi="Times New Roman" w:cs="Times New Roman"/>
          <w:color w:val="000000"/>
          <w:sz w:val="28"/>
          <w:szCs w:val="28"/>
          <w:lang w:val="en-US"/>
        </w:rPr>
        <w:t>h</w:t>
      </w:r>
      <w:r w:rsidR="00506BCA" w:rsidRPr="00F75ABF">
        <w:rPr>
          <w:rFonts w:ascii="Times New Roman" w:hAnsi="Times New Roman" w:cs="Times New Roman"/>
          <w:color w:val="000000"/>
          <w:sz w:val="28"/>
          <w:szCs w:val="28"/>
        </w:rPr>
        <w:t>)</w:t>
      </w:r>
      <w:r w:rsidR="00506BCA">
        <w:rPr>
          <w:rFonts w:ascii="Times New Roman" w:hAnsi="Times New Roman" w:cs="Times New Roman"/>
          <w:color w:val="000000"/>
          <w:sz w:val="28"/>
          <w:szCs w:val="28"/>
        </w:rPr>
        <w:t xml:space="preserve"> діяти в галузі прав людини в тісній співпраці з урядами, регіональними організаціями, національними установами з прав людини</w:t>
      </w:r>
      <w:r w:rsidR="00F75ABF">
        <w:rPr>
          <w:rFonts w:ascii="Times New Roman" w:hAnsi="Times New Roman" w:cs="Times New Roman"/>
          <w:color w:val="000000"/>
          <w:sz w:val="28"/>
          <w:szCs w:val="28"/>
        </w:rPr>
        <w:t xml:space="preserve"> і громадянським суспільством; і) давати рекомендації щодо захисту і забезпечення прав людини; </w:t>
      </w:r>
      <w:r w:rsidR="00F75ABF">
        <w:rPr>
          <w:rFonts w:ascii="Times New Roman" w:hAnsi="Times New Roman" w:cs="Times New Roman"/>
          <w:color w:val="000000"/>
          <w:sz w:val="28"/>
          <w:szCs w:val="28"/>
          <w:lang w:val="en-US"/>
        </w:rPr>
        <w:t>j</w:t>
      </w:r>
      <w:r w:rsidR="00F75ABF" w:rsidRPr="00F75ABF">
        <w:rPr>
          <w:rFonts w:ascii="Times New Roman" w:hAnsi="Times New Roman" w:cs="Times New Roman"/>
          <w:color w:val="000000"/>
          <w:sz w:val="28"/>
          <w:szCs w:val="28"/>
        </w:rPr>
        <w:t xml:space="preserve">) </w:t>
      </w:r>
      <w:r w:rsidR="001C1417">
        <w:rPr>
          <w:rFonts w:ascii="Times New Roman" w:hAnsi="Times New Roman" w:cs="Times New Roman"/>
          <w:color w:val="000000"/>
          <w:sz w:val="28"/>
          <w:szCs w:val="28"/>
        </w:rPr>
        <w:t>подавати</w:t>
      </w:r>
      <w:r w:rsidR="00F75ABF">
        <w:rPr>
          <w:rFonts w:ascii="Times New Roman" w:hAnsi="Times New Roman" w:cs="Times New Roman"/>
          <w:color w:val="000000"/>
          <w:sz w:val="28"/>
          <w:szCs w:val="28"/>
        </w:rPr>
        <w:t xml:space="preserve"> щорічну доповідь Генеральній Асамблеї ООН.</w:t>
      </w:r>
    </w:p>
    <w:p w:rsidR="00897A4D" w:rsidRPr="00897A4D" w:rsidRDefault="005539E4" w:rsidP="00451696">
      <w:pPr>
        <w:spacing w:after="0" w:line="360" w:lineRule="auto"/>
        <w:ind w:firstLine="708"/>
        <w:jc w:val="both"/>
        <w:rPr>
          <w:rFonts w:ascii="Times New Roman" w:eastAsia="Times New Roman" w:hAnsi="Times New Roman" w:cs="Times New Roman"/>
          <w:sz w:val="28"/>
          <w:szCs w:val="28"/>
          <w:lang w:eastAsia="uk-UA"/>
        </w:rPr>
      </w:pPr>
      <w:r>
        <w:rPr>
          <w:rFonts w:ascii="Times New Roman" w:hAnsi="Times New Roman" w:cs="Times New Roman"/>
          <w:color w:val="000000"/>
          <w:sz w:val="28"/>
          <w:szCs w:val="28"/>
        </w:rPr>
        <w:t xml:space="preserve">Не зважаючи на те, що </w:t>
      </w:r>
      <w:r w:rsidR="00E67B0E">
        <w:rPr>
          <w:rFonts w:ascii="Times New Roman" w:hAnsi="Times New Roman" w:cs="Times New Roman"/>
          <w:color w:val="000000"/>
          <w:sz w:val="28"/>
          <w:szCs w:val="28"/>
        </w:rPr>
        <w:t xml:space="preserve">резолюція Генеральної Асамблеї 60/251 покладає </w:t>
      </w:r>
      <w:r>
        <w:rPr>
          <w:rFonts w:ascii="Times New Roman" w:hAnsi="Times New Roman" w:cs="Times New Roman"/>
          <w:color w:val="000000"/>
          <w:sz w:val="28"/>
          <w:szCs w:val="28"/>
        </w:rPr>
        <w:t xml:space="preserve">на Раду </w:t>
      </w:r>
      <w:r w:rsidR="00E67B0E">
        <w:rPr>
          <w:rFonts w:ascii="Times New Roman" w:hAnsi="Times New Roman" w:cs="Times New Roman"/>
          <w:color w:val="000000"/>
          <w:sz w:val="28"/>
          <w:szCs w:val="28"/>
        </w:rPr>
        <w:t xml:space="preserve">продовження виконання функцій, </w:t>
      </w:r>
      <w:r>
        <w:rPr>
          <w:rFonts w:ascii="Times New Roman" w:hAnsi="Times New Roman" w:cs="Times New Roman"/>
          <w:color w:val="000000"/>
          <w:sz w:val="28"/>
          <w:szCs w:val="28"/>
        </w:rPr>
        <w:t>за</w:t>
      </w:r>
      <w:r w:rsidR="00E67B0E">
        <w:rPr>
          <w:rFonts w:ascii="Times New Roman" w:hAnsi="Times New Roman" w:cs="Times New Roman"/>
          <w:color w:val="000000"/>
          <w:sz w:val="28"/>
          <w:szCs w:val="28"/>
        </w:rPr>
        <w:t>вдань, методів роботи</w:t>
      </w:r>
      <w:r>
        <w:rPr>
          <w:rFonts w:ascii="Times New Roman" w:hAnsi="Times New Roman" w:cs="Times New Roman"/>
          <w:color w:val="000000"/>
          <w:sz w:val="28"/>
          <w:szCs w:val="28"/>
        </w:rPr>
        <w:t xml:space="preserve"> Комісії</w:t>
      </w:r>
      <w:r w:rsidR="00E67B0E">
        <w:rPr>
          <w:rFonts w:ascii="Times New Roman" w:hAnsi="Times New Roman" w:cs="Times New Roman"/>
          <w:color w:val="000000"/>
          <w:sz w:val="28"/>
          <w:szCs w:val="28"/>
        </w:rPr>
        <w:t xml:space="preserve"> ООН з прав людини </w:t>
      </w:r>
      <w:r w:rsidR="00375F79">
        <w:rPr>
          <w:rFonts w:ascii="Times New Roman" w:hAnsi="Times New Roman" w:cs="Times New Roman"/>
          <w:color w:val="000000"/>
          <w:sz w:val="28"/>
          <w:szCs w:val="28"/>
        </w:rPr>
        <w:t xml:space="preserve">для </w:t>
      </w:r>
      <w:r>
        <w:rPr>
          <w:rFonts w:ascii="Times New Roman" w:hAnsi="Times New Roman" w:cs="Times New Roman"/>
          <w:color w:val="000000"/>
          <w:sz w:val="28"/>
          <w:szCs w:val="28"/>
        </w:rPr>
        <w:t xml:space="preserve">забезпечення плавного переходу, </w:t>
      </w:r>
      <w:r w:rsidR="00E67B0E">
        <w:rPr>
          <w:rFonts w:ascii="Times New Roman" w:hAnsi="Times New Roman" w:cs="Times New Roman"/>
          <w:color w:val="000000"/>
          <w:sz w:val="28"/>
          <w:szCs w:val="28"/>
        </w:rPr>
        <w:t xml:space="preserve">а також </w:t>
      </w:r>
      <w:r>
        <w:rPr>
          <w:rFonts w:ascii="Times New Roman" w:hAnsi="Times New Roman" w:cs="Times New Roman"/>
          <w:color w:val="000000"/>
          <w:sz w:val="28"/>
          <w:szCs w:val="28"/>
        </w:rPr>
        <w:t xml:space="preserve">вдосконалення та </w:t>
      </w:r>
      <w:proofErr w:type="spellStart"/>
      <w:r>
        <w:rPr>
          <w:rFonts w:ascii="Times New Roman" w:hAnsi="Times New Roman" w:cs="Times New Roman"/>
          <w:color w:val="000000"/>
          <w:sz w:val="28"/>
          <w:szCs w:val="28"/>
        </w:rPr>
        <w:t>раціоналізування</w:t>
      </w:r>
      <w:proofErr w:type="spellEnd"/>
      <w:r>
        <w:rPr>
          <w:rFonts w:ascii="Times New Roman" w:hAnsi="Times New Roman" w:cs="Times New Roman"/>
          <w:color w:val="000000"/>
          <w:sz w:val="28"/>
          <w:szCs w:val="28"/>
        </w:rPr>
        <w:t xml:space="preserve"> системи спеціальних процедур і механізмів, включаючи Підкомісію з питань забезпечення і захисту прав людини, </w:t>
      </w:r>
      <w:r w:rsidR="004B21EC">
        <w:rPr>
          <w:rFonts w:ascii="Times New Roman" w:hAnsi="Times New Roman" w:cs="Times New Roman"/>
          <w:color w:val="000000"/>
          <w:sz w:val="28"/>
          <w:szCs w:val="28"/>
        </w:rPr>
        <w:t xml:space="preserve">в питанні </w:t>
      </w:r>
      <w:r>
        <w:rPr>
          <w:rFonts w:ascii="Times New Roman" w:hAnsi="Times New Roman" w:cs="Times New Roman"/>
          <w:color w:val="000000"/>
          <w:sz w:val="28"/>
          <w:szCs w:val="28"/>
        </w:rPr>
        <w:t>статус</w:t>
      </w:r>
      <w:r w:rsidR="004B21EC">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і функціонування </w:t>
      </w:r>
      <w:r w:rsidR="00375F79">
        <w:rPr>
          <w:rFonts w:ascii="Times New Roman" w:hAnsi="Times New Roman" w:cs="Times New Roman"/>
          <w:color w:val="000000"/>
          <w:sz w:val="28"/>
          <w:szCs w:val="28"/>
        </w:rPr>
        <w:t>Ради</w:t>
      </w:r>
      <w:r w:rsidR="004B21EC">
        <w:rPr>
          <w:rFonts w:ascii="Times New Roman" w:hAnsi="Times New Roman" w:cs="Times New Roman"/>
          <w:color w:val="000000"/>
          <w:sz w:val="28"/>
          <w:szCs w:val="28"/>
        </w:rPr>
        <w:t xml:space="preserve"> наділяє відмінними від попереднього органу рисами</w:t>
      </w:r>
      <w:r w:rsidR="00375F79">
        <w:rPr>
          <w:rFonts w:ascii="Times New Roman" w:hAnsi="Times New Roman" w:cs="Times New Roman"/>
          <w:color w:val="000000"/>
          <w:sz w:val="28"/>
          <w:szCs w:val="28"/>
        </w:rPr>
        <w:t>:</w:t>
      </w:r>
      <w:r w:rsidR="004B21EC">
        <w:rPr>
          <w:rFonts w:ascii="Times New Roman" w:hAnsi="Times New Roman" w:cs="Times New Roman"/>
          <w:color w:val="000000"/>
          <w:sz w:val="28"/>
          <w:szCs w:val="28"/>
        </w:rPr>
        <w:t xml:space="preserve"> -</w:t>
      </w:r>
      <w:r w:rsidR="00375F79">
        <w:rPr>
          <w:rFonts w:ascii="Times New Roman" w:hAnsi="Times New Roman" w:cs="Times New Roman"/>
          <w:color w:val="000000"/>
          <w:sz w:val="28"/>
          <w:szCs w:val="28"/>
        </w:rPr>
        <w:t xml:space="preserve"> на</w:t>
      </w:r>
      <w:r w:rsidR="004B21EC">
        <w:rPr>
          <w:rFonts w:ascii="Times New Roman" w:hAnsi="Times New Roman" w:cs="Times New Roman"/>
          <w:color w:val="000000"/>
          <w:sz w:val="28"/>
          <w:szCs w:val="28"/>
        </w:rPr>
        <w:t xml:space="preserve"> </w:t>
      </w:r>
      <w:r w:rsidR="00375F79">
        <w:rPr>
          <w:rFonts w:ascii="Times New Roman" w:hAnsi="Times New Roman" w:cs="Times New Roman"/>
          <w:color w:val="000000"/>
          <w:sz w:val="28"/>
          <w:szCs w:val="28"/>
        </w:rPr>
        <w:t xml:space="preserve"> відміну від Комісії</w:t>
      </w:r>
      <w:r w:rsidR="004B21EC">
        <w:rPr>
          <w:rFonts w:ascii="Times New Roman" w:hAnsi="Times New Roman" w:cs="Times New Roman"/>
          <w:color w:val="000000"/>
          <w:sz w:val="28"/>
          <w:szCs w:val="28"/>
        </w:rPr>
        <w:t xml:space="preserve"> ООН</w:t>
      </w:r>
      <w:r w:rsidR="00375F79">
        <w:rPr>
          <w:rFonts w:ascii="Times New Roman" w:hAnsi="Times New Roman" w:cs="Times New Roman"/>
          <w:color w:val="000000"/>
          <w:sz w:val="28"/>
          <w:szCs w:val="28"/>
        </w:rPr>
        <w:t xml:space="preserve"> з прав людини, яка була підпорядкована ЕКОСОР, Рада з прав людини є допоміжним органом Генеральної Асамблеї, а, отже, підзв</w:t>
      </w:r>
      <w:r w:rsidR="004B21EC">
        <w:rPr>
          <w:rFonts w:ascii="Times New Roman" w:hAnsi="Times New Roman" w:cs="Times New Roman"/>
          <w:color w:val="000000"/>
          <w:sz w:val="28"/>
          <w:szCs w:val="28"/>
        </w:rPr>
        <w:t>ітна всім державам-членам ООН; - д</w:t>
      </w:r>
      <w:r w:rsidR="00375F79">
        <w:rPr>
          <w:rFonts w:ascii="Times New Roman" w:hAnsi="Times New Roman" w:cs="Times New Roman"/>
          <w:color w:val="000000"/>
          <w:sz w:val="28"/>
          <w:szCs w:val="28"/>
        </w:rPr>
        <w:t>о складу Ради входять 47 держав-членів у порівнянні з 53 членами Комісії з прав людини.</w:t>
      </w:r>
      <w:r w:rsidR="004B21EC">
        <w:rPr>
          <w:rFonts w:ascii="Times New Roman" w:hAnsi="Times New Roman" w:cs="Times New Roman"/>
          <w:color w:val="000000"/>
          <w:sz w:val="28"/>
          <w:szCs w:val="28"/>
        </w:rPr>
        <w:t xml:space="preserve"> </w:t>
      </w:r>
      <w:r w:rsidR="00375F79">
        <w:rPr>
          <w:rFonts w:ascii="Times New Roman" w:hAnsi="Times New Roman" w:cs="Times New Roman"/>
          <w:color w:val="000000"/>
          <w:sz w:val="28"/>
          <w:szCs w:val="28"/>
        </w:rPr>
        <w:t xml:space="preserve">Нова процедура вибору членів Ради вимагає абсолютної більшості голосів членів Генеральної </w:t>
      </w:r>
      <w:r w:rsidR="00375F79">
        <w:rPr>
          <w:rFonts w:ascii="Times New Roman" w:hAnsi="Times New Roman" w:cs="Times New Roman"/>
          <w:color w:val="000000"/>
          <w:sz w:val="28"/>
          <w:szCs w:val="28"/>
        </w:rPr>
        <w:lastRenderedPageBreak/>
        <w:t>Асамблеї, в той час як вибори в Комісію з прав людини здійснювались 53 членами ЕКОСОР на основі більшості голосів присутніх, що брали участь у голосуванні</w:t>
      </w:r>
      <w:r w:rsidR="006D2085">
        <w:rPr>
          <w:rFonts w:ascii="Times New Roman" w:hAnsi="Times New Roman" w:cs="Times New Roman"/>
          <w:color w:val="000000"/>
          <w:sz w:val="28"/>
          <w:szCs w:val="28"/>
        </w:rPr>
        <w:t>. Членство в Раді відкрите для всіх держав-членів ООН, кожна з яких обирається більшістю членів Генеральної Асамблеї шляхом прямо</w:t>
      </w:r>
      <w:r w:rsidR="004B21EC">
        <w:rPr>
          <w:rFonts w:ascii="Times New Roman" w:hAnsi="Times New Roman" w:cs="Times New Roman"/>
          <w:color w:val="000000"/>
          <w:sz w:val="28"/>
          <w:szCs w:val="28"/>
        </w:rPr>
        <w:t>го таємного голосування; - члени Р</w:t>
      </w:r>
      <w:r w:rsidR="006D2085">
        <w:rPr>
          <w:rFonts w:ascii="Times New Roman" w:hAnsi="Times New Roman" w:cs="Times New Roman"/>
          <w:color w:val="000000"/>
          <w:sz w:val="28"/>
          <w:szCs w:val="28"/>
        </w:rPr>
        <w:t>ади обираються на основі принципу справедливого географічного розподілу. Місця в Раді розподіляються між регіональними групами таким чином: група африканських держав – 13 місць, група азіа</w:t>
      </w:r>
      <w:r w:rsidR="004B21EC">
        <w:rPr>
          <w:rFonts w:ascii="Times New Roman" w:hAnsi="Times New Roman" w:cs="Times New Roman"/>
          <w:color w:val="000000"/>
          <w:sz w:val="28"/>
          <w:szCs w:val="28"/>
        </w:rPr>
        <w:t>т</w:t>
      </w:r>
      <w:r w:rsidR="006D2085">
        <w:rPr>
          <w:rFonts w:ascii="Times New Roman" w:hAnsi="Times New Roman" w:cs="Times New Roman"/>
          <w:color w:val="000000"/>
          <w:sz w:val="28"/>
          <w:szCs w:val="28"/>
        </w:rPr>
        <w:t xml:space="preserve">ських держав – 13 місць, група східноєвропейських держав – 6 місць, група держав Латинської Америки і Карибського басейну – 8 місць, група західноєвропейських та інших держав – 7 місць. У своїй діяльності члени Ради повинні підтримувати найвищі стандарти захисту і забезпечення прав людини. При виборі членів Комісії ці вимоги не ставились; </w:t>
      </w:r>
      <w:r w:rsidR="004B21EC">
        <w:rPr>
          <w:rFonts w:ascii="Times New Roman" w:hAnsi="Times New Roman" w:cs="Times New Roman"/>
          <w:color w:val="000000"/>
          <w:sz w:val="28"/>
          <w:szCs w:val="28"/>
        </w:rPr>
        <w:t xml:space="preserve">- </w:t>
      </w:r>
      <w:r w:rsidR="006D2085">
        <w:rPr>
          <w:rFonts w:ascii="Times New Roman" w:hAnsi="Times New Roman" w:cs="Times New Roman"/>
          <w:color w:val="000000"/>
          <w:sz w:val="28"/>
          <w:szCs w:val="28"/>
        </w:rPr>
        <w:t xml:space="preserve">члени Ради зазнають універсальної періодичної перевірки потягом терміну їх повноважень; </w:t>
      </w:r>
      <w:proofErr w:type="spellStart"/>
      <w:r w:rsidR="004B21EC">
        <w:rPr>
          <w:rFonts w:ascii="Times New Roman" w:hAnsi="Times New Roman" w:cs="Times New Roman"/>
          <w:color w:val="000000"/>
          <w:sz w:val="28"/>
          <w:szCs w:val="28"/>
        </w:rPr>
        <w:t>-</w:t>
      </w:r>
      <w:r w:rsidR="006D2085">
        <w:rPr>
          <w:rFonts w:ascii="Times New Roman" w:hAnsi="Times New Roman" w:cs="Times New Roman"/>
          <w:color w:val="000000"/>
          <w:sz w:val="28"/>
          <w:szCs w:val="28"/>
        </w:rPr>
        <w:t>Генеральна</w:t>
      </w:r>
      <w:proofErr w:type="spellEnd"/>
      <w:r w:rsidR="006D2085">
        <w:rPr>
          <w:rFonts w:ascii="Times New Roman" w:hAnsi="Times New Roman" w:cs="Times New Roman"/>
          <w:color w:val="000000"/>
          <w:sz w:val="28"/>
          <w:szCs w:val="28"/>
        </w:rPr>
        <w:t xml:space="preserve"> Асамблея більшістю у 2/3 голосів присутніх членів, що беруть участь у голосуванні, може припинити членство в Раді будь-якого члена Ради, який здійснює грубі і систематичні порушення прав</w:t>
      </w:r>
      <w:r w:rsidR="004B21EC">
        <w:rPr>
          <w:rFonts w:ascii="Times New Roman" w:hAnsi="Times New Roman" w:cs="Times New Roman"/>
          <w:color w:val="000000"/>
          <w:sz w:val="28"/>
          <w:szCs w:val="28"/>
        </w:rPr>
        <w:t xml:space="preserve"> </w:t>
      </w:r>
      <w:r w:rsidR="006D2085">
        <w:rPr>
          <w:rFonts w:ascii="Times New Roman" w:hAnsi="Times New Roman" w:cs="Times New Roman"/>
          <w:color w:val="000000"/>
          <w:sz w:val="28"/>
          <w:szCs w:val="28"/>
        </w:rPr>
        <w:t>людини. В Комісі</w:t>
      </w:r>
      <w:r w:rsidR="00897A4D">
        <w:rPr>
          <w:rFonts w:ascii="Times New Roman" w:hAnsi="Times New Roman" w:cs="Times New Roman"/>
          <w:color w:val="000000"/>
          <w:sz w:val="28"/>
          <w:szCs w:val="28"/>
        </w:rPr>
        <w:t xml:space="preserve">ї така можливість була відсутня; </w:t>
      </w:r>
      <w:r w:rsidR="004B21EC">
        <w:rPr>
          <w:rFonts w:ascii="Times New Roman" w:hAnsi="Times New Roman" w:cs="Times New Roman"/>
          <w:color w:val="000000"/>
          <w:sz w:val="28"/>
          <w:szCs w:val="28"/>
        </w:rPr>
        <w:t xml:space="preserve">- </w:t>
      </w:r>
      <w:r w:rsidR="00897A4D">
        <w:rPr>
          <w:rFonts w:ascii="Times New Roman" w:hAnsi="Times New Roman" w:cs="Times New Roman"/>
          <w:color w:val="000000"/>
          <w:sz w:val="28"/>
          <w:szCs w:val="28"/>
        </w:rPr>
        <w:t xml:space="preserve">Рада перебуває у Женеві й регулярно збирається на засідання протягом року, проводячи не менше трьох сесій на рік, включаючи </w:t>
      </w:r>
      <w:r w:rsidR="00897A4D" w:rsidRPr="00897A4D">
        <w:rPr>
          <w:rFonts w:ascii="Times New Roman" w:hAnsi="Times New Roman" w:cs="Times New Roman"/>
          <w:color w:val="000000"/>
          <w:sz w:val="28"/>
          <w:szCs w:val="28"/>
        </w:rPr>
        <w:t>основну сесію. Загальна тривалість цих сесій становить не менше 10 тижнів, тоді як Комісія засідала шість тижнів на рік. Рада також має можливість провести, за необхідності, спеціальні сесії на вимогу одного із членів Ради за підтримки 1/3 членів Ради.</w:t>
      </w:r>
      <w:r w:rsidR="00897A4D" w:rsidRPr="00897A4D">
        <w:rPr>
          <w:rFonts w:ascii="Times New Roman" w:eastAsia="Times New Roman" w:hAnsi="Times New Roman" w:cs="Times New Roman"/>
          <w:sz w:val="28"/>
          <w:szCs w:val="28"/>
          <w:lang w:eastAsia="uk-UA"/>
        </w:rPr>
        <w:t xml:space="preserve"> Спеціальні сесії скликала і Комісія. Проте це була громіздка й довготривала процедура. Адже рішення,</w:t>
      </w:r>
      <w:r w:rsidR="00897A4D">
        <w:rPr>
          <w:rFonts w:ascii="Times New Roman" w:eastAsia="Times New Roman" w:hAnsi="Times New Roman" w:cs="Times New Roman"/>
          <w:sz w:val="28"/>
          <w:szCs w:val="28"/>
          <w:lang w:eastAsia="uk-UA"/>
        </w:rPr>
        <w:t xml:space="preserve"> </w:t>
      </w:r>
      <w:r w:rsidR="00897A4D" w:rsidRPr="00897A4D">
        <w:rPr>
          <w:rFonts w:ascii="Times New Roman" w:eastAsia="Times New Roman" w:hAnsi="Times New Roman" w:cs="Times New Roman"/>
          <w:sz w:val="28"/>
          <w:szCs w:val="28"/>
          <w:lang w:eastAsia="uk-UA"/>
        </w:rPr>
        <w:t>прийняті на таких сесіях, Комісія могла розглянути на своїй сесії, яка відбувалася раз на рік. Проведення</w:t>
      </w:r>
      <w:r w:rsidR="00897A4D">
        <w:rPr>
          <w:rFonts w:ascii="Times New Roman" w:eastAsia="Times New Roman" w:hAnsi="Times New Roman" w:cs="Times New Roman"/>
          <w:sz w:val="28"/>
          <w:szCs w:val="28"/>
          <w:lang w:eastAsia="uk-UA"/>
        </w:rPr>
        <w:t xml:space="preserve"> </w:t>
      </w:r>
      <w:r w:rsidR="00897A4D" w:rsidRPr="00897A4D">
        <w:rPr>
          <w:rFonts w:ascii="Times New Roman" w:eastAsia="Times New Roman" w:hAnsi="Times New Roman" w:cs="Times New Roman"/>
          <w:sz w:val="28"/>
          <w:szCs w:val="28"/>
          <w:lang w:eastAsia="uk-UA"/>
        </w:rPr>
        <w:t>трьох регулярних сесій Ради на рік і декількох спеціальних дають змогу швидко реагувати на надзвичайні</w:t>
      </w:r>
      <w:r w:rsidR="00897A4D">
        <w:rPr>
          <w:rFonts w:ascii="Times New Roman" w:eastAsia="Times New Roman" w:hAnsi="Times New Roman" w:cs="Times New Roman"/>
          <w:sz w:val="28"/>
          <w:szCs w:val="28"/>
          <w:lang w:eastAsia="uk-UA"/>
        </w:rPr>
        <w:t xml:space="preserve"> </w:t>
      </w:r>
      <w:r w:rsidR="00897A4D" w:rsidRPr="00897A4D">
        <w:rPr>
          <w:rFonts w:ascii="Times New Roman" w:eastAsia="Times New Roman" w:hAnsi="Times New Roman" w:cs="Times New Roman"/>
          <w:sz w:val="28"/>
          <w:szCs w:val="28"/>
          <w:lang w:eastAsia="uk-UA"/>
        </w:rPr>
        <w:t>ситуації, приймати невідкладні рішення і вживати належні дії, а потім уже на регулярних сесіях розглянути</w:t>
      </w:r>
      <w:r w:rsidR="00897A4D" w:rsidRPr="003B2D34">
        <w:rPr>
          <w:rFonts w:ascii="Times New Roman" w:eastAsia="Times New Roman" w:hAnsi="Times New Roman" w:cs="Times New Roman"/>
          <w:sz w:val="28"/>
          <w:szCs w:val="28"/>
          <w:lang w:eastAsia="uk-UA"/>
        </w:rPr>
        <w:t xml:space="preserve"> </w:t>
      </w:r>
      <w:r w:rsidR="00897A4D" w:rsidRPr="00897A4D">
        <w:rPr>
          <w:rFonts w:ascii="Times New Roman" w:eastAsia="Times New Roman" w:hAnsi="Times New Roman" w:cs="Times New Roman"/>
          <w:sz w:val="28"/>
          <w:szCs w:val="28"/>
          <w:lang w:eastAsia="uk-UA"/>
        </w:rPr>
        <w:t>їх виконання.</w:t>
      </w:r>
    </w:p>
    <w:p w:rsidR="00CA12CB" w:rsidRDefault="004051B1" w:rsidP="00451696">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виконання покладеного на неї мандату </w:t>
      </w:r>
      <w:r w:rsidR="003B2D34" w:rsidRPr="003B2D34">
        <w:rPr>
          <w:rFonts w:ascii="Times New Roman" w:hAnsi="Times New Roman" w:cs="Times New Roman"/>
          <w:color w:val="000000"/>
          <w:sz w:val="28"/>
          <w:szCs w:val="28"/>
        </w:rPr>
        <w:t>Рад</w:t>
      </w:r>
      <w:r w:rsidR="00D94C34">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w:t>
      </w:r>
      <w:r w:rsidR="003B2D34" w:rsidRPr="003B2D34">
        <w:rPr>
          <w:rFonts w:ascii="Times New Roman" w:hAnsi="Times New Roman" w:cs="Times New Roman"/>
          <w:color w:val="000000"/>
          <w:sz w:val="28"/>
          <w:szCs w:val="28"/>
        </w:rPr>
        <w:t>прийняла Резолюцію 5/1</w:t>
      </w:r>
      <w:r w:rsidR="00D94C34">
        <w:rPr>
          <w:rFonts w:ascii="Times New Roman" w:hAnsi="Times New Roman" w:cs="Times New Roman"/>
          <w:color w:val="000000"/>
          <w:sz w:val="28"/>
          <w:szCs w:val="28"/>
        </w:rPr>
        <w:t xml:space="preserve"> «Інституційне будівниц</w:t>
      </w:r>
      <w:r w:rsidR="004B21EC">
        <w:rPr>
          <w:rFonts w:ascii="Times New Roman" w:hAnsi="Times New Roman" w:cs="Times New Roman"/>
          <w:color w:val="000000"/>
          <w:sz w:val="28"/>
          <w:szCs w:val="28"/>
        </w:rPr>
        <w:t>тво Ради з прав людини ООН»</w:t>
      </w:r>
      <w:r w:rsidRPr="004051B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від </w:t>
      </w:r>
      <w:r w:rsidRPr="003B2D34">
        <w:rPr>
          <w:rFonts w:ascii="Times New Roman" w:hAnsi="Times New Roman" w:cs="Times New Roman"/>
          <w:color w:val="000000"/>
          <w:sz w:val="28"/>
          <w:szCs w:val="28"/>
        </w:rPr>
        <w:t>18.06.2007</w:t>
      </w:r>
      <w:r w:rsidR="004B21EC">
        <w:rPr>
          <w:rFonts w:ascii="Times New Roman" w:hAnsi="Times New Roman" w:cs="Times New Roman"/>
          <w:color w:val="000000"/>
          <w:sz w:val="28"/>
          <w:szCs w:val="28"/>
        </w:rPr>
        <w:t>, якою</w:t>
      </w:r>
      <w:r w:rsidR="00D94C34">
        <w:rPr>
          <w:rFonts w:ascii="Times New Roman" w:hAnsi="Times New Roman" w:cs="Times New Roman"/>
          <w:color w:val="000000"/>
          <w:sz w:val="28"/>
          <w:szCs w:val="28"/>
        </w:rPr>
        <w:t xml:space="preserve"> врегулювала питання щодо </w:t>
      </w:r>
      <w:r w:rsidR="003B2D34" w:rsidRPr="003B2D34">
        <w:rPr>
          <w:rFonts w:ascii="Times New Roman" w:hAnsi="Times New Roman" w:cs="Times New Roman"/>
          <w:color w:val="000000"/>
          <w:sz w:val="28"/>
          <w:szCs w:val="28"/>
        </w:rPr>
        <w:t xml:space="preserve">механізму </w:t>
      </w:r>
      <w:r w:rsidR="00D94C34">
        <w:rPr>
          <w:rFonts w:ascii="Times New Roman" w:hAnsi="Times New Roman" w:cs="Times New Roman"/>
          <w:color w:val="000000"/>
          <w:sz w:val="28"/>
          <w:szCs w:val="28"/>
        </w:rPr>
        <w:t>універсального періодичного огляду (УПО), спеціальних процедур</w:t>
      </w:r>
      <w:r w:rsidR="003B2D34" w:rsidRPr="003B2D34">
        <w:rPr>
          <w:rFonts w:ascii="Times New Roman" w:hAnsi="Times New Roman" w:cs="Times New Roman"/>
          <w:color w:val="000000"/>
          <w:sz w:val="28"/>
          <w:szCs w:val="28"/>
        </w:rPr>
        <w:t xml:space="preserve"> (відбір і призначення мандатаріїв, огляду і </w:t>
      </w:r>
      <w:r w:rsidR="003B2D34" w:rsidRPr="003B2D34">
        <w:rPr>
          <w:rFonts w:ascii="Times New Roman" w:hAnsi="Times New Roman" w:cs="Times New Roman"/>
          <w:color w:val="000000"/>
          <w:sz w:val="28"/>
          <w:szCs w:val="28"/>
        </w:rPr>
        <w:lastRenderedPageBreak/>
        <w:t>вдо</w:t>
      </w:r>
      <w:r w:rsidR="000F6DE4">
        <w:rPr>
          <w:rFonts w:ascii="Times New Roman" w:hAnsi="Times New Roman" w:cs="Times New Roman"/>
          <w:color w:val="000000"/>
          <w:sz w:val="28"/>
          <w:szCs w:val="28"/>
        </w:rPr>
        <w:t xml:space="preserve">сконаленню мандатів), </w:t>
      </w:r>
      <w:r w:rsidR="00D94C34">
        <w:rPr>
          <w:rFonts w:ascii="Times New Roman" w:hAnsi="Times New Roman" w:cs="Times New Roman"/>
          <w:color w:val="000000"/>
          <w:sz w:val="28"/>
          <w:szCs w:val="28"/>
        </w:rPr>
        <w:t>створення</w:t>
      </w:r>
      <w:r w:rsidR="003B2D34" w:rsidRPr="003B2D34">
        <w:rPr>
          <w:rFonts w:ascii="Times New Roman" w:hAnsi="Times New Roman" w:cs="Times New Roman"/>
          <w:color w:val="000000"/>
          <w:sz w:val="28"/>
          <w:szCs w:val="28"/>
        </w:rPr>
        <w:t xml:space="preserve"> Консультативного </w:t>
      </w:r>
      <w:r w:rsidR="000F6DE4">
        <w:rPr>
          <w:rFonts w:ascii="Times New Roman" w:hAnsi="Times New Roman" w:cs="Times New Roman"/>
          <w:color w:val="000000"/>
          <w:sz w:val="28"/>
          <w:szCs w:val="28"/>
        </w:rPr>
        <w:t>комітету Ради з прав людини ООН, а також процедури подачі і розгляду скарг.</w:t>
      </w:r>
    </w:p>
    <w:p w:rsidR="00153A58" w:rsidRPr="00224C75" w:rsidRDefault="004B21EC" w:rsidP="00451696">
      <w:pPr>
        <w:tabs>
          <w:tab w:val="num" w:pos="7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53A58" w:rsidRPr="00153A58">
        <w:rPr>
          <w:rFonts w:ascii="Times New Roman" w:eastAsia="Times New Roman" w:hAnsi="Times New Roman" w:cs="Times New Roman"/>
          <w:sz w:val="28"/>
          <w:szCs w:val="28"/>
          <w:lang w:eastAsia="ru-RU"/>
        </w:rPr>
        <w:t xml:space="preserve">УПО </w:t>
      </w:r>
      <w:r w:rsidR="00BC2369">
        <w:rPr>
          <w:rFonts w:ascii="Times New Roman" w:eastAsia="Times New Roman" w:hAnsi="Times New Roman" w:cs="Times New Roman"/>
          <w:sz w:val="28"/>
          <w:szCs w:val="28"/>
          <w:lang w:eastAsia="ru-RU"/>
        </w:rPr>
        <w:t>входить в структуру Ради з прав людини і дає можливість кожній країні</w:t>
      </w:r>
      <w:r w:rsidR="00153A58" w:rsidRPr="00153A58">
        <w:rPr>
          <w:rFonts w:ascii="Times New Roman" w:eastAsia="Times New Roman" w:hAnsi="Times New Roman" w:cs="Times New Roman"/>
          <w:sz w:val="28"/>
          <w:szCs w:val="28"/>
          <w:lang w:eastAsia="ru-RU"/>
        </w:rPr>
        <w:t xml:space="preserve"> </w:t>
      </w:r>
      <w:r w:rsidR="00BC2369">
        <w:rPr>
          <w:rFonts w:ascii="Times New Roman" w:eastAsia="Times New Roman" w:hAnsi="Times New Roman" w:cs="Times New Roman"/>
          <w:sz w:val="28"/>
          <w:szCs w:val="28"/>
          <w:lang w:eastAsia="ru-RU"/>
        </w:rPr>
        <w:t>інформувати про здійснені нею заходи з метою покращення становища в галузі прав людини, а також виконувати свої зобов’язання у цій сфері. П</w:t>
      </w:r>
      <w:r w:rsidR="00153A58" w:rsidRPr="00153A58">
        <w:rPr>
          <w:rFonts w:ascii="Times New Roman" w:eastAsia="Times New Roman" w:hAnsi="Times New Roman" w:cs="Times New Roman"/>
          <w:sz w:val="28"/>
          <w:szCs w:val="28"/>
          <w:lang w:eastAsia="ru-RU"/>
        </w:rPr>
        <w:t xml:space="preserve">роводиться раз </w:t>
      </w:r>
      <w:r w:rsidR="004051B1">
        <w:rPr>
          <w:rFonts w:ascii="Times New Roman" w:eastAsia="Times New Roman" w:hAnsi="Times New Roman" w:cs="Times New Roman"/>
          <w:sz w:val="28"/>
          <w:szCs w:val="28"/>
          <w:lang w:eastAsia="ru-RU"/>
        </w:rPr>
        <w:t>на</w:t>
      </w:r>
      <w:r w:rsidR="00153A58" w:rsidRPr="00153A58">
        <w:rPr>
          <w:rFonts w:ascii="Times New Roman" w:eastAsia="Times New Roman" w:hAnsi="Times New Roman" w:cs="Times New Roman"/>
          <w:sz w:val="28"/>
          <w:szCs w:val="28"/>
          <w:lang w:eastAsia="ru-RU"/>
        </w:rPr>
        <w:t xml:space="preserve"> чотири роки. </w:t>
      </w:r>
      <w:r w:rsidR="00153A58">
        <w:rPr>
          <w:rFonts w:ascii="Times New Roman" w:eastAsia="Times New Roman" w:hAnsi="Times New Roman" w:cs="Times New Roman"/>
          <w:sz w:val="28"/>
          <w:szCs w:val="28"/>
          <w:lang w:eastAsia="ru-RU"/>
        </w:rPr>
        <w:t>Основу УПО становить: Статут ООН</w:t>
      </w:r>
      <w:r w:rsidR="00153A58" w:rsidRPr="007348D4">
        <w:rPr>
          <w:rFonts w:ascii="Times New Roman" w:eastAsia="Times New Roman" w:hAnsi="Times New Roman" w:cs="Times New Roman"/>
          <w:sz w:val="28"/>
          <w:szCs w:val="28"/>
          <w:lang w:eastAsia="ru-RU"/>
        </w:rPr>
        <w:t>, Загальна декларація прав людини, договори про права людини, учасником яких є де</w:t>
      </w:r>
      <w:r w:rsidR="00577A4E">
        <w:rPr>
          <w:rFonts w:ascii="Times New Roman" w:eastAsia="Times New Roman" w:hAnsi="Times New Roman" w:cs="Times New Roman"/>
          <w:sz w:val="28"/>
          <w:szCs w:val="28"/>
          <w:lang w:eastAsia="ru-RU"/>
        </w:rPr>
        <w:t>р</w:t>
      </w:r>
      <w:r w:rsidR="00153A58" w:rsidRPr="007348D4">
        <w:rPr>
          <w:rFonts w:ascii="Times New Roman" w:eastAsia="Times New Roman" w:hAnsi="Times New Roman" w:cs="Times New Roman"/>
          <w:sz w:val="28"/>
          <w:szCs w:val="28"/>
          <w:lang w:eastAsia="ru-RU"/>
        </w:rPr>
        <w:t xml:space="preserve">жава, добровільні заяви та зобов’язання держав, у тому числі зроблені або взяті при поданні їхніх кандидатур для обрання в Раду з прав людини ООН. УПО </w:t>
      </w:r>
      <w:r w:rsidR="007348D4" w:rsidRPr="007348D4">
        <w:rPr>
          <w:rFonts w:ascii="Times New Roman" w:eastAsia="Times New Roman" w:hAnsi="Times New Roman" w:cs="Times New Roman"/>
          <w:sz w:val="28"/>
          <w:szCs w:val="28"/>
          <w:lang w:eastAsia="ru-RU"/>
        </w:rPr>
        <w:t xml:space="preserve">передбачає ряд етапів його реалізації: </w:t>
      </w:r>
      <w:r w:rsidR="00DF53F7">
        <w:rPr>
          <w:rFonts w:ascii="Times New Roman" w:eastAsia="Times New Roman" w:hAnsi="Times New Roman" w:cs="Times New Roman"/>
          <w:sz w:val="28"/>
          <w:szCs w:val="28"/>
          <w:lang w:eastAsia="ru-RU"/>
        </w:rPr>
        <w:t>1.</w:t>
      </w:r>
      <w:r w:rsidR="007348D4" w:rsidRPr="007348D4">
        <w:rPr>
          <w:rFonts w:ascii="Times New Roman" w:eastAsia="Times New Roman" w:hAnsi="Times New Roman" w:cs="Times New Roman"/>
          <w:sz w:val="28"/>
          <w:szCs w:val="28"/>
          <w:lang w:eastAsia="ru-RU"/>
        </w:rPr>
        <w:t xml:space="preserve"> п</w:t>
      </w:r>
      <w:r w:rsidR="00153A58" w:rsidRPr="00153A58">
        <w:rPr>
          <w:rFonts w:ascii="Times New Roman" w:eastAsia="Times New Roman" w:hAnsi="Times New Roman" w:cs="Times New Roman"/>
          <w:sz w:val="28"/>
          <w:szCs w:val="28"/>
          <w:lang w:eastAsia="ru-RU"/>
        </w:rPr>
        <w:t>ідготовка інформації, на якій ґрунтується огляд, включаючи інформацію, яка підготовлена державою щодо якої проводиться огляд (національна доповідь); звід інформації про вказану дер</w:t>
      </w:r>
      <w:r w:rsidR="004051B1">
        <w:rPr>
          <w:rFonts w:ascii="Times New Roman" w:eastAsia="Times New Roman" w:hAnsi="Times New Roman" w:cs="Times New Roman"/>
          <w:sz w:val="28"/>
          <w:szCs w:val="28"/>
          <w:lang w:eastAsia="ru-RU"/>
        </w:rPr>
        <w:t>жаву, підготовлену Управлінням В</w:t>
      </w:r>
      <w:r w:rsidR="00153A58" w:rsidRPr="00153A58">
        <w:rPr>
          <w:rFonts w:ascii="Times New Roman" w:eastAsia="Times New Roman" w:hAnsi="Times New Roman" w:cs="Times New Roman"/>
          <w:sz w:val="28"/>
          <w:szCs w:val="28"/>
          <w:lang w:eastAsia="ru-RU"/>
        </w:rPr>
        <w:t>ерховного комісара ООН з прав людини; резюме документів, поданих іншими зацікавленими сторонами (включаючи неурядові організації) також підготовлене У</w:t>
      </w:r>
      <w:r w:rsidR="004051B1">
        <w:rPr>
          <w:rFonts w:ascii="Times New Roman" w:eastAsia="Times New Roman" w:hAnsi="Times New Roman" w:cs="Times New Roman"/>
          <w:sz w:val="28"/>
          <w:szCs w:val="28"/>
          <w:lang w:eastAsia="ru-RU"/>
        </w:rPr>
        <w:t>правлінням Верховного комісара ООН з прав людини</w:t>
      </w:r>
      <w:r w:rsidR="00153A58" w:rsidRPr="00153A58">
        <w:rPr>
          <w:rFonts w:ascii="Times New Roman" w:eastAsia="Times New Roman" w:hAnsi="Times New Roman" w:cs="Times New Roman"/>
          <w:sz w:val="28"/>
          <w:szCs w:val="28"/>
          <w:lang w:eastAsia="ru-RU"/>
        </w:rPr>
        <w:t>;</w:t>
      </w:r>
      <w:r w:rsidR="00DF53F7">
        <w:rPr>
          <w:rFonts w:ascii="Times New Roman" w:eastAsia="Times New Roman" w:hAnsi="Times New Roman" w:cs="Times New Roman"/>
          <w:sz w:val="28"/>
          <w:szCs w:val="28"/>
          <w:lang w:eastAsia="ru-RU"/>
        </w:rPr>
        <w:t xml:space="preserve"> 2.</w:t>
      </w:r>
      <w:r w:rsidR="007348D4" w:rsidRPr="007348D4">
        <w:rPr>
          <w:rFonts w:ascii="Times New Roman" w:eastAsia="Times New Roman" w:hAnsi="Times New Roman" w:cs="Times New Roman"/>
          <w:sz w:val="28"/>
          <w:szCs w:val="28"/>
          <w:lang w:eastAsia="ru-RU"/>
        </w:rPr>
        <w:t xml:space="preserve"> в</w:t>
      </w:r>
      <w:r w:rsidR="00153A58" w:rsidRPr="00153A58">
        <w:rPr>
          <w:rFonts w:ascii="Times New Roman" w:eastAsia="Times New Roman" w:hAnsi="Times New Roman" w:cs="Times New Roman"/>
          <w:sz w:val="28"/>
          <w:szCs w:val="28"/>
          <w:lang w:eastAsia="ru-RU"/>
        </w:rPr>
        <w:t xml:space="preserve">ласне проведення огляду. </w:t>
      </w:r>
      <w:r w:rsidR="00577A4E">
        <w:rPr>
          <w:rFonts w:ascii="Times New Roman" w:eastAsia="Times New Roman" w:hAnsi="Times New Roman" w:cs="Times New Roman"/>
          <w:sz w:val="28"/>
          <w:szCs w:val="28"/>
          <w:lang w:eastAsia="ru-RU"/>
        </w:rPr>
        <w:t>УПО з</w:t>
      </w:r>
      <w:r w:rsidR="00153A58" w:rsidRPr="00153A58">
        <w:rPr>
          <w:rFonts w:ascii="Times New Roman" w:eastAsia="Times New Roman" w:hAnsi="Times New Roman" w:cs="Times New Roman"/>
          <w:sz w:val="28"/>
          <w:szCs w:val="28"/>
          <w:lang w:eastAsia="ru-RU"/>
        </w:rPr>
        <w:t>дійснюється Робочою групою, яка складається із 47 держав-членів Ради у формі інтерактивного діалогу між державою щодо якої проводиться огляд і членами Ради.  В рік</w:t>
      </w:r>
      <w:r w:rsidR="007348D4" w:rsidRPr="007348D4">
        <w:rPr>
          <w:rFonts w:ascii="Times New Roman" w:eastAsia="Times New Roman" w:hAnsi="Times New Roman" w:cs="Times New Roman"/>
          <w:sz w:val="28"/>
          <w:szCs w:val="28"/>
          <w:lang w:eastAsia="ru-RU"/>
        </w:rPr>
        <w:t xml:space="preserve"> Р</w:t>
      </w:r>
      <w:r w:rsidR="00DF53F7">
        <w:rPr>
          <w:rFonts w:ascii="Times New Roman" w:eastAsia="Times New Roman" w:hAnsi="Times New Roman" w:cs="Times New Roman"/>
          <w:sz w:val="28"/>
          <w:szCs w:val="28"/>
          <w:lang w:eastAsia="ru-RU"/>
        </w:rPr>
        <w:t>адою розглядається 48 держав; 3. д</w:t>
      </w:r>
      <w:r w:rsidR="00153A58" w:rsidRPr="00153A58">
        <w:rPr>
          <w:rFonts w:ascii="Times New Roman" w:eastAsia="Times New Roman" w:hAnsi="Times New Roman" w:cs="Times New Roman"/>
          <w:sz w:val="28"/>
          <w:szCs w:val="28"/>
          <w:lang w:eastAsia="ru-RU"/>
        </w:rPr>
        <w:t>ля</w:t>
      </w:r>
      <w:r w:rsidR="007348D4" w:rsidRPr="007348D4">
        <w:rPr>
          <w:rFonts w:ascii="Times New Roman" w:eastAsia="Times New Roman" w:hAnsi="Times New Roman" w:cs="Times New Roman"/>
          <w:sz w:val="28"/>
          <w:szCs w:val="28"/>
          <w:lang w:eastAsia="ru-RU"/>
        </w:rPr>
        <w:t xml:space="preserve"> </w:t>
      </w:r>
      <w:r w:rsidR="00153A58" w:rsidRPr="00153A58">
        <w:rPr>
          <w:rFonts w:ascii="Times New Roman" w:eastAsia="Times New Roman" w:hAnsi="Times New Roman" w:cs="Times New Roman"/>
          <w:sz w:val="28"/>
          <w:szCs w:val="28"/>
          <w:lang w:eastAsia="ru-RU"/>
        </w:rPr>
        <w:t xml:space="preserve"> полегшення огляду створюється група із трьох доповідачів («трійка») із числа п</w:t>
      </w:r>
      <w:r w:rsidR="007348D4" w:rsidRPr="007348D4">
        <w:rPr>
          <w:rFonts w:ascii="Times New Roman" w:eastAsia="Times New Roman" w:hAnsi="Times New Roman" w:cs="Times New Roman"/>
          <w:sz w:val="28"/>
          <w:szCs w:val="28"/>
          <w:lang w:eastAsia="ru-RU"/>
        </w:rPr>
        <w:t xml:space="preserve">редставників держав-членів Ради; </w:t>
      </w:r>
      <w:r w:rsidR="00DF53F7">
        <w:rPr>
          <w:rFonts w:ascii="Times New Roman" w:eastAsia="Times New Roman" w:hAnsi="Times New Roman" w:cs="Times New Roman"/>
          <w:sz w:val="28"/>
          <w:szCs w:val="28"/>
          <w:lang w:eastAsia="ru-RU"/>
        </w:rPr>
        <w:t xml:space="preserve">4. </w:t>
      </w:r>
      <w:r w:rsidR="007348D4" w:rsidRPr="007348D4">
        <w:rPr>
          <w:rFonts w:ascii="Times New Roman" w:eastAsia="Times New Roman" w:hAnsi="Times New Roman" w:cs="Times New Roman"/>
          <w:sz w:val="28"/>
          <w:szCs w:val="28"/>
          <w:lang w:eastAsia="ru-RU"/>
        </w:rPr>
        <w:t>п</w:t>
      </w:r>
      <w:r w:rsidR="00153A58" w:rsidRPr="00153A58">
        <w:rPr>
          <w:rFonts w:ascii="Times New Roman" w:eastAsia="Times New Roman" w:hAnsi="Times New Roman" w:cs="Times New Roman"/>
          <w:sz w:val="28"/>
          <w:szCs w:val="28"/>
          <w:lang w:eastAsia="ru-RU"/>
        </w:rPr>
        <w:t>рийняття Робо</w:t>
      </w:r>
      <w:r w:rsidR="007348D4" w:rsidRPr="007348D4">
        <w:rPr>
          <w:rFonts w:ascii="Times New Roman" w:eastAsia="Times New Roman" w:hAnsi="Times New Roman" w:cs="Times New Roman"/>
          <w:sz w:val="28"/>
          <w:szCs w:val="28"/>
          <w:lang w:eastAsia="ru-RU"/>
        </w:rPr>
        <w:t xml:space="preserve">чою групою заключного документу; </w:t>
      </w:r>
      <w:r w:rsidR="00DF53F7">
        <w:rPr>
          <w:rFonts w:ascii="Times New Roman" w:eastAsia="Times New Roman" w:hAnsi="Times New Roman" w:cs="Times New Roman"/>
          <w:sz w:val="28"/>
          <w:szCs w:val="28"/>
          <w:lang w:eastAsia="ru-RU"/>
        </w:rPr>
        <w:t xml:space="preserve">5. </w:t>
      </w:r>
      <w:r w:rsidR="007348D4" w:rsidRPr="007348D4">
        <w:rPr>
          <w:rFonts w:ascii="Times New Roman" w:eastAsia="Times New Roman" w:hAnsi="Times New Roman" w:cs="Times New Roman"/>
          <w:sz w:val="28"/>
          <w:szCs w:val="28"/>
          <w:lang w:eastAsia="ru-RU"/>
        </w:rPr>
        <w:t>р</w:t>
      </w:r>
      <w:r w:rsidR="00153A58" w:rsidRPr="00153A58">
        <w:rPr>
          <w:rFonts w:ascii="Times New Roman" w:eastAsia="Times New Roman" w:hAnsi="Times New Roman" w:cs="Times New Roman"/>
          <w:sz w:val="28"/>
          <w:szCs w:val="28"/>
          <w:lang w:eastAsia="ru-RU"/>
        </w:rPr>
        <w:t>озгляд Радою вказаного документ</w:t>
      </w:r>
      <w:r w:rsidR="00DF53F7">
        <w:rPr>
          <w:rFonts w:ascii="Times New Roman" w:eastAsia="Times New Roman" w:hAnsi="Times New Roman" w:cs="Times New Roman"/>
          <w:sz w:val="28"/>
          <w:szCs w:val="28"/>
          <w:lang w:eastAsia="ru-RU"/>
        </w:rPr>
        <w:t xml:space="preserve">у </w:t>
      </w:r>
      <w:r w:rsidR="00153A58" w:rsidRPr="00153A58">
        <w:rPr>
          <w:rFonts w:ascii="Times New Roman" w:eastAsia="Times New Roman" w:hAnsi="Times New Roman" w:cs="Times New Roman"/>
          <w:sz w:val="28"/>
          <w:szCs w:val="28"/>
          <w:lang w:eastAsia="ru-RU"/>
        </w:rPr>
        <w:t>і при</w:t>
      </w:r>
      <w:r w:rsidR="007348D4" w:rsidRPr="00224C75">
        <w:rPr>
          <w:rFonts w:ascii="Times New Roman" w:eastAsia="Times New Roman" w:hAnsi="Times New Roman" w:cs="Times New Roman"/>
          <w:sz w:val="28"/>
          <w:szCs w:val="28"/>
          <w:lang w:eastAsia="ru-RU"/>
        </w:rPr>
        <w:t xml:space="preserve">йняття заключного документу УПО; </w:t>
      </w:r>
      <w:r w:rsidR="00DF53F7">
        <w:rPr>
          <w:rFonts w:ascii="Times New Roman" w:eastAsia="Times New Roman" w:hAnsi="Times New Roman" w:cs="Times New Roman"/>
          <w:sz w:val="28"/>
          <w:szCs w:val="28"/>
          <w:lang w:eastAsia="ru-RU"/>
        </w:rPr>
        <w:t xml:space="preserve">6. </w:t>
      </w:r>
      <w:r w:rsidR="007348D4" w:rsidRPr="00224C75">
        <w:rPr>
          <w:rFonts w:ascii="Times New Roman" w:eastAsia="Times New Roman" w:hAnsi="Times New Roman" w:cs="Times New Roman"/>
          <w:sz w:val="28"/>
          <w:szCs w:val="28"/>
          <w:lang w:eastAsia="ru-RU"/>
        </w:rPr>
        <w:t>з</w:t>
      </w:r>
      <w:r w:rsidR="00153A58" w:rsidRPr="00153A58">
        <w:rPr>
          <w:rFonts w:ascii="Times New Roman" w:eastAsia="Times New Roman" w:hAnsi="Times New Roman" w:cs="Times New Roman"/>
          <w:sz w:val="28"/>
          <w:szCs w:val="28"/>
          <w:lang w:eastAsia="ru-RU"/>
        </w:rPr>
        <w:t xml:space="preserve">аходи держави щодо реалізації висновків та рекомендацій, що містяться в заключних документах. </w:t>
      </w:r>
    </w:p>
    <w:p w:rsidR="00224C75" w:rsidRPr="00224C75" w:rsidRDefault="00224C75" w:rsidP="00451696">
      <w:pPr>
        <w:spacing w:after="0" w:line="360" w:lineRule="auto"/>
        <w:ind w:firstLine="708"/>
        <w:jc w:val="both"/>
        <w:rPr>
          <w:rFonts w:ascii="Times New Roman" w:eastAsia="Times New Roman" w:hAnsi="Times New Roman" w:cs="Times New Roman"/>
          <w:sz w:val="28"/>
          <w:szCs w:val="28"/>
          <w:lang w:eastAsia="uk-UA"/>
        </w:rPr>
      </w:pPr>
      <w:r w:rsidRPr="00224C75">
        <w:rPr>
          <w:rFonts w:ascii="Times New Roman" w:eastAsia="Times New Roman" w:hAnsi="Times New Roman" w:cs="Times New Roman"/>
          <w:sz w:val="28"/>
          <w:szCs w:val="28"/>
          <w:lang w:eastAsia="ru-RU"/>
        </w:rPr>
        <w:t>Контрольна діяльність УПО</w:t>
      </w:r>
      <w:r w:rsidR="00DF53F7">
        <w:rPr>
          <w:rFonts w:ascii="Times New Roman" w:eastAsia="Times New Roman" w:hAnsi="Times New Roman" w:cs="Times New Roman"/>
          <w:sz w:val="28"/>
          <w:szCs w:val="28"/>
          <w:lang w:eastAsia="ru-RU"/>
        </w:rPr>
        <w:t xml:space="preserve"> в першу чергу</w:t>
      </w:r>
      <w:r w:rsidRPr="00224C75">
        <w:rPr>
          <w:rFonts w:ascii="Times New Roman" w:eastAsia="Times New Roman" w:hAnsi="Times New Roman" w:cs="Times New Roman"/>
          <w:sz w:val="28"/>
          <w:szCs w:val="28"/>
          <w:lang w:eastAsia="ru-RU"/>
        </w:rPr>
        <w:t xml:space="preserve"> спрямована на системне зміцнення діяльності держав в сфері захисту і забезпечення прав людини. УПО покликаний заохочувати співпрацю держави з іншими існуючими контрольними процедурами щодо прав людини, що посилює їх взаємодоповнюваність.</w:t>
      </w:r>
      <w:r>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uk-UA"/>
        </w:rPr>
        <w:t>ін являє собою дієвий сти</w:t>
      </w:r>
      <w:r w:rsidRPr="00224C75">
        <w:rPr>
          <w:rFonts w:ascii="Times New Roman" w:eastAsia="Times New Roman" w:hAnsi="Times New Roman" w:cs="Times New Roman"/>
          <w:sz w:val="28"/>
          <w:szCs w:val="28"/>
          <w:lang w:eastAsia="uk-UA"/>
        </w:rPr>
        <w:t xml:space="preserve">мул для подальшого просування країни </w:t>
      </w:r>
      <w:r>
        <w:rPr>
          <w:rFonts w:ascii="Times New Roman" w:eastAsia="Times New Roman" w:hAnsi="Times New Roman" w:cs="Times New Roman"/>
          <w:sz w:val="28"/>
          <w:szCs w:val="28"/>
          <w:lang w:eastAsia="uk-UA"/>
        </w:rPr>
        <w:t>на</w:t>
      </w:r>
      <w:r w:rsidRPr="00224C75">
        <w:rPr>
          <w:rFonts w:ascii="Times New Roman" w:eastAsia="Times New Roman" w:hAnsi="Times New Roman" w:cs="Times New Roman"/>
          <w:sz w:val="28"/>
          <w:szCs w:val="28"/>
          <w:lang w:eastAsia="uk-UA"/>
        </w:rPr>
        <w:t xml:space="preserve"> шляху реформування національного законодавства і практики в</w:t>
      </w:r>
      <w:r>
        <w:rPr>
          <w:rFonts w:ascii="Times New Roman" w:eastAsia="Times New Roman" w:hAnsi="Times New Roman" w:cs="Times New Roman"/>
          <w:sz w:val="28"/>
          <w:szCs w:val="28"/>
          <w:lang w:eastAsia="uk-UA"/>
        </w:rPr>
        <w:t xml:space="preserve"> </w:t>
      </w:r>
      <w:r w:rsidRPr="00224C75">
        <w:rPr>
          <w:rFonts w:ascii="Times New Roman" w:eastAsia="Times New Roman" w:hAnsi="Times New Roman" w:cs="Times New Roman"/>
          <w:sz w:val="28"/>
          <w:szCs w:val="28"/>
          <w:lang w:eastAsia="uk-UA"/>
        </w:rPr>
        <w:t>галузі прав людини.</w:t>
      </w:r>
    </w:p>
    <w:p w:rsidR="00224C75" w:rsidRDefault="007B69A0" w:rsidP="00451696">
      <w:pPr>
        <w:tabs>
          <w:tab w:val="num" w:pos="7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Спеціальні процедури, з</w:t>
      </w:r>
      <w:r w:rsidR="00DF53F7">
        <w:rPr>
          <w:rFonts w:ascii="Times New Roman" w:eastAsia="Times New Roman" w:hAnsi="Times New Roman" w:cs="Times New Roman"/>
          <w:sz w:val="28"/>
          <w:szCs w:val="28"/>
          <w:lang w:eastAsia="ru-RU"/>
        </w:rPr>
        <w:t>дійснювані Радою з прав людини включають незалежних експертів</w:t>
      </w:r>
      <w:r>
        <w:rPr>
          <w:rFonts w:ascii="Times New Roman" w:eastAsia="Times New Roman" w:hAnsi="Times New Roman" w:cs="Times New Roman"/>
          <w:sz w:val="28"/>
          <w:szCs w:val="28"/>
          <w:lang w:eastAsia="ru-RU"/>
        </w:rPr>
        <w:t xml:space="preserve"> в </w:t>
      </w:r>
      <w:r w:rsidR="00DF53F7">
        <w:rPr>
          <w:rFonts w:ascii="Times New Roman" w:eastAsia="Times New Roman" w:hAnsi="Times New Roman" w:cs="Times New Roman"/>
          <w:sz w:val="28"/>
          <w:szCs w:val="28"/>
          <w:lang w:eastAsia="ru-RU"/>
        </w:rPr>
        <w:t>галузі прав людини, уповноважених</w:t>
      </w:r>
      <w:r>
        <w:rPr>
          <w:rFonts w:ascii="Times New Roman" w:eastAsia="Times New Roman" w:hAnsi="Times New Roman" w:cs="Times New Roman"/>
          <w:sz w:val="28"/>
          <w:szCs w:val="28"/>
          <w:lang w:eastAsia="ru-RU"/>
        </w:rPr>
        <w:t xml:space="preserve"> інформува</w:t>
      </w:r>
      <w:r w:rsidR="00DF53F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и і консультувати </w:t>
      </w:r>
      <w:r w:rsidR="00DF53F7">
        <w:rPr>
          <w:rFonts w:ascii="Times New Roman" w:eastAsia="Times New Roman" w:hAnsi="Times New Roman" w:cs="Times New Roman"/>
          <w:sz w:val="28"/>
          <w:szCs w:val="28"/>
          <w:lang w:eastAsia="ru-RU"/>
        </w:rPr>
        <w:t xml:space="preserve">Раду </w:t>
      </w:r>
      <w:r>
        <w:rPr>
          <w:rFonts w:ascii="Times New Roman" w:eastAsia="Times New Roman" w:hAnsi="Times New Roman" w:cs="Times New Roman"/>
          <w:sz w:val="28"/>
          <w:szCs w:val="28"/>
          <w:lang w:eastAsia="ru-RU"/>
        </w:rPr>
        <w:t>з конкретних питань щодо прав людини або щодо ситуацій з правами людини в певних країнах. З</w:t>
      </w:r>
      <w:r w:rsidR="00DF53F7">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підтримки Верховного комісара ООН з прав людини спеціальні процедури здійснюють державні візити з метою встановлення дійсного стану щодо дотримання пр</w:t>
      </w:r>
      <w:r w:rsidR="0050237A">
        <w:rPr>
          <w:rFonts w:ascii="Times New Roman" w:eastAsia="Times New Roman" w:hAnsi="Times New Roman" w:cs="Times New Roman"/>
          <w:sz w:val="28"/>
          <w:szCs w:val="28"/>
          <w:lang w:eastAsia="ru-RU"/>
        </w:rPr>
        <w:t>ав людини та виявлення порушень; реагують на індивідуальні  випадки порушення прав людини і проблеми більш широкого і структурного характеру, шляхом направлення державам або іншим особам повідомлень, що звертаю</w:t>
      </w:r>
      <w:r w:rsidR="00DF53F7">
        <w:rPr>
          <w:rFonts w:ascii="Times New Roman" w:eastAsia="Times New Roman" w:hAnsi="Times New Roman" w:cs="Times New Roman"/>
          <w:sz w:val="28"/>
          <w:szCs w:val="28"/>
          <w:lang w:eastAsia="ru-RU"/>
        </w:rPr>
        <w:t>т</w:t>
      </w:r>
      <w:r w:rsidR="0050237A">
        <w:rPr>
          <w:rFonts w:ascii="Times New Roman" w:eastAsia="Times New Roman" w:hAnsi="Times New Roman" w:cs="Times New Roman"/>
          <w:sz w:val="28"/>
          <w:szCs w:val="28"/>
          <w:lang w:eastAsia="ru-RU"/>
        </w:rPr>
        <w:t>ь їх увагу до передбачуваних порушень прав або зловживань; проводять тематичні дослідження та експертні консультації, сприяють розробці міжнародних стандартів в галузі прав людини, беруть участь в інформаційно-просвітницькій діяльності, підвищують обізнаність громадськості та надають консультації з питань технічної співпраці. Спеціальні процедури щорічно звітують перед Радою з прав людини. Більшість мандатаріїв також звіту</w:t>
      </w:r>
      <w:r w:rsidR="0084303A">
        <w:rPr>
          <w:rFonts w:ascii="Times New Roman" w:eastAsia="Times New Roman" w:hAnsi="Times New Roman" w:cs="Times New Roman"/>
          <w:sz w:val="28"/>
          <w:szCs w:val="28"/>
          <w:lang w:eastAsia="ru-RU"/>
        </w:rPr>
        <w:t>є перед Генеральною Асамблеєю</w:t>
      </w:r>
      <w:r w:rsidR="004051B1">
        <w:rPr>
          <w:rFonts w:ascii="Times New Roman" w:eastAsia="Times New Roman" w:hAnsi="Times New Roman" w:cs="Times New Roman"/>
          <w:sz w:val="28"/>
          <w:szCs w:val="28"/>
          <w:lang w:eastAsia="ru-RU"/>
        </w:rPr>
        <w:t xml:space="preserve"> ООН</w:t>
      </w:r>
      <w:r w:rsidR="0084303A">
        <w:rPr>
          <w:rFonts w:ascii="Times New Roman" w:eastAsia="Times New Roman" w:hAnsi="Times New Roman" w:cs="Times New Roman"/>
          <w:sz w:val="28"/>
          <w:szCs w:val="28"/>
          <w:lang w:eastAsia="ru-RU"/>
        </w:rPr>
        <w:t>. Ї</w:t>
      </w:r>
      <w:r w:rsidR="0050237A">
        <w:rPr>
          <w:rFonts w:ascii="Times New Roman" w:eastAsia="Times New Roman" w:hAnsi="Times New Roman" w:cs="Times New Roman"/>
          <w:sz w:val="28"/>
          <w:szCs w:val="28"/>
          <w:lang w:eastAsia="ru-RU"/>
        </w:rPr>
        <w:t>х завдання визначені  в резолюціях, що засновують або, що пр</w:t>
      </w:r>
      <w:r w:rsidR="00DF53F7">
        <w:rPr>
          <w:rFonts w:ascii="Times New Roman" w:eastAsia="Times New Roman" w:hAnsi="Times New Roman" w:cs="Times New Roman"/>
          <w:sz w:val="28"/>
          <w:szCs w:val="28"/>
          <w:lang w:eastAsia="ru-RU"/>
        </w:rPr>
        <w:t>одовжують їх мандати. Спеціа</w:t>
      </w:r>
      <w:r w:rsidR="00136AC8">
        <w:rPr>
          <w:rFonts w:ascii="Times New Roman" w:eastAsia="Times New Roman" w:hAnsi="Times New Roman" w:cs="Times New Roman"/>
          <w:sz w:val="28"/>
          <w:szCs w:val="28"/>
          <w:lang w:eastAsia="ru-RU"/>
        </w:rPr>
        <w:t>льними процедурами може виступа</w:t>
      </w:r>
      <w:r w:rsidR="00DF53F7">
        <w:rPr>
          <w:rFonts w:ascii="Times New Roman" w:eastAsia="Times New Roman" w:hAnsi="Times New Roman" w:cs="Times New Roman"/>
          <w:sz w:val="28"/>
          <w:szCs w:val="28"/>
          <w:lang w:eastAsia="ru-RU"/>
        </w:rPr>
        <w:t>ти</w:t>
      </w:r>
      <w:r w:rsidR="0050237A">
        <w:rPr>
          <w:rFonts w:ascii="Times New Roman" w:eastAsia="Times New Roman" w:hAnsi="Times New Roman" w:cs="Times New Roman"/>
          <w:sz w:val="28"/>
          <w:szCs w:val="28"/>
          <w:lang w:eastAsia="ru-RU"/>
        </w:rPr>
        <w:t xml:space="preserve"> окрема людини (спеціальний доповідач або незалежний експерт) або робоча група у складі п’яти членів, </w:t>
      </w:r>
      <w:r w:rsidR="00DF53F7">
        <w:rPr>
          <w:rFonts w:ascii="Times New Roman" w:eastAsia="Times New Roman" w:hAnsi="Times New Roman" w:cs="Times New Roman"/>
          <w:sz w:val="28"/>
          <w:szCs w:val="28"/>
          <w:lang w:eastAsia="ru-RU"/>
        </w:rPr>
        <w:t xml:space="preserve">які </w:t>
      </w:r>
      <w:r w:rsidR="0050237A">
        <w:rPr>
          <w:rFonts w:ascii="Times New Roman" w:eastAsia="Times New Roman" w:hAnsi="Times New Roman" w:cs="Times New Roman"/>
          <w:sz w:val="28"/>
          <w:szCs w:val="28"/>
          <w:lang w:eastAsia="ru-RU"/>
        </w:rPr>
        <w:t xml:space="preserve">призначаються Радою з прав людини ООН і діють у своїй особистій якості. Вони не є співробітниками ООН і не отримують грошової винагороди. </w:t>
      </w:r>
    </w:p>
    <w:p w:rsidR="00E86D61" w:rsidRPr="003F7252" w:rsidRDefault="00E86D61" w:rsidP="00451696">
      <w:pPr>
        <w:tabs>
          <w:tab w:val="num" w:pos="7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Резолюція Ради з прав людини ООН</w:t>
      </w:r>
      <w:r w:rsidR="004051B1">
        <w:rPr>
          <w:rFonts w:ascii="Times New Roman" w:eastAsia="Times New Roman" w:hAnsi="Times New Roman" w:cs="Times New Roman"/>
          <w:sz w:val="28"/>
          <w:szCs w:val="28"/>
          <w:lang w:eastAsia="ru-RU"/>
        </w:rPr>
        <w:t xml:space="preserve"> 5/1</w:t>
      </w:r>
      <w:r>
        <w:rPr>
          <w:rFonts w:ascii="Times New Roman" w:eastAsia="Times New Roman" w:hAnsi="Times New Roman" w:cs="Times New Roman"/>
          <w:sz w:val="28"/>
          <w:szCs w:val="28"/>
          <w:lang w:eastAsia="ru-RU"/>
        </w:rPr>
        <w:t xml:space="preserve"> </w:t>
      </w:r>
      <w:r w:rsidR="003F7252">
        <w:rPr>
          <w:rFonts w:ascii="Times New Roman" w:eastAsia="Times New Roman" w:hAnsi="Times New Roman" w:cs="Times New Roman"/>
          <w:sz w:val="28"/>
          <w:szCs w:val="28"/>
          <w:lang w:eastAsia="ru-RU"/>
        </w:rPr>
        <w:t>визначила</w:t>
      </w:r>
      <w:r>
        <w:rPr>
          <w:rFonts w:ascii="Times New Roman" w:eastAsia="Times New Roman" w:hAnsi="Times New Roman" w:cs="Times New Roman"/>
          <w:sz w:val="28"/>
          <w:szCs w:val="28"/>
          <w:lang w:eastAsia="ru-RU"/>
        </w:rPr>
        <w:t xml:space="preserve"> також процедуру розгляду скарг. Такі скарги можуть подаватися до Ради від особи або групи осіб, що є жертвами порушень прав людини і основних свобод, або будь-якої іншої особи чи групи осіб, в тому числі неурядових організацій після використання усіх внутрішніх засобів правового захисту.</w:t>
      </w:r>
      <w:r w:rsidR="00F37003">
        <w:rPr>
          <w:rFonts w:ascii="Times New Roman" w:eastAsia="Times New Roman" w:hAnsi="Times New Roman" w:cs="Times New Roman"/>
          <w:sz w:val="28"/>
          <w:szCs w:val="28"/>
          <w:lang w:eastAsia="ru-RU"/>
        </w:rPr>
        <w:t xml:space="preserve"> Для розгляду повідомлень, що надійшли від вказаних осіб створюються дві робочі групи: Робоча група з питань повідомлень і Робоча група з питань ситуацій. Голова Робочої групи з питань повідомлень разом із секретаріатом проводять перевірку отриманих повідомлень на основі критерію прийнятності. Повідомлен</w:t>
      </w:r>
      <w:r w:rsidR="003F7252">
        <w:rPr>
          <w:rFonts w:ascii="Times New Roman" w:eastAsia="Times New Roman" w:hAnsi="Times New Roman" w:cs="Times New Roman"/>
          <w:sz w:val="28"/>
          <w:szCs w:val="28"/>
          <w:lang w:eastAsia="ru-RU"/>
        </w:rPr>
        <w:t>н</w:t>
      </w:r>
      <w:r w:rsidR="00F37003">
        <w:rPr>
          <w:rFonts w:ascii="Times New Roman" w:eastAsia="Times New Roman" w:hAnsi="Times New Roman" w:cs="Times New Roman"/>
          <w:sz w:val="28"/>
          <w:szCs w:val="28"/>
          <w:lang w:eastAsia="ru-RU"/>
        </w:rPr>
        <w:t xml:space="preserve">я, що відповідають критеріям прийнятності направляються </w:t>
      </w:r>
      <w:r w:rsidR="00F37003">
        <w:rPr>
          <w:rFonts w:ascii="Times New Roman" w:eastAsia="Times New Roman" w:hAnsi="Times New Roman" w:cs="Times New Roman"/>
          <w:sz w:val="28"/>
          <w:szCs w:val="28"/>
          <w:lang w:eastAsia="ru-RU"/>
        </w:rPr>
        <w:lastRenderedPageBreak/>
        <w:t>державі для отримання її пояснень стосовно заявлених порушень.</w:t>
      </w:r>
      <w:r w:rsidR="00F75482">
        <w:rPr>
          <w:rFonts w:ascii="Times New Roman" w:eastAsia="Times New Roman" w:hAnsi="Times New Roman" w:cs="Times New Roman"/>
          <w:sz w:val="28"/>
          <w:szCs w:val="28"/>
          <w:lang w:eastAsia="ru-RU"/>
        </w:rPr>
        <w:t xml:space="preserve"> </w:t>
      </w:r>
      <w:r w:rsidR="007B67F8">
        <w:rPr>
          <w:rFonts w:ascii="Times New Roman" w:eastAsia="Times New Roman" w:hAnsi="Times New Roman" w:cs="Times New Roman"/>
          <w:sz w:val="28"/>
          <w:szCs w:val="28"/>
          <w:lang w:eastAsia="ru-RU"/>
        </w:rPr>
        <w:t xml:space="preserve">Робоча група </w:t>
      </w:r>
      <w:r w:rsidR="004051B1">
        <w:rPr>
          <w:rFonts w:ascii="Times New Roman" w:eastAsia="Times New Roman" w:hAnsi="Times New Roman" w:cs="Times New Roman"/>
          <w:sz w:val="28"/>
          <w:szCs w:val="28"/>
          <w:lang w:eastAsia="ru-RU"/>
        </w:rPr>
        <w:t>з питань ситуацій</w:t>
      </w:r>
      <w:r w:rsidR="007B67F8">
        <w:rPr>
          <w:rFonts w:ascii="Times New Roman" w:eastAsia="Times New Roman" w:hAnsi="Times New Roman" w:cs="Times New Roman"/>
          <w:sz w:val="28"/>
          <w:szCs w:val="28"/>
          <w:lang w:eastAsia="ru-RU"/>
        </w:rPr>
        <w:t xml:space="preserve"> на основі інформації і рекомендацій, отриманих від Робочої групи з питань повідомлень, надає Раді доповідь про систематичні і достовірно підтверджені грубі порушення прав людини і основних свобод, а</w:t>
      </w:r>
      <w:r w:rsidR="00F75482">
        <w:rPr>
          <w:rFonts w:ascii="Times New Roman" w:eastAsia="Times New Roman" w:hAnsi="Times New Roman" w:cs="Times New Roman"/>
          <w:sz w:val="28"/>
          <w:szCs w:val="28"/>
          <w:lang w:eastAsia="ru-RU"/>
        </w:rPr>
        <w:t xml:space="preserve"> </w:t>
      </w:r>
      <w:r w:rsidR="007B67F8">
        <w:rPr>
          <w:rFonts w:ascii="Times New Roman" w:eastAsia="Times New Roman" w:hAnsi="Times New Roman" w:cs="Times New Roman"/>
          <w:sz w:val="28"/>
          <w:szCs w:val="28"/>
          <w:lang w:eastAsia="ru-RU"/>
        </w:rPr>
        <w:t>також рекомендації стосовно прийняття заходів, як правило, у вигляді проекту резолюції або рішення щодо ситуацій, доведених до її відома. Процедура розгляду скарг здійснюється конфіденційно, проте, Рада може прийняти рішення про розгляд ситуації на відкритому засіданні.</w:t>
      </w:r>
      <w:r w:rsidR="003F7252">
        <w:rPr>
          <w:rFonts w:ascii="Times New Roman" w:eastAsia="Times New Roman" w:hAnsi="Times New Roman" w:cs="Times New Roman"/>
          <w:sz w:val="28"/>
          <w:szCs w:val="28"/>
          <w:lang w:eastAsia="ru-RU"/>
        </w:rPr>
        <w:t xml:space="preserve"> В зв’язку з розглядом ситуацій приймається одне із наступних рішень: а) припинити розгляд ситуації, якщо підстави для її подальшого розгляду або дій відсутні; </w:t>
      </w:r>
      <w:r w:rsidR="003F7252">
        <w:rPr>
          <w:rFonts w:ascii="Times New Roman" w:eastAsia="Times New Roman" w:hAnsi="Times New Roman" w:cs="Times New Roman"/>
          <w:sz w:val="28"/>
          <w:szCs w:val="28"/>
          <w:lang w:val="en-US" w:eastAsia="ru-RU"/>
        </w:rPr>
        <w:t>b</w:t>
      </w:r>
      <w:r w:rsidR="003F7252" w:rsidRPr="003F7252">
        <w:rPr>
          <w:rFonts w:ascii="Times New Roman" w:eastAsia="Times New Roman" w:hAnsi="Times New Roman" w:cs="Times New Roman"/>
          <w:sz w:val="28"/>
          <w:szCs w:val="28"/>
          <w:lang w:eastAsia="ru-RU"/>
        </w:rPr>
        <w:t xml:space="preserve">) </w:t>
      </w:r>
      <w:r w:rsidR="003F7252">
        <w:rPr>
          <w:rFonts w:ascii="Times New Roman" w:eastAsia="Times New Roman" w:hAnsi="Times New Roman" w:cs="Times New Roman"/>
          <w:sz w:val="28"/>
          <w:szCs w:val="28"/>
          <w:lang w:eastAsia="ru-RU"/>
        </w:rPr>
        <w:t>продовжувати тримати ситуацію в полі зору і запросит</w:t>
      </w:r>
      <w:r w:rsidR="00681A13">
        <w:rPr>
          <w:rFonts w:ascii="Times New Roman" w:eastAsia="Times New Roman" w:hAnsi="Times New Roman" w:cs="Times New Roman"/>
          <w:sz w:val="28"/>
          <w:szCs w:val="28"/>
          <w:lang w:eastAsia="ru-RU"/>
        </w:rPr>
        <w:t>и</w:t>
      </w:r>
      <w:r w:rsidR="003F7252">
        <w:rPr>
          <w:rFonts w:ascii="Times New Roman" w:eastAsia="Times New Roman" w:hAnsi="Times New Roman" w:cs="Times New Roman"/>
          <w:sz w:val="28"/>
          <w:szCs w:val="28"/>
          <w:lang w:eastAsia="ru-RU"/>
        </w:rPr>
        <w:t xml:space="preserve"> відповідну державу надати додаткову інформацію в розумні терміни; с) продовжуват</w:t>
      </w:r>
      <w:r w:rsidR="00681A13">
        <w:rPr>
          <w:rFonts w:ascii="Times New Roman" w:eastAsia="Times New Roman" w:hAnsi="Times New Roman" w:cs="Times New Roman"/>
          <w:sz w:val="28"/>
          <w:szCs w:val="28"/>
          <w:lang w:eastAsia="ru-RU"/>
        </w:rPr>
        <w:t>и</w:t>
      </w:r>
      <w:r w:rsidR="003F7252">
        <w:rPr>
          <w:rFonts w:ascii="Times New Roman" w:eastAsia="Times New Roman" w:hAnsi="Times New Roman" w:cs="Times New Roman"/>
          <w:sz w:val="28"/>
          <w:szCs w:val="28"/>
          <w:lang w:eastAsia="ru-RU"/>
        </w:rPr>
        <w:t xml:space="preserve"> тримати ситуацію в полі зору і призначити незалежного і висококваліфікованого експерта для нагляду за ситуацією і надання доповіді Раді; </w:t>
      </w:r>
      <w:r w:rsidR="003F7252">
        <w:rPr>
          <w:rFonts w:ascii="Times New Roman" w:eastAsia="Times New Roman" w:hAnsi="Times New Roman" w:cs="Times New Roman"/>
          <w:sz w:val="28"/>
          <w:szCs w:val="28"/>
          <w:lang w:val="en-US" w:eastAsia="ru-RU"/>
        </w:rPr>
        <w:t>d</w:t>
      </w:r>
      <w:r w:rsidR="003F7252" w:rsidRPr="003F7252">
        <w:rPr>
          <w:rFonts w:ascii="Times New Roman" w:eastAsia="Times New Roman" w:hAnsi="Times New Roman" w:cs="Times New Roman"/>
          <w:sz w:val="28"/>
          <w:szCs w:val="28"/>
          <w:lang w:eastAsia="ru-RU"/>
        </w:rPr>
        <w:t>)</w:t>
      </w:r>
      <w:r w:rsidR="003F7252">
        <w:rPr>
          <w:rFonts w:ascii="Times New Roman" w:eastAsia="Times New Roman" w:hAnsi="Times New Roman" w:cs="Times New Roman"/>
          <w:sz w:val="28"/>
          <w:szCs w:val="28"/>
          <w:lang w:eastAsia="ru-RU"/>
        </w:rPr>
        <w:t xml:space="preserve"> припинити розгляд питання відповідно до конфіденційної процедури розгляду скарг, з тим, щоб приступити до відкритого розгляду цього питання; е) </w:t>
      </w:r>
      <w:r w:rsidR="00681A13">
        <w:rPr>
          <w:rFonts w:ascii="Times New Roman" w:eastAsia="Times New Roman" w:hAnsi="Times New Roman" w:cs="Times New Roman"/>
          <w:sz w:val="28"/>
          <w:szCs w:val="28"/>
          <w:lang w:eastAsia="ru-RU"/>
        </w:rPr>
        <w:t>рекомендувати Управлінню Верховного комісара з прав людини надати відповідній країні технічне сприяння, допомогу в укріпленні її потенціалу або консультативні послуги.</w:t>
      </w:r>
    </w:p>
    <w:p w:rsidR="0035405E" w:rsidRDefault="0084303A" w:rsidP="00451696">
      <w:pPr>
        <w:spacing w:after="0" w:line="360"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ab/>
      </w:r>
      <w:r w:rsidR="00C26A4D">
        <w:rPr>
          <w:rFonts w:ascii="Times New Roman" w:hAnsi="Times New Roman" w:cs="Times New Roman"/>
          <w:color w:val="000000"/>
          <w:sz w:val="28"/>
          <w:szCs w:val="28"/>
        </w:rPr>
        <w:t xml:space="preserve">Структурним елементом Ради є </w:t>
      </w:r>
      <w:r w:rsidR="004051B1">
        <w:rPr>
          <w:rFonts w:ascii="Times New Roman" w:hAnsi="Times New Roman" w:cs="Times New Roman"/>
          <w:color w:val="000000"/>
          <w:sz w:val="28"/>
          <w:szCs w:val="28"/>
        </w:rPr>
        <w:t xml:space="preserve">її </w:t>
      </w:r>
      <w:r w:rsidR="00DF53F7">
        <w:rPr>
          <w:rFonts w:ascii="Times New Roman" w:hAnsi="Times New Roman" w:cs="Times New Roman"/>
          <w:color w:val="000000"/>
          <w:sz w:val="28"/>
          <w:szCs w:val="28"/>
        </w:rPr>
        <w:t>Консультативний комітет. Рада з прав людини своєю резолюцією 5/1</w:t>
      </w:r>
      <w:r w:rsidR="00C26A4D">
        <w:rPr>
          <w:rFonts w:ascii="Times New Roman" w:hAnsi="Times New Roman" w:cs="Times New Roman"/>
          <w:color w:val="000000"/>
          <w:sz w:val="28"/>
          <w:szCs w:val="28"/>
        </w:rPr>
        <w:t xml:space="preserve"> </w:t>
      </w:r>
      <w:r w:rsidR="00DF53F7">
        <w:rPr>
          <w:rFonts w:ascii="Times New Roman" w:hAnsi="Times New Roman" w:cs="Times New Roman"/>
          <w:color w:val="000000"/>
          <w:sz w:val="28"/>
          <w:szCs w:val="28"/>
        </w:rPr>
        <w:t xml:space="preserve">замінила ним </w:t>
      </w:r>
      <w:r w:rsidR="00C26A4D">
        <w:rPr>
          <w:rFonts w:ascii="Times New Roman" w:hAnsi="Times New Roman" w:cs="Times New Roman"/>
          <w:color w:val="000000"/>
          <w:sz w:val="28"/>
          <w:szCs w:val="28"/>
        </w:rPr>
        <w:t xml:space="preserve">Підкомісію із забезпечення і захисту прав людини, </w:t>
      </w:r>
      <w:r w:rsidR="00DF53F7">
        <w:rPr>
          <w:rFonts w:ascii="Times New Roman" w:hAnsi="Times New Roman" w:cs="Times New Roman"/>
          <w:color w:val="000000"/>
          <w:sz w:val="28"/>
          <w:szCs w:val="28"/>
        </w:rPr>
        <w:t>що</w:t>
      </w:r>
      <w:r w:rsidR="00C26A4D">
        <w:rPr>
          <w:rFonts w:ascii="Times New Roman" w:hAnsi="Times New Roman" w:cs="Times New Roman"/>
          <w:color w:val="000000"/>
          <w:sz w:val="28"/>
          <w:szCs w:val="28"/>
        </w:rPr>
        <w:t xml:space="preserve"> </w:t>
      </w:r>
      <w:r w:rsidR="00DF53F7">
        <w:rPr>
          <w:rFonts w:ascii="Times New Roman" w:hAnsi="Times New Roman" w:cs="Times New Roman"/>
          <w:color w:val="000000"/>
          <w:sz w:val="28"/>
          <w:szCs w:val="28"/>
        </w:rPr>
        <w:t>діяла</w:t>
      </w:r>
      <w:r w:rsidR="00C26A4D">
        <w:rPr>
          <w:rFonts w:ascii="Times New Roman" w:hAnsi="Times New Roman" w:cs="Times New Roman"/>
          <w:color w:val="000000"/>
          <w:sz w:val="28"/>
          <w:szCs w:val="28"/>
        </w:rPr>
        <w:t xml:space="preserve"> при Комісії </w:t>
      </w:r>
      <w:r w:rsidR="003327F3">
        <w:rPr>
          <w:rFonts w:ascii="Times New Roman" w:hAnsi="Times New Roman" w:cs="Times New Roman"/>
          <w:color w:val="000000"/>
          <w:sz w:val="28"/>
          <w:szCs w:val="28"/>
        </w:rPr>
        <w:t>ООН</w:t>
      </w:r>
      <w:r w:rsidR="00B276AB">
        <w:rPr>
          <w:rFonts w:ascii="Times New Roman" w:hAnsi="Times New Roman" w:cs="Times New Roman"/>
          <w:color w:val="000000"/>
          <w:sz w:val="28"/>
          <w:szCs w:val="28"/>
        </w:rPr>
        <w:t xml:space="preserve"> </w:t>
      </w:r>
      <w:r w:rsidR="00C26A4D">
        <w:rPr>
          <w:rFonts w:ascii="Times New Roman" w:hAnsi="Times New Roman" w:cs="Times New Roman"/>
          <w:color w:val="000000"/>
          <w:sz w:val="28"/>
          <w:szCs w:val="28"/>
        </w:rPr>
        <w:t xml:space="preserve">з прав людини. </w:t>
      </w:r>
      <w:r w:rsidR="00B276AB">
        <w:rPr>
          <w:rFonts w:ascii="Times New Roman" w:hAnsi="Times New Roman" w:cs="Times New Roman"/>
          <w:color w:val="000000"/>
          <w:sz w:val="28"/>
          <w:szCs w:val="28"/>
        </w:rPr>
        <w:t>Комітет,</w:t>
      </w:r>
      <w:r w:rsidR="00C26A4D">
        <w:rPr>
          <w:rFonts w:ascii="Times New Roman" w:hAnsi="Times New Roman" w:cs="Times New Roman"/>
          <w:color w:val="000000"/>
          <w:sz w:val="28"/>
          <w:szCs w:val="28"/>
        </w:rPr>
        <w:t xml:space="preserve"> головним чином, зосереджує свою увагу на дослідженнях і </w:t>
      </w:r>
      <w:proofErr w:type="spellStart"/>
      <w:r w:rsidR="00C26A4D">
        <w:rPr>
          <w:rFonts w:ascii="Times New Roman" w:hAnsi="Times New Roman" w:cs="Times New Roman"/>
          <w:color w:val="000000"/>
          <w:sz w:val="28"/>
          <w:szCs w:val="28"/>
        </w:rPr>
        <w:t>науково-обгрунтованих</w:t>
      </w:r>
      <w:proofErr w:type="spellEnd"/>
      <w:r w:rsidR="00C26A4D">
        <w:rPr>
          <w:rFonts w:ascii="Times New Roman" w:hAnsi="Times New Roman" w:cs="Times New Roman"/>
          <w:color w:val="000000"/>
          <w:sz w:val="28"/>
          <w:szCs w:val="28"/>
        </w:rPr>
        <w:t xml:space="preserve"> консультаціях, що надаються таким чином і в такій формі, в якій вони </w:t>
      </w:r>
      <w:r w:rsidR="00B276AB">
        <w:rPr>
          <w:rFonts w:ascii="Times New Roman" w:hAnsi="Times New Roman" w:cs="Times New Roman"/>
          <w:color w:val="000000"/>
          <w:sz w:val="28"/>
          <w:szCs w:val="28"/>
        </w:rPr>
        <w:t>затребуються</w:t>
      </w:r>
      <w:r w:rsidR="00C26A4D">
        <w:rPr>
          <w:rFonts w:ascii="Times New Roman" w:hAnsi="Times New Roman" w:cs="Times New Roman"/>
          <w:color w:val="000000"/>
          <w:sz w:val="28"/>
          <w:szCs w:val="28"/>
        </w:rPr>
        <w:t xml:space="preserve"> Радою. Консультативний комітет має повноваження щодо надання рекомендацій з питань підвищення ефе</w:t>
      </w:r>
      <w:r w:rsidR="00B276AB">
        <w:rPr>
          <w:rFonts w:ascii="Times New Roman" w:hAnsi="Times New Roman" w:cs="Times New Roman"/>
          <w:color w:val="000000"/>
          <w:sz w:val="28"/>
          <w:szCs w:val="28"/>
        </w:rPr>
        <w:t>ктивності процедур та пропозицій</w:t>
      </w:r>
      <w:r w:rsidR="00C26A4D">
        <w:rPr>
          <w:rFonts w:ascii="Times New Roman" w:hAnsi="Times New Roman" w:cs="Times New Roman"/>
          <w:color w:val="000000"/>
          <w:sz w:val="28"/>
          <w:szCs w:val="28"/>
        </w:rPr>
        <w:t xml:space="preserve"> з приводу подальших досліджень в рамках роботи Ради. Він складається з 18 експертів, які пропорційно представляють п’ять регіональних груп ООН (Африку, Азію, Східну Європу, Латинську Америку і країни Карибського басейну, а також західноєвропейські крани). Щорічно Консультативний комітет збирається на дві сесії загальною тривалістю до 10 робочих днів, а також може проводити надзвичайні сесії за згодою Ради. </w:t>
      </w:r>
    </w:p>
    <w:p w:rsidR="00723306" w:rsidRPr="004F27CF" w:rsidRDefault="00B276AB" w:rsidP="00451696">
      <w:pPr>
        <w:pStyle w:val="a3"/>
        <w:spacing w:before="0" w:beforeAutospacing="0" w:after="0" w:afterAutospacing="0" w:line="360" w:lineRule="auto"/>
        <w:jc w:val="both"/>
        <w:rPr>
          <w:sz w:val="28"/>
          <w:szCs w:val="28"/>
        </w:rPr>
      </w:pPr>
      <w:r>
        <w:rPr>
          <w:color w:val="000000"/>
          <w:sz w:val="28"/>
          <w:szCs w:val="28"/>
        </w:rPr>
        <w:lastRenderedPageBreak/>
        <w:tab/>
      </w:r>
      <w:r w:rsidR="00723306" w:rsidRPr="004F27CF">
        <w:rPr>
          <w:color w:val="000000"/>
          <w:sz w:val="28"/>
          <w:szCs w:val="28"/>
        </w:rPr>
        <w:t xml:space="preserve">З часу створення Ради з прав людини ООН </w:t>
      </w:r>
      <w:r w:rsidRPr="004F27CF">
        <w:rPr>
          <w:color w:val="000000"/>
          <w:sz w:val="28"/>
          <w:szCs w:val="28"/>
        </w:rPr>
        <w:t>Україна веде активну співпрацю</w:t>
      </w:r>
      <w:r w:rsidR="00723306" w:rsidRPr="004F27CF">
        <w:rPr>
          <w:color w:val="000000"/>
          <w:sz w:val="28"/>
          <w:szCs w:val="28"/>
        </w:rPr>
        <w:t xml:space="preserve"> з нею</w:t>
      </w:r>
      <w:r w:rsidRPr="004F27CF">
        <w:rPr>
          <w:color w:val="000000"/>
          <w:sz w:val="28"/>
          <w:szCs w:val="28"/>
        </w:rPr>
        <w:t>. У 2006</w:t>
      </w:r>
      <w:r w:rsidR="002921E1">
        <w:rPr>
          <w:color w:val="000000"/>
          <w:sz w:val="28"/>
          <w:szCs w:val="28"/>
        </w:rPr>
        <w:t xml:space="preserve"> </w:t>
      </w:r>
      <w:r w:rsidR="00723306" w:rsidRPr="004F27CF">
        <w:rPr>
          <w:color w:val="000000"/>
          <w:sz w:val="28"/>
          <w:szCs w:val="28"/>
        </w:rPr>
        <w:t>наша держава</w:t>
      </w:r>
      <w:r w:rsidRPr="004F27CF">
        <w:rPr>
          <w:color w:val="000000"/>
          <w:sz w:val="28"/>
          <w:szCs w:val="28"/>
        </w:rPr>
        <w:t xml:space="preserve"> стала її членом </w:t>
      </w:r>
      <w:r w:rsidRPr="004F27CF">
        <w:rPr>
          <w:color w:val="000000"/>
          <w:sz w:val="28"/>
          <w:szCs w:val="28"/>
        </w:rPr>
        <w:t>і входила до першого складу групи східноєвропейських держав</w:t>
      </w:r>
      <w:r w:rsidRPr="004F27CF">
        <w:rPr>
          <w:color w:val="000000"/>
          <w:sz w:val="28"/>
          <w:szCs w:val="28"/>
        </w:rPr>
        <w:t xml:space="preserve">. </w:t>
      </w:r>
      <w:r w:rsidR="00723306" w:rsidRPr="004F27CF">
        <w:rPr>
          <w:sz w:val="28"/>
          <w:szCs w:val="28"/>
        </w:rPr>
        <w:t xml:space="preserve">У 2008 </w:t>
      </w:r>
      <w:r w:rsidRPr="004F27CF">
        <w:rPr>
          <w:sz w:val="28"/>
          <w:szCs w:val="28"/>
        </w:rPr>
        <w:t xml:space="preserve"> </w:t>
      </w:r>
      <w:r w:rsidRPr="004F27CF">
        <w:rPr>
          <w:sz w:val="28"/>
          <w:szCs w:val="28"/>
        </w:rPr>
        <w:t>була переобрана</w:t>
      </w:r>
      <w:r w:rsidRPr="004F27CF">
        <w:rPr>
          <w:sz w:val="28"/>
          <w:szCs w:val="28"/>
        </w:rPr>
        <w:t xml:space="preserve"> до складу Р</w:t>
      </w:r>
      <w:r w:rsidRPr="004F27CF">
        <w:rPr>
          <w:sz w:val="28"/>
          <w:szCs w:val="28"/>
        </w:rPr>
        <w:t>ади</w:t>
      </w:r>
      <w:r w:rsidR="00723306" w:rsidRPr="004F27CF">
        <w:rPr>
          <w:sz w:val="28"/>
          <w:szCs w:val="28"/>
        </w:rPr>
        <w:t xml:space="preserve"> на другий термін, до 2011</w:t>
      </w:r>
      <w:r w:rsidRPr="004F27CF">
        <w:rPr>
          <w:sz w:val="28"/>
          <w:szCs w:val="28"/>
        </w:rPr>
        <w:t xml:space="preserve">, </w:t>
      </w:r>
      <w:r w:rsidR="00723306" w:rsidRPr="004F27CF">
        <w:rPr>
          <w:sz w:val="28"/>
          <w:szCs w:val="28"/>
        </w:rPr>
        <w:t>і з того часу</w:t>
      </w:r>
      <w:r w:rsidRPr="004F27CF">
        <w:rPr>
          <w:sz w:val="28"/>
          <w:szCs w:val="28"/>
        </w:rPr>
        <w:t xml:space="preserve"> Україна співпрацює з </w:t>
      </w:r>
      <w:r w:rsidR="00723306" w:rsidRPr="004F27CF">
        <w:rPr>
          <w:sz w:val="28"/>
          <w:szCs w:val="28"/>
        </w:rPr>
        <w:t>Радою з прав людини</w:t>
      </w:r>
      <w:r w:rsidRPr="004F27CF">
        <w:rPr>
          <w:sz w:val="28"/>
          <w:szCs w:val="28"/>
        </w:rPr>
        <w:t xml:space="preserve"> </w:t>
      </w:r>
      <w:r w:rsidR="00723306" w:rsidRPr="004F27CF">
        <w:rPr>
          <w:sz w:val="28"/>
          <w:szCs w:val="28"/>
        </w:rPr>
        <w:t>у</w:t>
      </w:r>
      <w:r w:rsidRPr="004F27CF">
        <w:rPr>
          <w:sz w:val="28"/>
          <w:szCs w:val="28"/>
        </w:rPr>
        <w:t xml:space="preserve"> якості спостерігача.</w:t>
      </w:r>
      <w:r w:rsidR="00723306" w:rsidRPr="004F27CF">
        <w:rPr>
          <w:sz w:val="28"/>
          <w:szCs w:val="28"/>
        </w:rPr>
        <w:t xml:space="preserve"> Попри це, </w:t>
      </w:r>
      <w:r w:rsidR="00723306" w:rsidRPr="004F27CF">
        <w:rPr>
          <w:sz w:val="28"/>
          <w:szCs w:val="28"/>
        </w:rPr>
        <w:t xml:space="preserve">Україна </w:t>
      </w:r>
      <w:r w:rsidR="00723306" w:rsidRPr="004F27CF">
        <w:rPr>
          <w:sz w:val="28"/>
          <w:szCs w:val="28"/>
        </w:rPr>
        <w:t xml:space="preserve">знову </w:t>
      </w:r>
      <w:r w:rsidR="00723306" w:rsidRPr="004F27CF">
        <w:rPr>
          <w:sz w:val="28"/>
          <w:szCs w:val="28"/>
        </w:rPr>
        <w:t xml:space="preserve">задекларувала прагнення </w:t>
      </w:r>
      <w:r w:rsidR="00723306" w:rsidRPr="004F27CF">
        <w:rPr>
          <w:sz w:val="28"/>
          <w:szCs w:val="28"/>
        </w:rPr>
        <w:t xml:space="preserve">обратись у 2017 </w:t>
      </w:r>
      <w:r w:rsidR="00723306" w:rsidRPr="004F27CF">
        <w:rPr>
          <w:sz w:val="28"/>
          <w:szCs w:val="28"/>
        </w:rPr>
        <w:t xml:space="preserve"> до складу </w:t>
      </w:r>
      <w:r w:rsidR="00723306" w:rsidRPr="004F27CF">
        <w:rPr>
          <w:sz w:val="28"/>
          <w:szCs w:val="28"/>
        </w:rPr>
        <w:t>Ради на період 2018-20</w:t>
      </w:r>
      <w:r w:rsidR="002921E1">
        <w:rPr>
          <w:sz w:val="28"/>
          <w:szCs w:val="28"/>
        </w:rPr>
        <w:t>2</w:t>
      </w:r>
      <w:r w:rsidR="00723306" w:rsidRPr="004F27CF">
        <w:rPr>
          <w:sz w:val="28"/>
          <w:szCs w:val="28"/>
        </w:rPr>
        <w:t xml:space="preserve">0. </w:t>
      </w:r>
      <w:r w:rsidRPr="004F27CF">
        <w:rPr>
          <w:sz w:val="28"/>
          <w:szCs w:val="28"/>
        </w:rPr>
        <w:t>Крім того, Україна регулярно співпрацює з Радою в рамках УПО. У 2008 успішно пройшла його першу процедуру</w:t>
      </w:r>
      <w:r w:rsidRPr="004F27CF">
        <w:rPr>
          <w:sz w:val="28"/>
          <w:szCs w:val="28"/>
        </w:rPr>
        <w:t xml:space="preserve">, а також добровільно </w:t>
      </w:r>
      <w:r w:rsidR="002921E1">
        <w:rPr>
          <w:sz w:val="28"/>
          <w:szCs w:val="28"/>
        </w:rPr>
        <w:t>підготувала та у вересні 2010</w:t>
      </w:r>
      <w:r w:rsidRPr="004F27CF">
        <w:rPr>
          <w:sz w:val="28"/>
          <w:szCs w:val="28"/>
        </w:rPr>
        <w:t xml:space="preserve"> передала до секретаріату Ради проміжну Національну доповідь про виконання рекомендацій, прийнятих нашою державою у рамках проходження першого циклу Огляду.</w:t>
      </w:r>
      <w:r w:rsidR="00723306" w:rsidRPr="004F27CF">
        <w:rPr>
          <w:sz w:val="28"/>
          <w:szCs w:val="28"/>
        </w:rPr>
        <w:t xml:space="preserve"> Другий</w:t>
      </w:r>
      <w:r w:rsidR="00723306" w:rsidRPr="004F27CF">
        <w:rPr>
          <w:sz w:val="28"/>
          <w:szCs w:val="28"/>
        </w:rPr>
        <w:t xml:space="preserve"> цикл УПО був також успішно пройдений  Україною у жовтні 2012 р.</w:t>
      </w:r>
    </w:p>
    <w:p w:rsidR="00723306" w:rsidRDefault="00723306" w:rsidP="00451696">
      <w:pPr>
        <w:spacing w:after="0" w:line="360" w:lineRule="auto"/>
        <w:ind w:firstLine="708"/>
        <w:jc w:val="both"/>
        <w:rPr>
          <w:rFonts w:ascii="Times New Roman" w:eastAsia="Times New Roman" w:hAnsi="Times New Roman" w:cs="Times New Roman"/>
          <w:sz w:val="28"/>
          <w:szCs w:val="28"/>
        </w:rPr>
      </w:pPr>
      <w:r w:rsidRPr="004F27CF">
        <w:rPr>
          <w:rFonts w:ascii="Times New Roman" w:eastAsia="Times New Roman" w:hAnsi="Times New Roman" w:cs="Times New Roman"/>
          <w:sz w:val="28"/>
          <w:szCs w:val="28"/>
        </w:rPr>
        <w:t xml:space="preserve">23.06.2017 </w:t>
      </w:r>
      <w:r w:rsidRPr="004F27CF">
        <w:rPr>
          <w:rFonts w:ascii="Times New Roman" w:eastAsia="Times New Roman" w:hAnsi="Times New Roman" w:cs="Times New Roman"/>
          <w:sz w:val="28"/>
          <w:szCs w:val="28"/>
        </w:rPr>
        <w:t xml:space="preserve"> Рада ООН з прав людини</w:t>
      </w:r>
      <w:r w:rsidR="00EF5BDB">
        <w:rPr>
          <w:rFonts w:ascii="Times New Roman" w:eastAsia="Times New Roman" w:hAnsi="Times New Roman" w:cs="Times New Roman"/>
          <w:sz w:val="28"/>
          <w:szCs w:val="28"/>
        </w:rPr>
        <w:t xml:space="preserve"> прийняла</w:t>
      </w:r>
      <w:r w:rsidRPr="004F27CF">
        <w:rPr>
          <w:rFonts w:ascii="Times New Roman" w:eastAsia="Times New Roman" w:hAnsi="Times New Roman" w:cs="Times New Roman"/>
          <w:sz w:val="28"/>
          <w:szCs w:val="28"/>
        </w:rPr>
        <w:t xml:space="preserve"> ініційовану нашою </w:t>
      </w:r>
      <w:r w:rsidR="002921E1">
        <w:rPr>
          <w:rFonts w:ascii="Times New Roman" w:eastAsia="Times New Roman" w:hAnsi="Times New Roman" w:cs="Times New Roman"/>
          <w:sz w:val="28"/>
          <w:szCs w:val="28"/>
        </w:rPr>
        <w:t>державою</w:t>
      </w:r>
      <w:r w:rsidRPr="004F27CF">
        <w:rPr>
          <w:rFonts w:ascii="Times New Roman" w:eastAsia="Times New Roman" w:hAnsi="Times New Roman" w:cs="Times New Roman"/>
          <w:sz w:val="28"/>
          <w:szCs w:val="28"/>
        </w:rPr>
        <w:t xml:space="preserve"> </w:t>
      </w:r>
      <w:r w:rsidRPr="00EF5BDB">
        <w:rPr>
          <w:rFonts w:ascii="Times New Roman" w:eastAsia="Times New Roman" w:hAnsi="Times New Roman" w:cs="Times New Roman"/>
          <w:sz w:val="28"/>
          <w:szCs w:val="28"/>
        </w:rPr>
        <w:t xml:space="preserve">резолюцію </w:t>
      </w:r>
      <w:r w:rsidR="006E65EC" w:rsidRPr="00EF5BDB">
        <w:rPr>
          <w:rFonts w:ascii="Times New Roman" w:eastAsia="Times New Roman" w:hAnsi="Times New Roman" w:cs="Times New Roman"/>
          <w:sz w:val="28"/>
          <w:szCs w:val="28"/>
        </w:rPr>
        <w:t xml:space="preserve">35/31 </w:t>
      </w:r>
      <w:r w:rsidRPr="00EF5BDB">
        <w:rPr>
          <w:rFonts w:ascii="Times New Roman" w:eastAsia="Times New Roman" w:hAnsi="Times New Roman" w:cs="Times New Roman"/>
          <w:sz w:val="28"/>
          <w:szCs w:val="28"/>
        </w:rPr>
        <w:t xml:space="preserve">«Співпраця </w:t>
      </w:r>
      <w:r w:rsidR="006E65EC" w:rsidRPr="00EF5BDB">
        <w:rPr>
          <w:rFonts w:ascii="Times New Roman" w:eastAsia="Times New Roman" w:hAnsi="Times New Roman" w:cs="Times New Roman"/>
          <w:sz w:val="28"/>
          <w:szCs w:val="28"/>
        </w:rPr>
        <w:t>з Україною та надання їй допомоги в галузі прав людини», що є четвертою резолюцією Ради щодо співпраці з Україною</w:t>
      </w:r>
      <w:r w:rsidR="00EF5BDB" w:rsidRPr="00EF5BDB">
        <w:rPr>
          <w:rFonts w:ascii="Times New Roman" w:eastAsia="Times New Roman" w:hAnsi="Times New Roman" w:cs="Times New Roman"/>
          <w:sz w:val="28"/>
          <w:szCs w:val="28"/>
        </w:rPr>
        <w:t xml:space="preserve"> у цій сфері.</w:t>
      </w:r>
      <w:r w:rsidR="006E65EC" w:rsidRPr="00EF5BDB">
        <w:rPr>
          <w:rFonts w:ascii="Times New Roman" w:eastAsia="Times New Roman" w:hAnsi="Times New Roman" w:cs="Times New Roman"/>
          <w:sz w:val="28"/>
          <w:szCs w:val="28"/>
        </w:rPr>
        <w:t xml:space="preserve"> </w:t>
      </w:r>
      <w:r w:rsidRPr="00EF5BDB">
        <w:rPr>
          <w:rFonts w:ascii="Times New Roman" w:eastAsia="Times New Roman" w:hAnsi="Times New Roman" w:cs="Times New Roman"/>
          <w:sz w:val="28"/>
          <w:szCs w:val="28"/>
        </w:rPr>
        <w:t xml:space="preserve">Цим документом продовжено розгляд Радою українського питання. Протягом наступних двох років на кожній своїй сесії </w:t>
      </w:r>
      <w:r w:rsidR="00EF5BDB" w:rsidRPr="00EF5BDB">
        <w:rPr>
          <w:rFonts w:ascii="Times New Roman" w:eastAsia="Times New Roman" w:hAnsi="Times New Roman" w:cs="Times New Roman"/>
          <w:sz w:val="28"/>
          <w:szCs w:val="28"/>
        </w:rPr>
        <w:t>Рада з прав людини ООН</w:t>
      </w:r>
      <w:r w:rsidRPr="00EF5BDB">
        <w:rPr>
          <w:rFonts w:ascii="Times New Roman" w:eastAsia="Times New Roman" w:hAnsi="Times New Roman" w:cs="Times New Roman"/>
          <w:sz w:val="28"/>
          <w:szCs w:val="28"/>
        </w:rPr>
        <w:t xml:space="preserve"> заслуховуватиме Верховного комісара ООН з прав людини </w:t>
      </w:r>
      <w:r w:rsidR="00EF5BDB" w:rsidRPr="00EF5BDB">
        <w:rPr>
          <w:rFonts w:ascii="Times New Roman" w:eastAsia="Times New Roman" w:hAnsi="Times New Roman" w:cs="Times New Roman"/>
          <w:sz w:val="28"/>
          <w:szCs w:val="28"/>
        </w:rPr>
        <w:t>щодо висновків кожної періодичної</w:t>
      </w:r>
      <w:r w:rsidRPr="00EF5BDB">
        <w:rPr>
          <w:rFonts w:ascii="Times New Roman" w:eastAsia="Times New Roman" w:hAnsi="Times New Roman" w:cs="Times New Roman"/>
          <w:sz w:val="28"/>
          <w:szCs w:val="28"/>
        </w:rPr>
        <w:t xml:space="preserve"> доповіді його Управління про становище</w:t>
      </w:r>
      <w:r w:rsidR="002921E1">
        <w:rPr>
          <w:rFonts w:ascii="Times New Roman" w:eastAsia="Times New Roman" w:hAnsi="Times New Roman" w:cs="Times New Roman"/>
          <w:sz w:val="28"/>
          <w:szCs w:val="28"/>
        </w:rPr>
        <w:t xml:space="preserve"> в</w:t>
      </w:r>
      <w:r w:rsidRPr="00EF5BDB">
        <w:rPr>
          <w:rFonts w:ascii="Times New Roman" w:eastAsia="Times New Roman" w:hAnsi="Times New Roman" w:cs="Times New Roman"/>
          <w:sz w:val="28"/>
          <w:szCs w:val="28"/>
        </w:rPr>
        <w:t xml:space="preserve"> галузі прав людини в Україні</w:t>
      </w:r>
      <w:r w:rsidR="00A07AE1">
        <w:rPr>
          <w:rFonts w:ascii="Times New Roman" w:eastAsia="Times New Roman" w:hAnsi="Times New Roman" w:cs="Times New Roman"/>
          <w:sz w:val="28"/>
          <w:szCs w:val="28"/>
        </w:rPr>
        <w:t>.</w:t>
      </w:r>
    </w:p>
    <w:p w:rsidR="00493BA3" w:rsidRDefault="00493BA3" w:rsidP="00493BA3">
      <w:pPr>
        <w:spacing w:after="0" w:line="360" w:lineRule="auto"/>
        <w:ind w:firstLine="708"/>
        <w:jc w:val="both"/>
        <w:rPr>
          <w:rFonts w:ascii="Times New Roman" w:eastAsia="Times New Roman" w:hAnsi="Times New Roman" w:cs="Times New Roman"/>
          <w:sz w:val="28"/>
          <w:szCs w:val="28"/>
          <w:lang w:eastAsia="ru-RU"/>
        </w:rPr>
      </w:pPr>
      <w:r w:rsidRPr="00493BA3">
        <w:rPr>
          <w:rFonts w:ascii="Times New Roman" w:eastAsia="Times New Roman" w:hAnsi="Times New Roman" w:cs="Times New Roman"/>
          <w:sz w:val="28"/>
          <w:szCs w:val="28"/>
          <w:lang w:eastAsia="ru-RU"/>
        </w:rPr>
        <w:t xml:space="preserve">Літ-ра: </w:t>
      </w:r>
    </w:p>
    <w:p w:rsidR="002C47ED" w:rsidRPr="002C47ED" w:rsidRDefault="00EF6E6F" w:rsidP="00EF6E6F">
      <w:pPr>
        <w:spacing w:after="0" w:line="360" w:lineRule="auto"/>
        <w:ind w:firstLine="708"/>
        <w:jc w:val="both"/>
        <w:rPr>
          <w:rFonts w:ascii="Times New Roman" w:eastAsia="Times New Roman" w:hAnsi="Times New Roman" w:cs="Times New Roman"/>
          <w:sz w:val="28"/>
          <w:szCs w:val="28"/>
        </w:rPr>
      </w:pPr>
      <w:proofErr w:type="spellStart"/>
      <w:r w:rsidRPr="003E7CB1">
        <w:rPr>
          <w:rFonts w:ascii="Times New Roman" w:hAnsi="Times New Roman" w:cs="Times New Roman"/>
          <w:i/>
          <w:sz w:val="28"/>
          <w:szCs w:val="28"/>
        </w:rPr>
        <w:t>Асірян</w:t>
      </w:r>
      <w:proofErr w:type="spellEnd"/>
      <w:r w:rsidRPr="003E7CB1">
        <w:rPr>
          <w:rFonts w:ascii="Times New Roman" w:hAnsi="Times New Roman" w:cs="Times New Roman"/>
          <w:i/>
          <w:sz w:val="28"/>
          <w:szCs w:val="28"/>
        </w:rPr>
        <w:t xml:space="preserve"> С.Р</w:t>
      </w:r>
      <w:r>
        <w:rPr>
          <w:rFonts w:ascii="Times New Roman" w:hAnsi="Times New Roman" w:cs="Times New Roman"/>
          <w:sz w:val="28"/>
          <w:szCs w:val="28"/>
        </w:rPr>
        <w:t>. Статус Ради ООН з прав людини в системі Організації Об’єднаних Націй //</w:t>
      </w:r>
      <w:r>
        <w:rPr>
          <w:rFonts w:ascii="Times New Roman" w:hAnsi="Times New Roman" w:cs="Times New Roman"/>
          <w:sz w:val="28"/>
          <w:szCs w:val="28"/>
        </w:rPr>
        <w:t xml:space="preserve"> Право і суспільство № 1-2/2014; </w:t>
      </w:r>
      <w:r w:rsidR="002C47ED" w:rsidRPr="002C47ED">
        <w:rPr>
          <w:rFonts w:ascii="Times New Roman" w:hAnsi="Times New Roman" w:cs="Times New Roman"/>
          <w:i/>
          <w:sz w:val="28"/>
          <w:szCs w:val="28"/>
        </w:rPr>
        <w:t>Бурлак О.В.</w:t>
      </w:r>
      <w:r w:rsidR="002C47ED" w:rsidRPr="002C47ED">
        <w:rPr>
          <w:rFonts w:ascii="Times New Roman" w:hAnsi="Times New Roman" w:cs="Times New Roman"/>
          <w:sz w:val="28"/>
          <w:szCs w:val="28"/>
        </w:rPr>
        <w:t xml:space="preserve"> Міжнародні стандарти щодо статусу і функціонування національних установ із захисту і заохочення прав людини: монографія. – Івано-Франківськ, 2012;</w:t>
      </w:r>
      <w:r w:rsidR="002C47ED" w:rsidRPr="002C47ED">
        <w:rPr>
          <w:rFonts w:ascii="Times New Roman" w:hAnsi="Times New Roman" w:cs="Times New Roman"/>
          <w:i/>
          <w:sz w:val="28"/>
          <w:szCs w:val="28"/>
        </w:rPr>
        <w:t xml:space="preserve"> </w:t>
      </w:r>
      <w:proofErr w:type="spellStart"/>
      <w:r>
        <w:rPr>
          <w:rFonts w:ascii="Times New Roman" w:hAnsi="Times New Roman" w:cs="Times New Roman"/>
          <w:i/>
          <w:sz w:val="28"/>
          <w:szCs w:val="28"/>
        </w:rPr>
        <w:t>Каламкарян</w:t>
      </w:r>
      <w:proofErr w:type="spellEnd"/>
      <w:r>
        <w:rPr>
          <w:rFonts w:ascii="Times New Roman" w:hAnsi="Times New Roman" w:cs="Times New Roman"/>
          <w:i/>
          <w:sz w:val="28"/>
          <w:szCs w:val="28"/>
        </w:rPr>
        <w:t xml:space="preserve"> Р.А. </w:t>
      </w:r>
      <w:r>
        <w:rPr>
          <w:rFonts w:ascii="Times New Roman" w:hAnsi="Times New Roman" w:cs="Times New Roman"/>
          <w:sz w:val="28"/>
          <w:szCs w:val="28"/>
        </w:rPr>
        <w:t xml:space="preserve">ООН та захист прав людини // за ред. </w:t>
      </w:r>
      <w:proofErr w:type="spellStart"/>
      <w:r>
        <w:rPr>
          <w:rFonts w:ascii="Times New Roman" w:hAnsi="Times New Roman" w:cs="Times New Roman"/>
          <w:sz w:val="28"/>
          <w:szCs w:val="28"/>
        </w:rPr>
        <w:t>Абашидзе</w:t>
      </w:r>
      <w:proofErr w:type="spellEnd"/>
      <w:r>
        <w:rPr>
          <w:rFonts w:ascii="Times New Roman" w:hAnsi="Times New Roman" w:cs="Times New Roman"/>
          <w:sz w:val="28"/>
          <w:szCs w:val="28"/>
        </w:rPr>
        <w:t xml:space="preserve"> А.Х., М.: РУНД</w:t>
      </w:r>
      <w:r w:rsidR="00020BD6">
        <w:rPr>
          <w:rFonts w:ascii="Times New Roman" w:hAnsi="Times New Roman" w:cs="Times New Roman"/>
          <w:sz w:val="28"/>
          <w:szCs w:val="28"/>
        </w:rPr>
        <w:t xml:space="preserve"> </w:t>
      </w:r>
      <w:r>
        <w:rPr>
          <w:rFonts w:ascii="Times New Roman" w:hAnsi="Times New Roman" w:cs="Times New Roman"/>
          <w:sz w:val="28"/>
          <w:szCs w:val="28"/>
        </w:rPr>
        <w:t xml:space="preserve">// Держава і право. – 2011. – № 8; </w:t>
      </w:r>
      <w:r w:rsidR="002C47ED" w:rsidRPr="002C47ED">
        <w:rPr>
          <w:rFonts w:ascii="Times New Roman" w:hAnsi="Times New Roman" w:cs="Times New Roman"/>
          <w:i/>
          <w:sz w:val="28"/>
          <w:szCs w:val="28"/>
        </w:rPr>
        <w:t>Мицик В.В.</w:t>
      </w:r>
      <w:r w:rsidR="002C47ED" w:rsidRPr="002C47ED">
        <w:rPr>
          <w:rFonts w:ascii="Times New Roman" w:hAnsi="Times New Roman" w:cs="Times New Roman"/>
          <w:sz w:val="28"/>
          <w:szCs w:val="28"/>
        </w:rPr>
        <w:t xml:space="preserve"> Права людини у міжнародному праві. Міжнародно-правові механізми захисту.</w:t>
      </w:r>
      <w:r w:rsidR="002C47ED">
        <w:rPr>
          <w:rFonts w:ascii="Times New Roman" w:hAnsi="Times New Roman" w:cs="Times New Roman"/>
          <w:sz w:val="28"/>
          <w:szCs w:val="28"/>
        </w:rPr>
        <w:t xml:space="preserve"> </w:t>
      </w:r>
      <w:r w:rsidR="002C47ED" w:rsidRPr="002C47ED">
        <w:rPr>
          <w:rFonts w:ascii="Times New Roman" w:hAnsi="Times New Roman" w:cs="Times New Roman"/>
          <w:sz w:val="28"/>
          <w:szCs w:val="28"/>
        </w:rPr>
        <w:t>Підручник. – К.: Видавничий дім «Промені», 2010;</w:t>
      </w:r>
      <w:r w:rsidR="002C47ED">
        <w:rPr>
          <w:rFonts w:ascii="Times New Roman" w:hAnsi="Times New Roman" w:cs="Times New Roman"/>
          <w:sz w:val="28"/>
          <w:szCs w:val="28"/>
        </w:rPr>
        <w:t xml:space="preserve"> </w:t>
      </w:r>
      <w:r w:rsidR="002C47ED" w:rsidRPr="002C47ED">
        <w:rPr>
          <w:rFonts w:ascii="Times New Roman" w:hAnsi="Times New Roman" w:cs="Times New Roman"/>
          <w:i/>
          <w:sz w:val="28"/>
          <w:szCs w:val="28"/>
        </w:rPr>
        <w:t>Овсюк О.М.</w:t>
      </w:r>
      <w:r w:rsidR="002C47ED">
        <w:rPr>
          <w:rFonts w:ascii="Times New Roman" w:hAnsi="Times New Roman" w:cs="Times New Roman"/>
          <w:i/>
          <w:sz w:val="28"/>
          <w:szCs w:val="28"/>
        </w:rPr>
        <w:t xml:space="preserve"> </w:t>
      </w:r>
      <w:r w:rsidR="002C47ED">
        <w:rPr>
          <w:rFonts w:ascii="Times New Roman" w:hAnsi="Times New Roman" w:cs="Times New Roman"/>
          <w:sz w:val="28"/>
          <w:szCs w:val="28"/>
        </w:rPr>
        <w:t>Рада ООН з прав людини // Часопис Київсь</w:t>
      </w:r>
      <w:r>
        <w:rPr>
          <w:rFonts w:ascii="Times New Roman" w:hAnsi="Times New Roman" w:cs="Times New Roman"/>
          <w:sz w:val="28"/>
          <w:szCs w:val="28"/>
        </w:rPr>
        <w:t>кого університету права 2015/2</w:t>
      </w:r>
    </w:p>
    <w:p w:rsidR="00723306" w:rsidRDefault="00723306" w:rsidP="00451696">
      <w:pPr>
        <w:pStyle w:val="a3"/>
        <w:spacing w:before="0" w:beforeAutospacing="0" w:after="0" w:afterAutospacing="0"/>
      </w:pPr>
    </w:p>
    <w:p w:rsidR="00153A58" w:rsidRPr="007348D4" w:rsidRDefault="00493BA3" w:rsidP="00BE30DC">
      <w:pPr>
        <w:spacing w:line="360" w:lineRule="auto"/>
        <w:ind w:firstLine="708"/>
        <w:jc w:val="right"/>
        <w:rPr>
          <w:rFonts w:ascii="Times New Roman" w:eastAsia="Times New Roman" w:hAnsi="Times New Roman" w:cs="Times New Roman"/>
          <w:sz w:val="28"/>
          <w:szCs w:val="28"/>
          <w:lang w:eastAsia="uk-UA"/>
        </w:rPr>
      </w:pPr>
      <w:r>
        <w:tab/>
      </w:r>
      <w:r>
        <w:tab/>
      </w:r>
      <w:r>
        <w:tab/>
      </w:r>
      <w:r>
        <w:tab/>
      </w:r>
      <w:r>
        <w:tab/>
      </w:r>
      <w:r>
        <w:tab/>
      </w:r>
      <w:r>
        <w:tab/>
      </w:r>
      <w:r>
        <w:tab/>
      </w:r>
      <w:r>
        <w:tab/>
      </w:r>
      <w:r w:rsidRPr="00493BA3">
        <w:rPr>
          <w:rFonts w:ascii="Times New Roman" w:eastAsia="Times New Roman" w:hAnsi="Times New Roman" w:cs="Times New Roman"/>
          <w:i/>
          <w:sz w:val="28"/>
          <w:szCs w:val="28"/>
          <w:lang w:eastAsia="ru-RU"/>
        </w:rPr>
        <w:t>О.В. Бурлак</w:t>
      </w:r>
    </w:p>
    <w:sectPr w:rsidR="00153A58" w:rsidRPr="007348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003C9"/>
    <w:multiLevelType w:val="hybridMultilevel"/>
    <w:tmpl w:val="533442B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90"/>
    <w:rsid w:val="00020BD6"/>
    <w:rsid w:val="000509D7"/>
    <w:rsid w:val="000F6DE4"/>
    <w:rsid w:val="00136AC8"/>
    <w:rsid w:val="00151F6A"/>
    <w:rsid w:val="00153A58"/>
    <w:rsid w:val="00191693"/>
    <w:rsid w:val="001C1417"/>
    <w:rsid w:val="00224C75"/>
    <w:rsid w:val="002921E1"/>
    <w:rsid w:val="00295E90"/>
    <w:rsid w:val="002B1CBF"/>
    <w:rsid w:val="002C47ED"/>
    <w:rsid w:val="003327F3"/>
    <w:rsid w:val="0035405E"/>
    <w:rsid w:val="00375F79"/>
    <w:rsid w:val="003B2D34"/>
    <w:rsid w:val="003E7CB1"/>
    <w:rsid w:val="003F7252"/>
    <w:rsid w:val="0040250F"/>
    <w:rsid w:val="004051B1"/>
    <w:rsid w:val="004200D5"/>
    <w:rsid w:val="00451696"/>
    <w:rsid w:val="00493BA3"/>
    <w:rsid w:val="004B21EC"/>
    <w:rsid w:val="004E0132"/>
    <w:rsid w:val="004F27CF"/>
    <w:rsid w:val="0050237A"/>
    <w:rsid w:val="00506BCA"/>
    <w:rsid w:val="005539E4"/>
    <w:rsid w:val="00577A4E"/>
    <w:rsid w:val="005D098C"/>
    <w:rsid w:val="0061197F"/>
    <w:rsid w:val="00636706"/>
    <w:rsid w:val="00681A13"/>
    <w:rsid w:val="006D2085"/>
    <w:rsid w:val="006E65EC"/>
    <w:rsid w:val="00723306"/>
    <w:rsid w:val="007348D4"/>
    <w:rsid w:val="007814CE"/>
    <w:rsid w:val="007B67F8"/>
    <w:rsid w:val="007B69A0"/>
    <w:rsid w:val="00817278"/>
    <w:rsid w:val="0084303A"/>
    <w:rsid w:val="0084786D"/>
    <w:rsid w:val="00897A4D"/>
    <w:rsid w:val="00A07AE1"/>
    <w:rsid w:val="00A1766F"/>
    <w:rsid w:val="00B13863"/>
    <w:rsid w:val="00B276AB"/>
    <w:rsid w:val="00B969CF"/>
    <w:rsid w:val="00BC2369"/>
    <w:rsid w:val="00BD2AE4"/>
    <w:rsid w:val="00BE30DC"/>
    <w:rsid w:val="00C26A4D"/>
    <w:rsid w:val="00C715C0"/>
    <w:rsid w:val="00CA12CB"/>
    <w:rsid w:val="00D375F1"/>
    <w:rsid w:val="00D94C34"/>
    <w:rsid w:val="00DB05B9"/>
    <w:rsid w:val="00DF53F7"/>
    <w:rsid w:val="00E67B0E"/>
    <w:rsid w:val="00E86D61"/>
    <w:rsid w:val="00EF5BDB"/>
    <w:rsid w:val="00EF6E6F"/>
    <w:rsid w:val="00F273E9"/>
    <w:rsid w:val="00F27E05"/>
    <w:rsid w:val="00F37003"/>
    <w:rsid w:val="00F75482"/>
    <w:rsid w:val="00F75ABF"/>
    <w:rsid w:val="00F94E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rsid w:val="00153A58"/>
    <w:pPr>
      <w:spacing w:after="0" w:line="240" w:lineRule="auto"/>
    </w:pPr>
    <w:rPr>
      <w:rFonts w:ascii="Verdana" w:eastAsia="Times New Roman" w:hAnsi="Verdana" w:cs="Times New Roman"/>
      <w:sz w:val="20"/>
      <w:szCs w:val="20"/>
      <w:lang w:val="en-US"/>
    </w:rPr>
  </w:style>
  <w:style w:type="paragraph" w:styleId="a3">
    <w:name w:val="Normal (Web)"/>
    <w:basedOn w:val="a"/>
    <w:uiPriority w:val="99"/>
    <w:semiHidden/>
    <w:unhideWhenUsed/>
    <w:rsid w:val="00F94E4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Знак"/>
    <w:basedOn w:val="a"/>
    <w:rsid w:val="002C47ED"/>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rsid w:val="00153A58"/>
    <w:pPr>
      <w:spacing w:after="0" w:line="240" w:lineRule="auto"/>
    </w:pPr>
    <w:rPr>
      <w:rFonts w:ascii="Verdana" w:eastAsia="Times New Roman" w:hAnsi="Verdana" w:cs="Times New Roman"/>
      <w:sz w:val="20"/>
      <w:szCs w:val="20"/>
      <w:lang w:val="en-US"/>
    </w:rPr>
  </w:style>
  <w:style w:type="paragraph" w:styleId="a3">
    <w:name w:val="Normal (Web)"/>
    <w:basedOn w:val="a"/>
    <w:uiPriority w:val="99"/>
    <w:semiHidden/>
    <w:unhideWhenUsed/>
    <w:rsid w:val="00F94E4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Знак"/>
    <w:basedOn w:val="a"/>
    <w:rsid w:val="002C47ED"/>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3251">
      <w:bodyDiv w:val="1"/>
      <w:marLeft w:val="0"/>
      <w:marRight w:val="0"/>
      <w:marTop w:val="0"/>
      <w:marBottom w:val="0"/>
      <w:divBdr>
        <w:top w:val="none" w:sz="0" w:space="0" w:color="auto"/>
        <w:left w:val="none" w:sz="0" w:space="0" w:color="auto"/>
        <w:bottom w:val="none" w:sz="0" w:space="0" w:color="auto"/>
        <w:right w:val="none" w:sz="0" w:space="0" w:color="auto"/>
      </w:divBdr>
      <w:divsChild>
        <w:div w:id="1557474670">
          <w:marLeft w:val="0"/>
          <w:marRight w:val="0"/>
          <w:marTop w:val="0"/>
          <w:marBottom w:val="0"/>
          <w:divBdr>
            <w:top w:val="none" w:sz="0" w:space="0" w:color="auto"/>
            <w:left w:val="none" w:sz="0" w:space="0" w:color="auto"/>
            <w:bottom w:val="none" w:sz="0" w:space="0" w:color="auto"/>
            <w:right w:val="none" w:sz="0" w:space="0" w:color="auto"/>
          </w:divBdr>
        </w:div>
        <w:div w:id="1544248113">
          <w:marLeft w:val="0"/>
          <w:marRight w:val="0"/>
          <w:marTop w:val="0"/>
          <w:marBottom w:val="0"/>
          <w:divBdr>
            <w:top w:val="none" w:sz="0" w:space="0" w:color="auto"/>
            <w:left w:val="none" w:sz="0" w:space="0" w:color="auto"/>
            <w:bottom w:val="none" w:sz="0" w:space="0" w:color="auto"/>
            <w:right w:val="none" w:sz="0" w:space="0" w:color="auto"/>
          </w:divBdr>
        </w:div>
      </w:divsChild>
    </w:div>
    <w:div w:id="187379887">
      <w:bodyDiv w:val="1"/>
      <w:marLeft w:val="0"/>
      <w:marRight w:val="0"/>
      <w:marTop w:val="0"/>
      <w:marBottom w:val="0"/>
      <w:divBdr>
        <w:top w:val="none" w:sz="0" w:space="0" w:color="auto"/>
        <w:left w:val="none" w:sz="0" w:space="0" w:color="auto"/>
        <w:bottom w:val="none" w:sz="0" w:space="0" w:color="auto"/>
        <w:right w:val="none" w:sz="0" w:space="0" w:color="auto"/>
      </w:divBdr>
      <w:divsChild>
        <w:div w:id="177356764">
          <w:marLeft w:val="0"/>
          <w:marRight w:val="0"/>
          <w:marTop w:val="0"/>
          <w:marBottom w:val="0"/>
          <w:divBdr>
            <w:top w:val="none" w:sz="0" w:space="0" w:color="auto"/>
            <w:left w:val="none" w:sz="0" w:space="0" w:color="auto"/>
            <w:bottom w:val="none" w:sz="0" w:space="0" w:color="auto"/>
            <w:right w:val="none" w:sz="0" w:space="0" w:color="auto"/>
          </w:divBdr>
        </w:div>
        <w:div w:id="37975464">
          <w:marLeft w:val="0"/>
          <w:marRight w:val="0"/>
          <w:marTop w:val="0"/>
          <w:marBottom w:val="0"/>
          <w:divBdr>
            <w:top w:val="none" w:sz="0" w:space="0" w:color="auto"/>
            <w:left w:val="none" w:sz="0" w:space="0" w:color="auto"/>
            <w:bottom w:val="none" w:sz="0" w:space="0" w:color="auto"/>
            <w:right w:val="none" w:sz="0" w:space="0" w:color="auto"/>
          </w:divBdr>
        </w:div>
        <w:div w:id="1229223034">
          <w:marLeft w:val="0"/>
          <w:marRight w:val="0"/>
          <w:marTop w:val="0"/>
          <w:marBottom w:val="0"/>
          <w:divBdr>
            <w:top w:val="none" w:sz="0" w:space="0" w:color="auto"/>
            <w:left w:val="none" w:sz="0" w:space="0" w:color="auto"/>
            <w:bottom w:val="none" w:sz="0" w:space="0" w:color="auto"/>
            <w:right w:val="none" w:sz="0" w:space="0" w:color="auto"/>
          </w:divBdr>
        </w:div>
      </w:divsChild>
    </w:div>
    <w:div w:id="288172265">
      <w:bodyDiv w:val="1"/>
      <w:marLeft w:val="0"/>
      <w:marRight w:val="0"/>
      <w:marTop w:val="0"/>
      <w:marBottom w:val="0"/>
      <w:divBdr>
        <w:top w:val="none" w:sz="0" w:space="0" w:color="auto"/>
        <w:left w:val="none" w:sz="0" w:space="0" w:color="auto"/>
        <w:bottom w:val="none" w:sz="0" w:space="0" w:color="auto"/>
        <w:right w:val="none" w:sz="0" w:space="0" w:color="auto"/>
      </w:divBdr>
      <w:divsChild>
        <w:div w:id="1419209936">
          <w:marLeft w:val="0"/>
          <w:marRight w:val="0"/>
          <w:marTop w:val="0"/>
          <w:marBottom w:val="0"/>
          <w:divBdr>
            <w:top w:val="none" w:sz="0" w:space="0" w:color="auto"/>
            <w:left w:val="none" w:sz="0" w:space="0" w:color="auto"/>
            <w:bottom w:val="none" w:sz="0" w:space="0" w:color="auto"/>
            <w:right w:val="none" w:sz="0" w:space="0" w:color="auto"/>
          </w:divBdr>
        </w:div>
        <w:div w:id="149298592">
          <w:marLeft w:val="0"/>
          <w:marRight w:val="0"/>
          <w:marTop w:val="0"/>
          <w:marBottom w:val="0"/>
          <w:divBdr>
            <w:top w:val="none" w:sz="0" w:space="0" w:color="auto"/>
            <w:left w:val="none" w:sz="0" w:space="0" w:color="auto"/>
            <w:bottom w:val="none" w:sz="0" w:space="0" w:color="auto"/>
            <w:right w:val="none" w:sz="0" w:space="0" w:color="auto"/>
          </w:divBdr>
        </w:div>
      </w:divsChild>
    </w:div>
    <w:div w:id="478883472">
      <w:bodyDiv w:val="1"/>
      <w:marLeft w:val="0"/>
      <w:marRight w:val="0"/>
      <w:marTop w:val="0"/>
      <w:marBottom w:val="0"/>
      <w:divBdr>
        <w:top w:val="none" w:sz="0" w:space="0" w:color="auto"/>
        <w:left w:val="none" w:sz="0" w:space="0" w:color="auto"/>
        <w:bottom w:val="none" w:sz="0" w:space="0" w:color="auto"/>
        <w:right w:val="none" w:sz="0" w:space="0" w:color="auto"/>
      </w:divBdr>
      <w:divsChild>
        <w:div w:id="407659515">
          <w:marLeft w:val="0"/>
          <w:marRight w:val="0"/>
          <w:marTop w:val="0"/>
          <w:marBottom w:val="0"/>
          <w:divBdr>
            <w:top w:val="none" w:sz="0" w:space="0" w:color="auto"/>
            <w:left w:val="none" w:sz="0" w:space="0" w:color="auto"/>
            <w:bottom w:val="none" w:sz="0" w:space="0" w:color="auto"/>
            <w:right w:val="none" w:sz="0" w:space="0" w:color="auto"/>
          </w:divBdr>
        </w:div>
        <w:div w:id="1029840381">
          <w:marLeft w:val="0"/>
          <w:marRight w:val="0"/>
          <w:marTop w:val="0"/>
          <w:marBottom w:val="0"/>
          <w:divBdr>
            <w:top w:val="none" w:sz="0" w:space="0" w:color="auto"/>
            <w:left w:val="none" w:sz="0" w:space="0" w:color="auto"/>
            <w:bottom w:val="none" w:sz="0" w:space="0" w:color="auto"/>
            <w:right w:val="none" w:sz="0" w:space="0" w:color="auto"/>
          </w:divBdr>
        </w:div>
        <w:div w:id="1997564200">
          <w:marLeft w:val="0"/>
          <w:marRight w:val="0"/>
          <w:marTop w:val="0"/>
          <w:marBottom w:val="0"/>
          <w:divBdr>
            <w:top w:val="none" w:sz="0" w:space="0" w:color="auto"/>
            <w:left w:val="none" w:sz="0" w:space="0" w:color="auto"/>
            <w:bottom w:val="none" w:sz="0" w:space="0" w:color="auto"/>
            <w:right w:val="none" w:sz="0" w:space="0" w:color="auto"/>
          </w:divBdr>
        </w:div>
        <w:div w:id="1281373404">
          <w:marLeft w:val="0"/>
          <w:marRight w:val="0"/>
          <w:marTop w:val="0"/>
          <w:marBottom w:val="0"/>
          <w:divBdr>
            <w:top w:val="none" w:sz="0" w:space="0" w:color="auto"/>
            <w:left w:val="none" w:sz="0" w:space="0" w:color="auto"/>
            <w:bottom w:val="none" w:sz="0" w:space="0" w:color="auto"/>
            <w:right w:val="none" w:sz="0" w:space="0" w:color="auto"/>
          </w:divBdr>
        </w:div>
        <w:div w:id="113446146">
          <w:marLeft w:val="0"/>
          <w:marRight w:val="0"/>
          <w:marTop w:val="0"/>
          <w:marBottom w:val="0"/>
          <w:divBdr>
            <w:top w:val="none" w:sz="0" w:space="0" w:color="auto"/>
            <w:left w:val="none" w:sz="0" w:space="0" w:color="auto"/>
            <w:bottom w:val="none" w:sz="0" w:space="0" w:color="auto"/>
            <w:right w:val="none" w:sz="0" w:space="0" w:color="auto"/>
          </w:divBdr>
        </w:div>
      </w:divsChild>
    </w:div>
    <w:div w:id="937563629">
      <w:bodyDiv w:val="1"/>
      <w:marLeft w:val="0"/>
      <w:marRight w:val="0"/>
      <w:marTop w:val="0"/>
      <w:marBottom w:val="0"/>
      <w:divBdr>
        <w:top w:val="none" w:sz="0" w:space="0" w:color="auto"/>
        <w:left w:val="none" w:sz="0" w:space="0" w:color="auto"/>
        <w:bottom w:val="none" w:sz="0" w:space="0" w:color="auto"/>
        <w:right w:val="none" w:sz="0" w:space="0" w:color="auto"/>
      </w:divBdr>
    </w:div>
    <w:div w:id="1544098230">
      <w:bodyDiv w:val="1"/>
      <w:marLeft w:val="0"/>
      <w:marRight w:val="0"/>
      <w:marTop w:val="0"/>
      <w:marBottom w:val="0"/>
      <w:divBdr>
        <w:top w:val="none" w:sz="0" w:space="0" w:color="auto"/>
        <w:left w:val="none" w:sz="0" w:space="0" w:color="auto"/>
        <w:bottom w:val="none" w:sz="0" w:space="0" w:color="auto"/>
        <w:right w:val="none" w:sz="0" w:space="0" w:color="auto"/>
      </w:divBdr>
    </w:div>
    <w:div w:id="1933663822">
      <w:bodyDiv w:val="1"/>
      <w:marLeft w:val="0"/>
      <w:marRight w:val="0"/>
      <w:marTop w:val="0"/>
      <w:marBottom w:val="0"/>
      <w:divBdr>
        <w:top w:val="none" w:sz="0" w:space="0" w:color="auto"/>
        <w:left w:val="none" w:sz="0" w:space="0" w:color="auto"/>
        <w:bottom w:val="none" w:sz="0" w:space="0" w:color="auto"/>
        <w:right w:val="none" w:sz="0" w:space="0" w:color="auto"/>
      </w:divBdr>
      <w:divsChild>
        <w:div w:id="1529370285">
          <w:marLeft w:val="0"/>
          <w:marRight w:val="0"/>
          <w:marTop w:val="0"/>
          <w:marBottom w:val="0"/>
          <w:divBdr>
            <w:top w:val="none" w:sz="0" w:space="0" w:color="auto"/>
            <w:left w:val="none" w:sz="0" w:space="0" w:color="auto"/>
            <w:bottom w:val="none" w:sz="0" w:space="0" w:color="auto"/>
            <w:right w:val="none" w:sz="0" w:space="0" w:color="auto"/>
          </w:divBdr>
        </w:div>
        <w:div w:id="1308779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AC3C7-C3E3-4319-9359-6BF57C5B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Pages>
  <Words>9549</Words>
  <Characters>5443</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39</cp:revision>
  <dcterms:created xsi:type="dcterms:W3CDTF">2017-09-18T20:36:00Z</dcterms:created>
  <dcterms:modified xsi:type="dcterms:W3CDTF">2017-09-21T21:58:00Z</dcterms:modified>
</cp:coreProperties>
</file>