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F7F" w:rsidRDefault="00C51F7F" w:rsidP="00854E44">
      <w:pPr>
        <w:spacing w:after="0" w:line="360" w:lineRule="auto"/>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Прикарпатський національний університет імені Василя Стефаника</w:t>
      </w:r>
    </w:p>
    <w:p w:rsidR="00C51F7F" w:rsidRDefault="00C51F7F" w:rsidP="00854E4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Економічний факультет</w:t>
      </w:r>
    </w:p>
    <w:p w:rsidR="00C51F7F" w:rsidRPr="00C51F7F" w:rsidRDefault="00C51F7F" w:rsidP="00854E4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Кафедра фінансів</w:t>
      </w:r>
    </w:p>
    <w:p w:rsidR="00C51F7F" w:rsidRDefault="00C51F7F" w:rsidP="00854E44">
      <w:pPr>
        <w:spacing w:after="0" w:line="360" w:lineRule="auto"/>
        <w:jc w:val="center"/>
      </w:pPr>
    </w:p>
    <w:p w:rsidR="00C51F7F" w:rsidRDefault="00C51F7F" w:rsidP="00854E44">
      <w:pPr>
        <w:spacing w:after="0" w:line="360" w:lineRule="auto"/>
        <w:jc w:val="center"/>
      </w:pPr>
    </w:p>
    <w:p w:rsidR="00C51F7F" w:rsidRDefault="00C51F7F" w:rsidP="00854E44">
      <w:pPr>
        <w:spacing w:after="0" w:line="360" w:lineRule="auto"/>
        <w:jc w:val="center"/>
      </w:pPr>
    </w:p>
    <w:p w:rsidR="00C51F7F" w:rsidRDefault="00C51F7F" w:rsidP="00854E44">
      <w:pPr>
        <w:spacing w:after="0" w:line="360" w:lineRule="auto"/>
        <w:jc w:val="center"/>
      </w:pPr>
    </w:p>
    <w:p w:rsidR="00C51F7F" w:rsidRDefault="00C51F7F" w:rsidP="00854E44">
      <w:pPr>
        <w:spacing w:after="0" w:line="360" w:lineRule="auto"/>
        <w:jc w:val="center"/>
      </w:pPr>
    </w:p>
    <w:p w:rsidR="00C51F7F" w:rsidRDefault="00C51F7F" w:rsidP="00854E44">
      <w:pPr>
        <w:spacing w:after="0" w:line="360" w:lineRule="auto"/>
        <w:jc w:val="center"/>
      </w:pPr>
    </w:p>
    <w:p w:rsidR="00C51F7F" w:rsidRDefault="00C51F7F" w:rsidP="00854E44">
      <w:pPr>
        <w:spacing w:after="0" w:line="360" w:lineRule="auto"/>
        <w:jc w:val="center"/>
      </w:pPr>
    </w:p>
    <w:p w:rsidR="00C51F7F" w:rsidRDefault="00C51F7F" w:rsidP="00854E4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КВАЛІФІКАЦІЙНА РОБОТА </w:t>
      </w:r>
    </w:p>
    <w:p w:rsidR="00C51F7F" w:rsidRDefault="00C51F7F" w:rsidP="00854E4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На здобуття першого (бакалаврського) рівня вищої освіти</w:t>
      </w:r>
    </w:p>
    <w:p w:rsidR="00C51F7F" w:rsidRDefault="00C51F7F" w:rsidP="00854E44">
      <w:pPr>
        <w:spacing w:after="0" w:line="360" w:lineRule="auto"/>
        <w:jc w:val="center"/>
        <w:rPr>
          <w:rFonts w:ascii="Times New Roman" w:hAnsi="Times New Roman" w:cs="Times New Roman"/>
          <w:b/>
          <w:sz w:val="28"/>
          <w:szCs w:val="28"/>
          <w:lang w:val="ru-RU"/>
        </w:rPr>
      </w:pPr>
      <w:r>
        <w:rPr>
          <w:rFonts w:ascii="Times New Roman" w:hAnsi="Times New Roman" w:cs="Times New Roman"/>
          <w:b/>
          <w:sz w:val="28"/>
          <w:szCs w:val="28"/>
        </w:rPr>
        <w:t>На тему :</w:t>
      </w:r>
      <w:r w:rsidRPr="001623A7">
        <w:rPr>
          <w:rFonts w:ascii="Times New Roman" w:hAnsi="Times New Roman" w:cs="Times New Roman"/>
          <w:b/>
          <w:sz w:val="28"/>
          <w:szCs w:val="28"/>
          <w:lang w:val="ru-RU"/>
        </w:rPr>
        <w:t>“</w:t>
      </w:r>
      <w:r w:rsidR="001623A7">
        <w:rPr>
          <w:rFonts w:ascii="Times New Roman" w:hAnsi="Times New Roman" w:cs="Times New Roman"/>
          <w:b/>
          <w:sz w:val="28"/>
          <w:szCs w:val="28"/>
        </w:rPr>
        <w:t>Формування та виконання місцевих бюджетів в умовах війни</w:t>
      </w:r>
      <w:r w:rsidRPr="001623A7">
        <w:rPr>
          <w:rFonts w:ascii="Times New Roman" w:hAnsi="Times New Roman" w:cs="Times New Roman"/>
          <w:b/>
          <w:sz w:val="28"/>
          <w:szCs w:val="28"/>
          <w:lang w:val="ru-RU"/>
        </w:rPr>
        <w:t>”</w:t>
      </w:r>
    </w:p>
    <w:p w:rsidR="001623A7" w:rsidRDefault="001623A7" w:rsidP="00854E44">
      <w:pPr>
        <w:spacing w:after="0" w:line="360" w:lineRule="auto"/>
        <w:jc w:val="center"/>
        <w:rPr>
          <w:rFonts w:ascii="Times New Roman" w:hAnsi="Times New Roman" w:cs="Times New Roman"/>
          <w:b/>
          <w:sz w:val="28"/>
          <w:szCs w:val="28"/>
          <w:lang w:val="ru-RU"/>
        </w:rPr>
      </w:pPr>
    </w:p>
    <w:p w:rsidR="001623A7" w:rsidRDefault="001623A7" w:rsidP="00854E44">
      <w:pPr>
        <w:spacing w:after="0" w:line="360" w:lineRule="auto"/>
        <w:jc w:val="center"/>
        <w:rPr>
          <w:rFonts w:ascii="Times New Roman" w:hAnsi="Times New Roman" w:cs="Times New Roman"/>
          <w:b/>
          <w:sz w:val="28"/>
          <w:szCs w:val="28"/>
          <w:lang w:val="ru-RU"/>
        </w:rPr>
      </w:pPr>
    </w:p>
    <w:p w:rsidR="001623A7" w:rsidRDefault="001623A7" w:rsidP="00854E44">
      <w:pPr>
        <w:spacing w:after="0" w:line="360" w:lineRule="auto"/>
        <w:jc w:val="center"/>
        <w:rPr>
          <w:rFonts w:ascii="Times New Roman" w:hAnsi="Times New Roman" w:cs="Times New Roman"/>
          <w:b/>
          <w:sz w:val="28"/>
          <w:szCs w:val="28"/>
          <w:lang w:val="ru-RU"/>
        </w:rPr>
      </w:pPr>
    </w:p>
    <w:p w:rsidR="001623A7" w:rsidRDefault="001623A7" w:rsidP="001623A7">
      <w:pPr>
        <w:spacing w:after="0" w:line="360" w:lineRule="auto"/>
        <w:ind w:left="4111"/>
        <w:rPr>
          <w:rFonts w:ascii="Times New Roman" w:hAnsi="Times New Roman" w:cs="Times New Roman"/>
          <w:sz w:val="28"/>
          <w:szCs w:val="28"/>
          <w:lang w:val="ru-RU"/>
        </w:rPr>
      </w:pPr>
      <w:proofErr w:type="spellStart"/>
      <w:r>
        <w:rPr>
          <w:rFonts w:ascii="Times New Roman" w:hAnsi="Times New Roman" w:cs="Times New Roman"/>
          <w:sz w:val="28"/>
          <w:szCs w:val="28"/>
          <w:lang w:val="ru-RU"/>
        </w:rPr>
        <w:t>Виконала</w:t>
      </w:r>
      <w:proofErr w:type="spellEnd"/>
      <w:r>
        <w:rPr>
          <w:rFonts w:ascii="Times New Roman" w:hAnsi="Times New Roman" w:cs="Times New Roman"/>
          <w:sz w:val="28"/>
          <w:szCs w:val="28"/>
          <w:lang w:val="ru-RU"/>
        </w:rPr>
        <w:t xml:space="preserve">: студентка 4 курсу, </w:t>
      </w:r>
      <w:proofErr w:type="spellStart"/>
      <w:r>
        <w:rPr>
          <w:rFonts w:ascii="Times New Roman" w:hAnsi="Times New Roman" w:cs="Times New Roman"/>
          <w:sz w:val="28"/>
          <w:szCs w:val="28"/>
          <w:lang w:val="ru-RU"/>
        </w:rPr>
        <w:t>групи</w:t>
      </w:r>
      <w:proofErr w:type="spellEnd"/>
      <w:r>
        <w:rPr>
          <w:rFonts w:ascii="Times New Roman" w:hAnsi="Times New Roman" w:cs="Times New Roman"/>
          <w:sz w:val="28"/>
          <w:szCs w:val="28"/>
          <w:lang w:val="ru-RU"/>
        </w:rPr>
        <w:t xml:space="preserve"> ФБС-42</w:t>
      </w:r>
    </w:p>
    <w:p w:rsidR="001623A7" w:rsidRPr="001623A7" w:rsidRDefault="001623A7" w:rsidP="001623A7">
      <w:pPr>
        <w:spacing w:after="0" w:line="360" w:lineRule="auto"/>
        <w:ind w:left="4111"/>
        <w:rPr>
          <w:rFonts w:ascii="Times New Roman" w:hAnsi="Times New Roman" w:cs="Times New Roman"/>
          <w:sz w:val="28"/>
          <w:szCs w:val="28"/>
          <w:lang w:val="ru-RU"/>
        </w:rPr>
      </w:pPr>
      <w:proofErr w:type="spellStart"/>
      <w:proofErr w:type="gramStart"/>
      <w:r>
        <w:rPr>
          <w:rFonts w:ascii="Times New Roman" w:hAnsi="Times New Roman" w:cs="Times New Roman"/>
          <w:sz w:val="28"/>
          <w:szCs w:val="28"/>
          <w:lang w:val="ru-RU"/>
        </w:rPr>
        <w:t>Спец</w:t>
      </w:r>
      <w:proofErr w:type="gramEnd"/>
      <w:r>
        <w:rPr>
          <w:rFonts w:ascii="Times New Roman" w:hAnsi="Times New Roman" w:cs="Times New Roman"/>
          <w:sz w:val="28"/>
          <w:szCs w:val="28"/>
          <w:lang w:val="ru-RU"/>
        </w:rPr>
        <w:t>іальності</w:t>
      </w:r>
      <w:proofErr w:type="spellEnd"/>
      <w:r>
        <w:rPr>
          <w:rFonts w:ascii="Times New Roman" w:hAnsi="Times New Roman" w:cs="Times New Roman"/>
          <w:sz w:val="28"/>
          <w:szCs w:val="28"/>
          <w:lang w:val="ru-RU"/>
        </w:rPr>
        <w:t xml:space="preserve"> 072 </w:t>
      </w:r>
      <w:r w:rsidRPr="001623A7">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Фінанси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банківська</w:t>
      </w:r>
      <w:proofErr w:type="spellEnd"/>
      <w:r>
        <w:rPr>
          <w:rFonts w:ascii="Times New Roman" w:hAnsi="Times New Roman" w:cs="Times New Roman"/>
          <w:sz w:val="28"/>
          <w:szCs w:val="28"/>
          <w:lang w:val="ru-RU"/>
        </w:rPr>
        <w:t xml:space="preserve"> справа, страхування та </w:t>
      </w:r>
      <w:proofErr w:type="spellStart"/>
      <w:r>
        <w:rPr>
          <w:rFonts w:ascii="Times New Roman" w:hAnsi="Times New Roman" w:cs="Times New Roman"/>
          <w:sz w:val="28"/>
          <w:szCs w:val="28"/>
          <w:lang w:val="ru-RU"/>
        </w:rPr>
        <w:t>фондовийринок</w:t>
      </w:r>
      <w:proofErr w:type="spellEnd"/>
      <w:r w:rsidRPr="001623A7">
        <w:rPr>
          <w:rFonts w:ascii="Times New Roman" w:hAnsi="Times New Roman" w:cs="Times New Roman"/>
          <w:sz w:val="28"/>
          <w:szCs w:val="28"/>
          <w:lang w:val="ru-RU"/>
        </w:rPr>
        <w:t>”</w:t>
      </w:r>
    </w:p>
    <w:p w:rsidR="001623A7" w:rsidRDefault="001623A7" w:rsidP="001623A7">
      <w:pPr>
        <w:spacing w:after="0" w:line="360" w:lineRule="auto"/>
        <w:ind w:left="4111"/>
        <w:rPr>
          <w:rFonts w:ascii="Times New Roman" w:hAnsi="Times New Roman" w:cs="Times New Roman"/>
          <w:sz w:val="28"/>
          <w:szCs w:val="28"/>
        </w:rPr>
      </w:pPr>
      <w:proofErr w:type="spellStart"/>
      <w:r>
        <w:rPr>
          <w:rFonts w:ascii="Times New Roman" w:hAnsi="Times New Roman" w:cs="Times New Roman"/>
          <w:sz w:val="28"/>
          <w:szCs w:val="28"/>
        </w:rPr>
        <w:t>Костишин</w:t>
      </w:r>
      <w:proofErr w:type="spellEnd"/>
      <w:r>
        <w:rPr>
          <w:rFonts w:ascii="Times New Roman" w:hAnsi="Times New Roman" w:cs="Times New Roman"/>
          <w:sz w:val="28"/>
          <w:szCs w:val="28"/>
        </w:rPr>
        <w:t xml:space="preserve"> Софія Миколаївна </w:t>
      </w:r>
    </w:p>
    <w:p w:rsidR="00BB76E3" w:rsidRDefault="00BB76E3" w:rsidP="001623A7">
      <w:pPr>
        <w:spacing w:after="0" w:line="360" w:lineRule="auto"/>
        <w:ind w:left="4111"/>
        <w:rPr>
          <w:rFonts w:ascii="Times New Roman" w:hAnsi="Times New Roman" w:cs="Times New Roman"/>
          <w:sz w:val="28"/>
          <w:szCs w:val="28"/>
        </w:rPr>
      </w:pPr>
    </w:p>
    <w:p w:rsidR="001623A7" w:rsidRPr="00A92F65" w:rsidRDefault="001623A7" w:rsidP="001623A7">
      <w:pPr>
        <w:spacing w:after="0" w:line="360" w:lineRule="auto"/>
        <w:ind w:left="4111"/>
        <w:rPr>
          <w:rFonts w:ascii="Times New Roman" w:hAnsi="Times New Roman" w:cs="Times New Roman"/>
          <w:color w:val="FF0000"/>
          <w:sz w:val="28"/>
          <w:szCs w:val="28"/>
        </w:rPr>
      </w:pPr>
      <w:r>
        <w:rPr>
          <w:rFonts w:ascii="Times New Roman" w:hAnsi="Times New Roman" w:cs="Times New Roman"/>
          <w:sz w:val="28"/>
          <w:szCs w:val="28"/>
        </w:rPr>
        <w:t>Керівник</w:t>
      </w:r>
      <w:r w:rsidR="00652CB4">
        <w:rPr>
          <w:rFonts w:ascii="Times New Roman" w:hAnsi="Times New Roman" w:cs="Times New Roman"/>
          <w:sz w:val="28"/>
          <w:szCs w:val="28"/>
        </w:rPr>
        <w:t>:</w:t>
      </w:r>
    </w:p>
    <w:p w:rsidR="001623A7" w:rsidRDefault="00652CB4" w:rsidP="001623A7">
      <w:pPr>
        <w:spacing w:after="0" w:line="360" w:lineRule="auto"/>
        <w:ind w:left="4111"/>
        <w:rPr>
          <w:rFonts w:ascii="Times New Roman" w:hAnsi="Times New Roman" w:cs="Times New Roman"/>
          <w:sz w:val="28"/>
          <w:szCs w:val="28"/>
        </w:rPr>
      </w:pPr>
      <w:r>
        <w:rPr>
          <w:rFonts w:ascii="Times New Roman" w:hAnsi="Times New Roman" w:cs="Times New Roman"/>
          <w:sz w:val="28"/>
          <w:szCs w:val="28"/>
        </w:rPr>
        <w:t xml:space="preserve">Цюпа Оксана Петрівна </w:t>
      </w:r>
    </w:p>
    <w:p w:rsidR="001623A7" w:rsidRDefault="00652CB4" w:rsidP="001623A7">
      <w:pPr>
        <w:spacing w:after="0" w:line="360" w:lineRule="auto"/>
        <w:ind w:left="4111"/>
        <w:rPr>
          <w:rFonts w:ascii="Times New Roman" w:hAnsi="Times New Roman" w:cs="Times New Roman"/>
          <w:sz w:val="28"/>
          <w:szCs w:val="28"/>
        </w:rPr>
      </w:pPr>
      <w:r>
        <w:rPr>
          <w:rFonts w:ascii="Times New Roman" w:hAnsi="Times New Roman" w:cs="Times New Roman"/>
          <w:sz w:val="28"/>
          <w:szCs w:val="28"/>
        </w:rPr>
        <w:t>Кандидат економічних наук, доцент кафедри фінансів</w:t>
      </w:r>
    </w:p>
    <w:p w:rsidR="00BB76E3" w:rsidRDefault="001623A7" w:rsidP="001623A7">
      <w:pPr>
        <w:spacing w:after="0" w:line="360" w:lineRule="auto"/>
        <w:ind w:left="4111"/>
        <w:rPr>
          <w:rFonts w:ascii="Times New Roman" w:hAnsi="Times New Roman" w:cs="Times New Roman"/>
          <w:sz w:val="28"/>
          <w:szCs w:val="28"/>
        </w:rPr>
      </w:pPr>
      <w:r w:rsidRPr="00A96ADD">
        <w:rPr>
          <w:rFonts w:ascii="Times New Roman" w:hAnsi="Times New Roman" w:cs="Times New Roman"/>
          <w:sz w:val="28"/>
          <w:szCs w:val="28"/>
        </w:rPr>
        <w:t>Рецензент</w:t>
      </w:r>
      <w:r w:rsidR="00A96ADD">
        <w:rPr>
          <w:rFonts w:ascii="Times New Roman" w:hAnsi="Times New Roman" w:cs="Times New Roman"/>
          <w:sz w:val="28"/>
          <w:szCs w:val="28"/>
        </w:rPr>
        <w:t xml:space="preserve">: </w:t>
      </w:r>
      <w:r w:rsidR="00E2563E" w:rsidRPr="00A96ADD">
        <w:rPr>
          <w:rFonts w:ascii="Times New Roman" w:hAnsi="Times New Roman" w:cs="Times New Roman"/>
          <w:sz w:val="28"/>
          <w:szCs w:val="28"/>
        </w:rPr>
        <w:t>доц</w:t>
      </w:r>
      <w:r w:rsidR="00BB76E3">
        <w:rPr>
          <w:rFonts w:ascii="Times New Roman" w:hAnsi="Times New Roman" w:cs="Times New Roman"/>
          <w:sz w:val="28"/>
          <w:szCs w:val="28"/>
        </w:rPr>
        <w:t>ент кафедри маркетингу та менеджменту</w:t>
      </w:r>
    </w:p>
    <w:p w:rsidR="001623A7" w:rsidRPr="00A96ADD" w:rsidRDefault="00E2563E" w:rsidP="001623A7">
      <w:pPr>
        <w:spacing w:after="0" w:line="360" w:lineRule="auto"/>
        <w:ind w:left="4111"/>
        <w:rPr>
          <w:rFonts w:ascii="Times New Roman" w:hAnsi="Times New Roman" w:cs="Times New Roman"/>
          <w:sz w:val="28"/>
          <w:szCs w:val="28"/>
        </w:rPr>
      </w:pPr>
      <w:r w:rsidRPr="00A96ADD">
        <w:rPr>
          <w:rFonts w:ascii="Times New Roman" w:hAnsi="Times New Roman" w:cs="Times New Roman"/>
          <w:sz w:val="28"/>
          <w:szCs w:val="28"/>
        </w:rPr>
        <w:t>Гречаник Н.Ю.</w:t>
      </w:r>
    </w:p>
    <w:p w:rsidR="001623A7" w:rsidRDefault="001623A7" w:rsidP="001623A7">
      <w:pPr>
        <w:spacing w:after="0" w:line="360" w:lineRule="auto"/>
        <w:ind w:left="4111"/>
        <w:rPr>
          <w:rFonts w:ascii="Times New Roman" w:hAnsi="Times New Roman" w:cs="Times New Roman"/>
          <w:sz w:val="28"/>
          <w:szCs w:val="28"/>
        </w:rPr>
      </w:pPr>
    </w:p>
    <w:p w:rsidR="001623A7" w:rsidRDefault="001623A7" w:rsidP="001623A7">
      <w:pPr>
        <w:spacing w:after="0" w:line="360" w:lineRule="auto"/>
        <w:ind w:left="4111"/>
        <w:rPr>
          <w:rFonts w:ascii="Times New Roman" w:hAnsi="Times New Roman" w:cs="Times New Roman"/>
          <w:sz w:val="28"/>
          <w:szCs w:val="28"/>
        </w:rPr>
      </w:pPr>
    </w:p>
    <w:p w:rsidR="00E2563E" w:rsidRDefault="001623A7" w:rsidP="001623A7">
      <w:pPr>
        <w:spacing w:after="0" w:line="360" w:lineRule="auto"/>
        <w:ind w:left="142"/>
        <w:jc w:val="center"/>
        <w:rPr>
          <w:rFonts w:ascii="Times New Roman" w:hAnsi="Times New Roman" w:cs="Times New Roman"/>
          <w:sz w:val="28"/>
          <w:szCs w:val="28"/>
        </w:rPr>
      </w:pPr>
      <w:r>
        <w:rPr>
          <w:rFonts w:ascii="Times New Roman" w:hAnsi="Times New Roman" w:cs="Times New Roman"/>
          <w:sz w:val="28"/>
          <w:szCs w:val="28"/>
        </w:rPr>
        <w:t>Івано-Франківськ – 2025 р.</w:t>
      </w:r>
    </w:p>
    <w:p w:rsidR="00FA0ADC" w:rsidRPr="00C51F7F" w:rsidRDefault="00E2563E" w:rsidP="00E2563E">
      <w:pPr>
        <w:spacing w:after="0" w:line="360" w:lineRule="auto"/>
        <w:jc w:val="center"/>
        <w:rPr>
          <w:rFonts w:ascii="Times New Roman" w:hAnsi="Times New Roman" w:cs="Times New Roman"/>
          <w:b/>
          <w:sz w:val="28"/>
          <w:szCs w:val="28"/>
          <w:lang w:val="ru-RU"/>
        </w:rPr>
      </w:pPr>
      <w:r>
        <w:rPr>
          <w:rFonts w:ascii="Times New Roman" w:hAnsi="Times New Roman" w:cs="Times New Roman"/>
          <w:sz w:val="28"/>
          <w:szCs w:val="28"/>
        </w:rPr>
        <w:br w:type="column"/>
      </w:r>
      <w:proofErr w:type="gramStart"/>
      <w:r w:rsidR="00C51F7F">
        <w:rPr>
          <w:rFonts w:ascii="Times New Roman" w:hAnsi="Times New Roman" w:cs="Times New Roman"/>
          <w:b/>
          <w:color w:val="000000"/>
          <w:sz w:val="28"/>
          <w:szCs w:val="28"/>
          <w:lang w:val="ru-RU"/>
        </w:rPr>
        <w:lastRenderedPageBreak/>
        <w:t>ВСТУП</w:t>
      </w:r>
      <w:proofErr w:type="gramEnd"/>
    </w:p>
    <w:p w:rsidR="00FA0ADC" w:rsidRDefault="00FA0ADC">
      <w:pPr>
        <w:spacing w:after="0" w:line="360" w:lineRule="auto"/>
        <w:jc w:val="center"/>
        <w:rPr>
          <w:rFonts w:ascii="Times New Roman" w:hAnsi="Times New Roman" w:cs="Times New Roman"/>
          <w:b/>
          <w:color w:val="000000"/>
          <w:sz w:val="28"/>
          <w:szCs w:val="28"/>
        </w:rPr>
      </w:pPr>
    </w:p>
    <w:p w:rsidR="00FA0ADC" w:rsidRPr="001623A7" w:rsidRDefault="00E12AA9" w:rsidP="00E41C96">
      <w:pPr>
        <w:spacing w:after="0" w:line="360" w:lineRule="auto"/>
        <w:rPr>
          <w:rFonts w:ascii="Times New Roman" w:hAnsi="Times New Roman" w:cs="Times New Roman"/>
          <w:sz w:val="28"/>
          <w:szCs w:val="28"/>
        </w:rPr>
      </w:pPr>
      <w:r w:rsidRPr="001623A7">
        <w:rPr>
          <w:rFonts w:ascii="Times New Roman" w:hAnsi="Times New Roman" w:cs="Times New Roman"/>
          <w:color w:val="000000"/>
          <w:sz w:val="28"/>
          <w:szCs w:val="28"/>
        </w:rPr>
        <w:t>ВСТУП</w:t>
      </w:r>
      <w:r w:rsidR="001623A7">
        <w:rPr>
          <w:rFonts w:ascii="Times New Roman" w:hAnsi="Times New Roman" w:cs="Times New Roman"/>
          <w:color w:val="000000"/>
          <w:sz w:val="28"/>
          <w:szCs w:val="28"/>
        </w:rPr>
        <w:t>………………………………………………………………………………..</w:t>
      </w:r>
      <w:r w:rsidR="00652CB4">
        <w:rPr>
          <w:rFonts w:ascii="Times New Roman" w:hAnsi="Times New Roman" w:cs="Times New Roman"/>
          <w:color w:val="000000"/>
          <w:sz w:val="28"/>
          <w:szCs w:val="28"/>
        </w:rPr>
        <w:t>3</w:t>
      </w:r>
    </w:p>
    <w:p w:rsidR="00FA0ADC" w:rsidRPr="001623A7" w:rsidRDefault="00E12AA9" w:rsidP="00E41C96">
      <w:pPr>
        <w:spacing w:after="0" w:line="360" w:lineRule="auto"/>
        <w:jc w:val="both"/>
        <w:rPr>
          <w:rFonts w:ascii="Times New Roman" w:hAnsi="Times New Roman" w:cs="Times New Roman"/>
          <w:sz w:val="28"/>
          <w:szCs w:val="28"/>
        </w:rPr>
      </w:pPr>
      <w:r w:rsidRPr="001623A7">
        <w:rPr>
          <w:rFonts w:ascii="Times New Roman" w:hAnsi="Times New Roman" w:cs="Times New Roman"/>
          <w:bCs/>
          <w:color w:val="000000"/>
          <w:sz w:val="28"/>
          <w:szCs w:val="28"/>
        </w:rPr>
        <w:t>РОЗДІЛ 1. ТЕОРЕТИЧНІ ОСНОВИ ФОРМУВАННЯ ТА ВИКОНАННЯ МІСЦЕВИХ БЮДЖЕТІВ</w:t>
      </w:r>
      <w:r w:rsidR="001623A7">
        <w:rPr>
          <w:rFonts w:ascii="Times New Roman" w:hAnsi="Times New Roman" w:cs="Times New Roman"/>
          <w:bCs/>
          <w:color w:val="000000"/>
          <w:sz w:val="28"/>
          <w:szCs w:val="28"/>
        </w:rPr>
        <w:t>…………………………………………………………..</w:t>
      </w:r>
      <w:r w:rsidR="00652CB4">
        <w:rPr>
          <w:rFonts w:ascii="Times New Roman" w:hAnsi="Times New Roman" w:cs="Times New Roman"/>
          <w:bCs/>
          <w:color w:val="000000"/>
          <w:sz w:val="28"/>
          <w:szCs w:val="28"/>
        </w:rPr>
        <w:t>6</w:t>
      </w:r>
    </w:p>
    <w:p w:rsidR="00FA0ADC" w:rsidRDefault="00E12AA9" w:rsidP="00E41C96">
      <w:pPr>
        <w:pStyle w:val="ad"/>
        <w:numPr>
          <w:ilvl w:val="1"/>
          <w:numId w:val="8"/>
        </w:numPr>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Сутність, призначення та функції бюджету</w:t>
      </w:r>
      <w:r w:rsidR="001623A7">
        <w:rPr>
          <w:rFonts w:ascii="Times New Roman" w:hAnsi="Times New Roman" w:cs="Times New Roman"/>
          <w:color w:val="000000"/>
          <w:sz w:val="28"/>
          <w:szCs w:val="28"/>
        </w:rPr>
        <w:t>………………………………..</w:t>
      </w:r>
      <w:r w:rsidR="00652CB4">
        <w:rPr>
          <w:rFonts w:ascii="Times New Roman" w:hAnsi="Times New Roman" w:cs="Times New Roman"/>
          <w:color w:val="000000"/>
          <w:sz w:val="28"/>
          <w:szCs w:val="28"/>
        </w:rPr>
        <w:t>6</w:t>
      </w:r>
    </w:p>
    <w:p w:rsidR="00FA0ADC" w:rsidRDefault="00E12AA9" w:rsidP="00E41C96">
      <w:pPr>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1.2. Місцеві бюджети як фінансова база місцевого самоврядування </w:t>
      </w:r>
      <w:r w:rsidR="001623A7">
        <w:rPr>
          <w:rFonts w:ascii="Times New Roman" w:hAnsi="Times New Roman" w:cs="Times New Roman"/>
          <w:color w:val="000000"/>
          <w:sz w:val="28"/>
          <w:szCs w:val="28"/>
        </w:rPr>
        <w:t>…………1</w:t>
      </w:r>
      <w:r w:rsidR="00652CB4">
        <w:rPr>
          <w:rFonts w:ascii="Times New Roman" w:hAnsi="Times New Roman" w:cs="Times New Roman"/>
          <w:color w:val="000000"/>
          <w:sz w:val="28"/>
          <w:szCs w:val="28"/>
        </w:rPr>
        <w:t>2</w:t>
      </w:r>
    </w:p>
    <w:p w:rsidR="00FA0ADC" w:rsidRDefault="00E12AA9" w:rsidP="00E41C96">
      <w:pPr>
        <w:spacing w:after="0" w:line="360" w:lineRule="auto"/>
        <w:jc w:val="both"/>
        <w:rPr>
          <w:rFonts w:ascii="Times New Roman" w:hAnsi="Times New Roman" w:cs="Times New Roman"/>
          <w:bCs/>
          <w:sz w:val="28"/>
          <w:szCs w:val="28"/>
        </w:rPr>
      </w:pPr>
      <w:r>
        <w:rPr>
          <w:rFonts w:ascii="Times New Roman" w:hAnsi="Times New Roman" w:cs="Times New Roman"/>
          <w:color w:val="000000"/>
          <w:sz w:val="28"/>
          <w:szCs w:val="28"/>
        </w:rPr>
        <w:t xml:space="preserve">1.3. </w:t>
      </w:r>
      <w:r>
        <w:rPr>
          <w:rFonts w:ascii="Times New Roman" w:hAnsi="Times New Roman" w:cs="Times New Roman"/>
          <w:bCs/>
          <w:color w:val="000000"/>
          <w:sz w:val="28"/>
          <w:szCs w:val="28"/>
        </w:rPr>
        <w:t>Особливості бюджетного процесу в умовах воєнного стану на місцевому рівні</w:t>
      </w:r>
      <w:r w:rsidR="001623A7">
        <w:rPr>
          <w:rFonts w:ascii="Times New Roman" w:hAnsi="Times New Roman" w:cs="Times New Roman"/>
          <w:bCs/>
          <w:color w:val="000000"/>
          <w:sz w:val="28"/>
          <w:szCs w:val="28"/>
        </w:rPr>
        <w:t>………………………………………………………………………………….2</w:t>
      </w:r>
      <w:r w:rsidR="00652CB4">
        <w:rPr>
          <w:rFonts w:ascii="Times New Roman" w:hAnsi="Times New Roman" w:cs="Times New Roman"/>
          <w:bCs/>
          <w:color w:val="000000"/>
          <w:sz w:val="28"/>
          <w:szCs w:val="28"/>
        </w:rPr>
        <w:t>1</w:t>
      </w:r>
    </w:p>
    <w:p w:rsidR="00FA0ADC" w:rsidRPr="001623A7" w:rsidRDefault="00E12AA9" w:rsidP="00E41C96">
      <w:pPr>
        <w:spacing w:after="0" w:line="360" w:lineRule="auto"/>
        <w:jc w:val="both"/>
        <w:rPr>
          <w:rFonts w:ascii="Times New Roman" w:hAnsi="Times New Roman" w:cs="Times New Roman"/>
          <w:sz w:val="28"/>
          <w:szCs w:val="28"/>
        </w:rPr>
      </w:pPr>
      <w:r w:rsidRPr="001623A7">
        <w:rPr>
          <w:rFonts w:ascii="Times New Roman" w:hAnsi="Times New Roman" w:cs="Times New Roman"/>
          <w:bCs/>
          <w:color w:val="000000"/>
          <w:sz w:val="28"/>
          <w:szCs w:val="28"/>
        </w:rPr>
        <w:t xml:space="preserve">РОЗДІЛ 2. АНАЛІЗ ФОРМУВАННЯ ТА ВИКОНАННЯ МІСЦЕВИХ БЮДЖЕТІВ В УМОВАХ ВІЙНИ(на прикладі бюджету </w:t>
      </w:r>
      <w:proofErr w:type="spellStart"/>
      <w:r w:rsidRPr="001623A7">
        <w:rPr>
          <w:rFonts w:ascii="Times New Roman" w:hAnsi="Times New Roman" w:cs="Times New Roman"/>
          <w:bCs/>
          <w:color w:val="000000"/>
          <w:sz w:val="28"/>
          <w:szCs w:val="28"/>
        </w:rPr>
        <w:t>Рожнятівської</w:t>
      </w:r>
      <w:proofErr w:type="spellEnd"/>
      <w:r w:rsidRPr="001623A7">
        <w:rPr>
          <w:rFonts w:ascii="Times New Roman" w:hAnsi="Times New Roman" w:cs="Times New Roman"/>
          <w:bCs/>
          <w:color w:val="000000"/>
          <w:sz w:val="28"/>
          <w:szCs w:val="28"/>
        </w:rPr>
        <w:t xml:space="preserve"> селищної територіальної громади)</w:t>
      </w:r>
      <w:r w:rsidR="001623A7">
        <w:rPr>
          <w:rFonts w:ascii="Times New Roman" w:hAnsi="Times New Roman" w:cs="Times New Roman"/>
          <w:bCs/>
          <w:color w:val="000000"/>
          <w:sz w:val="28"/>
          <w:szCs w:val="28"/>
        </w:rPr>
        <w:t>………………………………………………..2</w:t>
      </w:r>
      <w:r w:rsidR="00652CB4">
        <w:rPr>
          <w:rFonts w:ascii="Times New Roman" w:hAnsi="Times New Roman" w:cs="Times New Roman"/>
          <w:bCs/>
          <w:color w:val="000000"/>
          <w:sz w:val="28"/>
          <w:szCs w:val="28"/>
        </w:rPr>
        <w:t>9</w:t>
      </w:r>
    </w:p>
    <w:p w:rsidR="00FA0ADC" w:rsidRDefault="00E12AA9" w:rsidP="00E41C96">
      <w:pPr>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2.1. Аналіз надходжень до місцевих бюджетів </w:t>
      </w:r>
      <w:r w:rsidR="001623A7">
        <w:rPr>
          <w:rFonts w:ascii="Times New Roman" w:hAnsi="Times New Roman" w:cs="Times New Roman"/>
          <w:color w:val="000000"/>
          <w:sz w:val="28"/>
          <w:szCs w:val="28"/>
        </w:rPr>
        <w:t>………………………………….2</w:t>
      </w:r>
      <w:r w:rsidR="00652CB4">
        <w:rPr>
          <w:rFonts w:ascii="Times New Roman" w:hAnsi="Times New Roman" w:cs="Times New Roman"/>
          <w:color w:val="000000"/>
          <w:sz w:val="28"/>
          <w:szCs w:val="28"/>
        </w:rPr>
        <w:t>9</w:t>
      </w:r>
    </w:p>
    <w:p w:rsidR="00FA0ADC" w:rsidRDefault="00E12AA9" w:rsidP="00E41C96">
      <w:pPr>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2.2. Напрями використання коштів місцевих бюджетів та їх результативність</w:t>
      </w:r>
      <w:r w:rsidR="001623A7">
        <w:rPr>
          <w:rFonts w:ascii="Times New Roman" w:hAnsi="Times New Roman" w:cs="Times New Roman"/>
          <w:color w:val="000000"/>
          <w:sz w:val="28"/>
          <w:szCs w:val="28"/>
        </w:rPr>
        <w:t>.3</w:t>
      </w:r>
      <w:r w:rsidR="00652CB4">
        <w:rPr>
          <w:rFonts w:ascii="Times New Roman" w:hAnsi="Times New Roman" w:cs="Times New Roman"/>
          <w:color w:val="000000"/>
          <w:sz w:val="28"/>
          <w:szCs w:val="28"/>
        </w:rPr>
        <w:t>5</w:t>
      </w:r>
    </w:p>
    <w:p w:rsidR="00FA0ADC" w:rsidRDefault="00E12AA9" w:rsidP="00E41C96">
      <w:pPr>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2.3.Забезпечення фінансової спроможності місцевих бюджетів в умовах війни</w:t>
      </w:r>
      <w:r w:rsidR="001623A7">
        <w:rPr>
          <w:rFonts w:ascii="Times New Roman" w:hAnsi="Times New Roman" w:cs="Times New Roman"/>
          <w:color w:val="000000"/>
          <w:sz w:val="28"/>
          <w:szCs w:val="28"/>
        </w:rPr>
        <w:t>………………………………………………………………………………..4</w:t>
      </w:r>
      <w:r w:rsidR="00652CB4">
        <w:rPr>
          <w:rFonts w:ascii="Times New Roman" w:hAnsi="Times New Roman" w:cs="Times New Roman"/>
          <w:color w:val="000000"/>
          <w:sz w:val="28"/>
          <w:szCs w:val="28"/>
        </w:rPr>
        <w:t>4</w:t>
      </w:r>
    </w:p>
    <w:p w:rsidR="00FA0ADC" w:rsidRPr="001623A7" w:rsidRDefault="00E12AA9" w:rsidP="00E41C96">
      <w:pPr>
        <w:spacing w:after="0" w:line="360" w:lineRule="auto"/>
        <w:jc w:val="both"/>
        <w:rPr>
          <w:rFonts w:ascii="Times New Roman" w:hAnsi="Times New Roman" w:cs="Times New Roman"/>
          <w:sz w:val="28"/>
          <w:szCs w:val="28"/>
        </w:rPr>
      </w:pPr>
      <w:r w:rsidRPr="001623A7">
        <w:rPr>
          <w:rFonts w:ascii="Times New Roman" w:hAnsi="Times New Roman" w:cs="Times New Roman"/>
          <w:color w:val="000000"/>
          <w:sz w:val="28"/>
          <w:szCs w:val="28"/>
        </w:rPr>
        <w:t>РОЗДІЛ 3. НАПРЯМИ ПІДВИЩЕННЯ ЕФЕКТИВНОСТІ ФОРМУВАННЯ ТА ВИКОНАННЯ БЮДЖЕТІВ МІСЦЕВОГО САМОВРЯДУВАННЯ В УМОВАХ ВІЙНИ</w:t>
      </w:r>
      <w:r w:rsidR="001623A7">
        <w:rPr>
          <w:rFonts w:ascii="Times New Roman" w:hAnsi="Times New Roman" w:cs="Times New Roman"/>
          <w:color w:val="000000"/>
          <w:sz w:val="28"/>
          <w:szCs w:val="28"/>
        </w:rPr>
        <w:t>…………………………………………………………………….................</w:t>
      </w:r>
      <w:r w:rsidR="00652CB4">
        <w:rPr>
          <w:rFonts w:ascii="Times New Roman" w:hAnsi="Times New Roman" w:cs="Times New Roman"/>
          <w:color w:val="000000"/>
          <w:sz w:val="28"/>
          <w:szCs w:val="28"/>
        </w:rPr>
        <w:t>50</w:t>
      </w:r>
    </w:p>
    <w:p w:rsidR="00FA0ADC" w:rsidRDefault="00E12AA9" w:rsidP="00E41C96">
      <w:pPr>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3.1.Проблеми функціонування в умовах війни бюджетів територіальних громад в Україні </w:t>
      </w:r>
      <w:r w:rsidR="001623A7">
        <w:rPr>
          <w:rFonts w:ascii="Times New Roman" w:hAnsi="Times New Roman" w:cs="Times New Roman"/>
          <w:color w:val="000000"/>
          <w:sz w:val="28"/>
          <w:szCs w:val="28"/>
        </w:rPr>
        <w:t>……………………………………………………………………………</w:t>
      </w:r>
      <w:r w:rsidR="00652CB4">
        <w:rPr>
          <w:rFonts w:ascii="Times New Roman" w:hAnsi="Times New Roman" w:cs="Times New Roman"/>
          <w:color w:val="000000"/>
          <w:sz w:val="28"/>
          <w:szCs w:val="28"/>
        </w:rPr>
        <w:t>50</w:t>
      </w:r>
    </w:p>
    <w:p w:rsidR="00FA0ADC" w:rsidRDefault="00E12AA9" w:rsidP="00E41C96">
      <w:pPr>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3.2. Шляхи підвищення ефективності бюджетного процесу в територіальних громадах в умовах війни</w:t>
      </w:r>
      <w:r w:rsidR="001623A7">
        <w:rPr>
          <w:rFonts w:ascii="Times New Roman" w:hAnsi="Times New Roman" w:cs="Times New Roman"/>
          <w:color w:val="000000"/>
          <w:sz w:val="28"/>
          <w:szCs w:val="28"/>
        </w:rPr>
        <w:t>…………………………………………………………5</w:t>
      </w:r>
      <w:r w:rsidR="00652CB4">
        <w:rPr>
          <w:rFonts w:ascii="Times New Roman" w:hAnsi="Times New Roman" w:cs="Times New Roman"/>
          <w:color w:val="000000"/>
          <w:sz w:val="28"/>
          <w:szCs w:val="28"/>
        </w:rPr>
        <w:t>6</w:t>
      </w:r>
    </w:p>
    <w:p w:rsidR="00FA0ADC" w:rsidRPr="001623A7" w:rsidRDefault="00E12AA9" w:rsidP="00E41C96">
      <w:pPr>
        <w:spacing w:after="0" w:line="360" w:lineRule="auto"/>
        <w:jc w:val="both"/>
        <w:rPr>
          <w:rFonts w:ascii="Times New Roman" w:hAnsi="Times New Roman" w:cs="Times New Roman"/>
          <w:bCs/>
          <w:sz w:val="28"/>
          <w:szCs w:val="28"/>
        </w:rPr>
      </w:pPr>
      <w:r w:rsidRPr="001623A7">
        <w:rPr>
          <w:rFonts w:ascii="Times New Roman" w:hAnsi="Times New Roman" w:cs="Times New Roman"/>
          <w:bCs/>
          <w:color w:val="000000"/>
          <w:sz w:val="28"/>
          <w:szCs w:val="28"/>
        </w:rPr>
        <w:t>ВИСНОВКИ</w:t>
      </w:r>
      <w:r w:rsidR="001623A7">
        <w:rPr>
          <w:rFonts w:ascii="Times New Roman" w:hAnsi="Times New Roman" w:cs="Times New Roman"/>
          <w:bCs/>
          <w:color w:val="000000"/>
          <w:sz w:val="28"/>
          <w:szCs w:val="28"/>
        </w:rPr>
        <w:t>………………………………………………………………………..6</w:t>
      </w:r>
      <w:r w:rsidR="00652CB4">
        <w:rPr>
          <w:rFonts w:ascii="Times New Roman" w:hAnsi="Times New Roman" w:cs="Times New Roman"/>
          <w:bCs/>
          <w:color w:val="000000"/>
          <w:sz w:val="28"/>
          <w:szCs w:val="28"/>
        </w:rPr>
        <w:t>4</w:t>
      </w:r>
    </w:p>
    <w:p w:rsidR="00FA0ADC" w:rsidRDefault="00E12AA9" w:rsidP="00E41C96">
      <w:pPr>
        <w:spacing w:after="0" w:line="360" w:lineRule="auto"/>
        <w:jc w:val="both"/>
        <w:rPr>
          <w:rFonts w:ascii="Times New Roman" w:hAnsi="Times New Roman" w:cs="Times New Roman"/>
          <w:bCs/>
          <w:color w:val="000000"/>
          <w:sz w:val="28"/>
          <w:szCs w:val="28"/>
        </w:rPr>
      </w:pPr>
      <w:r w:rsidRPr="001623A7">
        <w:rPr>
          <w:rFonts w:ascii="Times New Roman" w:hAnsi="Times New Roman" w:cs="Times New Roman"/>
          <w:bCs/>
          <w:color w:val="000000"/>
          <w:sz w:val="28"/>
          <w:szCs w:val="28"/>
        </w:rPr>
        <w:t>СПИСОК ВИКОРИСТАНИХ ДЖЕРЕЛ</w:t>
      </w:r>
      <w:r w:rsidR="001623A7">
        <w:rPr>
          <w:rFonts w:ascii="Times New Roman" w:hAnsi="Times New Roman" w:cs="Times New Roman"/>
          <w:bCs/>
          <w:color w:val="000000"/>
          <w:sz w:val="28"/>
          <w:szCs w:val="28"/>
        </w:rPr>
        <w:t>………………………………………….66</w:t>
      </w:r>
    </w:p>
    <w:p w:rsidR="001623A7" w:rsidRPr="001623A7" w:rsidRDefault="001623A7" w:rsidP="00E41C96">
      <w:pPr>
        <w:spacing w:after="0" w:line="360" w:lineRule="auto"/>
        <w:jc w:val="both"/>
        <w:rPr>
          <w:rFonts w:ascii="Times New Roman" w:hAnsi="Times New Roman" w:cs="Times New Roman"/>
          <w:bCs/>
          <w:sz w:val="28"/>
          <w:szCs w:val="28"/>
        </w:rPr>
      </w:pPr>
      <w:r>
        <w:rPr>
          <w:rFonts w:ascii="Times New Roman" w:hAnsi="Times New Roman" w:cs="Times New Roman"/>
          <w:bCs/>
          <w:color w:val="000000"/>
          <w:sz w:val="28"/>
          <w:szCs w:val="28"/>
        </w:rPr>
        <w:t>ДОДАТКИ…………………………………………………………………………..70</w:t>
      </w:r>
    </w:p>
    <w:p w:rsidR="00FA0ADC" w:rsidRDefault="00FA0ADC" w:rsidP="00E41C96">
      <w:pPr>
        <w:spacing w:after="0" w:line="360" w:lineRule="auto"/>
        <w:jc w:val="both"/>
        <w:rPr>
          <w:rFonts w:ascii="Times New Roman" w:hAnsi="Times New Roman" w:cs="Times New Roman"/>
          <w:b/>
          <w:bCs/>
          <w:sz w:val="28"/>
          <w:szCs w:val="28"/>
        </w:rPr>
      </w:pPr>
    </w:p>
    <w:p w:rsidR="00FA0ADC" w:rsidRPr="00764145" w:rsidRDefault="00E12AA9" w:rsidP="00E41C96">
      <w:pPr>
        <w:spacing w:after="0" w:line="360" w:lineRule="auto"/>
        <w:rPr>
          <w:rFonts w:ascii="Times New Roman" w:hAnsi="Times New Roman" w:cs="Times New Roman"/>
          <w:b/>
          <w:bCs/>
          <w:color w:val="000000"/>
          <w:sz w:val="28"/>
          <w:szCs w:val="28"/>
        </w:rPr>
      </w:pPr>
      <w:r>
        <w:br w:type="page"/>
      </w:r>
    </w:p>
    <w:p w:rsidR="00291921" w:rsidRPr="00E41C96" w:rsidRDefault="00291921">
      <w:pPr>
        <w:spacing w:after="0" w:line="360" w:lineRule="auto"/>
        <w:jc w:val="center"/>
        <w:rPr>
          <w:rFonts w:ascii="Times New Roman" w:hAnsi="Times New Roman" w:cs="Times New Roman"/>
          <w:b/>
          <w:bCs/>
          <w:color w:val="000000"/>
          <w:sz w:val="28"/>
          <w:szCs w:val="28"/>
        </w:rPr>
      </w:pPr>
      <w:r w:rsidRPr="00E41C96">
        <w:rPr>
          <w:rFonts w:ascii="Times New Roman" w:hAnsi="Times New Roman" w:cs="Times New Roman"/>
          <w:b/>
          <w:bCs/>
          <w:color w:val="000000"/>
          <w:sz w:val="28"/>
          <w:szCs w:val="28"/>
        </w:rPr>
        <w:lastRenderedPageBreak/>
        <w:t>ВСТУП</w:t>
      </w:r>
    </w:p>
    <w:p w:rsidR="00291921" w:rsidRPr="00291921" w:rsidRDefault="00291921" w:rsidP="00291921">
      <w:pPr>
        <w:spacing w:after="0" w:line="360" w:lineRule="auto"/>
        <w:ind w:firstLine="709"/>
        <w:jc w:val="both"/>
        <w:rPr>
          <w:rFonts w:ascii="Times New Roman" w:hAnsi="Times New Roman" w:cs="Times New Roman"/>
          <w:color w:val="000000"/>
          <w:sz w:val="28"/>
          <w:szCs w:val="28"/>
        </w:rPr>
      </w:pPr>
      <w:r w:rsidRPr="00291921">
        <w:rPr>
          <w:rFonts w:ascii="Times New Roman" w:hAnsi="Times New Roman" w:cs="Times New Roman"/>
          <w:color w:val="000000"/>
          <w:sz w:val="28"/>
          <w:szCs w:val="28"/>
        </w:rPr>
        <w:t>У сучасних умовах повномасштабної військової агресії проти України питання ефективного функціонування публічних фінансів набуло особливої актуальності. Зокрема, значну роль у забезпеченні життєдіяльності громад, стабільності регіональних економік та підтримці населення відіграють місцеві бюджети, які є основою фінансової самостійності органів місцевого самоврядування.</w:t>
      </w:r>
    </w:p>
    <w:p w:rsidR="00291921" w:rsidRPr="00291921" w:rsidRDefault="00291921" w:rsidP="00291921">
      <w:pPr>
        <w:spacing w:after="0" w:line="360" w:lineRule="auto"/>
        <w:ind w:firstLine="709"/>
        <w:jc w:val="both"/>
        <w:rPr>
          <w:rFonts w:ascii="Times New Roman" w:hAnsi="Times New Roman" w:cs="Times New Roman"/>
          <w:color w:val="000000"/>
          <w:sz w:val="28"/>
          <w:szCs w:val="28"/>
        </w:rPr>
      </w:pPr>
      <w:r w:rsidRPr="00291921">
        <w:rPr>
          <w:rFonts w:ascii="Times New Roman" w:hAnsi="Times New Roman" w:cs="Times New Roman"/>
          <w:color w:val="000000"/>
          <w:sz w:val="28"/>
          <w:szCs w:val="28"/>
        </w:rPr>
        <w:t xml:space="preserve">Воєнний стан суттєво ускладнив як процес формування доходів, так і </w:t>
      </w:r>
      <w:r w:rsidR="006700CC" w:rsidRPr="00A96ADD">
        <w:rPr>
          <w:rFonts w:ascii="Times New Roman" w:hAnsi="Times New Roman" w:cs="Times New Roman"/>
          <w:sz w:val="28"/>
          <w:szCs w:val="28"/>
        </w:rPr>
        <w:t>фінансування запланованих видатків місцевих бюджетів</w:t>
      </w:r>
      <w:r w:rsidRPr="00A96ADD">
        <w:rPr>
          <w:rFonts w:ascii="Times New Roman" w:hAnsi="Times New Roman" w:cs="Times New Roman"/>
          <w:sz w:val="28"/>
          <w:szCs w:val="28"/>
        </w:rPr>
        <w:t xml:space="preserve">. </w:t>
      </w:r>
      <w:r w:rsidRPr="00291921">
        <w:rPr>
          <w:rFonts w:ascii="Times New Roman" w:hAnsi="Times New Roman" w:cs="Times New Roman"/>
          <w:color w:val="000000"/>
          <w:sz w:val="28"/>
          <w:szCs w:val="28"/>
        </w:rPr>
        <w:t>Руйнування інфраструктури, скорочення економічної активності, переміщення населення, зростання потреб у фінансуванні гуманітарної сфери та оборони — все це створює нові виклики для бюджетної системи країни. Водночас громади змушені адаптуватися до нових умов, вишукувати внутрішні резерви, залучати грантові та донорські кошти, а також забезпечувати цільове та ефективне використання наявних ресурсів.</w:t>
      </w:r>
    </w:p>
    <w:p w:rsidR="00291921" w:rsidRPr="00291921" w:rsidRDefault="00291921" w:rsidP="00291921">
      <w:pPr>
        <w:spacing w:after="0" w:line="360" w:lineRule="auto"/>
        <w:ind w:firstLine="709"/>
        <w:jc w:val="both"/>
        <w:rPr>
          <w:rFonts w:ascii="Times New Roman" w:hAnsi="Times New Roman" w:cs="Times New Roman"/>
          <w:color w:val="000000"/>
          <w:sz w:val="28"/>
          <w:szCs w:val="28"/>
        </w:rPr>
      </w:pPr>
      <w:r w:rsidRPr="00291921">
        <w:rPr>
          <w:rFonts w:ascii="Times New Roman" w:hAnsi="Times New Roman" w:cs="Times New Roman"/>
          <w:color w:val="000000"/>
          <w:sz w:val="28"/>
          <w:szCs w:val="28"/>
        </w:rPr>
        <w:t>У зв’язку з цим, дослідження процесу формування та виконання місцевих бюджетів в умовах війни є вкрай важливим. Аналіз трансформацій бюджетної політики на місцях дозволяє виявити основні проблеми, оцінити рівень фінансової стійкості територіальних громад і запропонувати напрями удосконалення механізмів бюджетного регулювання.</w:t>
      </w:r>
    </w:p>
    <w:p w:rsidR="00291921" w:rsidRPr="00291921" w:rsidRDefault="00291921" w:rsidP="00291921">
      <w:pPr>
        <w:spacing w:after="0" w:line="360" w:lineRule="auto"/>
        <w:ind w:firstLine="709"/>
        <w:jc w:val="both"/>
        <w:rPr>
          <w:rFonts w:ascii="Times New Roman" w:hAnsi="Times New Roman" w:cs="Times New Roman"/>
          <w:color w:val="000000"/>
          <w:sz w:val="28"/>
          <w:szCs w:val="28"/>
        </w:rPr>
      </w:pPr>
      <w:r w:rsidRPr="006700CC">
        <w:rPr>
          <w:rFonts w:ascii="Times New Roman" w:hAnsi="Times New Roman" w:cs="Times New Roman"/>
          <w:color w:val="000000"/>
          <w:sz w:val="28"/>
          <w:szCs w:val="28"/>
        </w:rPr>
        <w:t>Мета роботи</w:t>
      </w:r>
      <w:r w:rsidRPr="00291921">
        <w:rPr>
          <w:rFonts w:ascii="Times New Roman" w:hAnsi="Times New Roman" w:cs="Times New Roman"/>
          <w:color w:val="000000"/>
          <w:sz w:val="28"/>
          <w:szCs w:val="28"/>
        </w:rPr>
        <w:t xml:space="preserve"> — дослідити особливості формування та виконання місцевих бюджетів України в умовах воєнного стану, визначити основні проблеми та шляхи їх вирішення задля забезпечення фінансової спроможності громад.</w:t>
      </w:r>
    </w:p>
    <w:p w:rsidR="008556F5" w:rsidRPr="008556F5" w:rsidRDefault="006700CC" w:rsidP="008556F5">
      <w:pPr>
        <w:pStyle w:val="ad"/>
        <w:spacing w:after="0" w:line="360" w:lineRule="auto"/>
        <w:ind w:left="0" w:firstLine="709"/>
        <w:jc w:val="both"/>
        <w:rPr>
          <w:rFonts w:ascii="Times New Roman" w:hAnsi="Times New Roman" w:cs="Times New Roman"/>
          <w:sz w:val="28"/>
          <w:szCs w:val="28"/>
        </w:rPr>
      </w:pPr>
      <w:r w:rsidRPr="008C3C2D">
        <w:rPr>
          <w:rFonts w:ascii="Times New Roman" w:hAnsi="Times New Roman" w:cs="Times New Roman"/>
          <w:sz w:val="28"/>
          <w:szCs w:val="28"/>
        </w:rPr>
        <w:t>Поставлена мета обумовила вирішенн</w:t>
      </w:r>
      <w:r w:rsidR="008556F5">
        <w:rPr>
          <w:rFonts w:ascii="Times New Roman" w:hAnsi="Times New Roman" w:cs="Times New Roman"/>
          <w:sz w:val="28"/>
          <w:szCs w:val="28"/>
        </w:rPr>
        <w:t>я наступних завдань дослідження:</w:t>
      </w:r>
    </w:p>
    <w:p w:rsidR="008556F5" w:rsidRPr="00FE420B" w:rsidRDefault="008556F5" w:rsidP="00BB76E3">
      <w:pPr>
        <w:pStyle w:val="ad"/>
        <w:numPr>
          <w:ilvl w:val="0"/>
          <w:numId w:val="23"/>
        </w:numPr>
        <w:spacing w:after="0" w:line="360" w:lineRule="auto"/>
        <w:ind w:left="0" w:firstLine="0"/>
        <w:jc w:val="both"/>
        <w:rPr>
          <w:rFonts w:ascii="Times New Roman" w:hAnsi="Times New Roman" w:cs="Times New Roman"/>
          <w:sz w:val="28"/>
          <w:szCs w:val="28"/>
        </w:rPr>
      </w:pPr>
      <w:r w:rsidRPr="00FE420B">
        <w:rPr>
          <w:rFonts w:ascii="Times New Roman" w:hAnsi="Times New Roman" w:cs="Times New Roman"/>
          <w:sz w:val="28"/>
          <w:szCs w:val="28"/>
        </w:rPr>
        <w:t>Пояснити сутність, призначення та функції бюджету;</w:t>
      </w:r>
    </w:p>
    <w:p w:rsidR="008556F5" w:rsidRPr="00FE420B" w:rsidRDefault="008556F5" w:rsidP="00BB76E3">
      <w:pPr>
        <w:pStyle w:val="ad"/>
        <w:numPr>
          <w:ilvl w:val="0"/>
          <w:numId w:val="23"/>
        </w:numPr>
        <w:spacing w:after="0" w:line="360" w:lineRule="auto"/>
        <w:ind w:left="0" w:firstLine="0"/>
        <w:jc w:val="both"/>
        <w:rPr>
          <w:rFonts w:ascii="Times New Roman" w:hAnsi="Times New Roman" w:cs="Times New Roman"/>
          <w:sz w:val="28"/>
          <w:szCs w:val="28"/>
        </w:rPr>
      </w:pPr>
      <w:r w:rsidRPr="00FE420B">
        <w:rPr>
          <w:rFonts w:ascii="Times New Roman" w:hAnsi="Times New Roman" w:cs="Times New Roman"/>
          <w:sz w:val="28"/>
          <w:szCs w:val="28"/>
        </w:rPr>
        <w:t>Розкрити значення місцевих бюджетів як фінансову базу місцевого самоврядування;</w:t>
      </w:r>
    </w:p>
    <w:p w:rsidR="008556F5" w:rsidRPr="00FE420B" w:rsidRDefault="008556F5" w:rsidP="00BB76E3">
      <w:pPr>
        <w:pStyle w:val="ad"/>
        <w:numPr>
          <w:ilvl w:val="0"/>
          <w:numId w:val="23"/>
        </w:numPr>
        <w:spacing w:after="0" w:line="360" w:lineRule="auto"/>
        <w:ind w:left="0" w:firstLine="0"/>
        <w:jc w:val="both"/>
        <w:rPr>
          <w:rFonts w:ascii="Times New Roman" w:hAnsi="Times New Roman" w:cs="Times New Roman"/>
          <w:sz w:val="28"/>
          <w:szCs w:val="28"/>
        </w:rPr>
      </w:pPr>
      <w:r w:rsidRPr="00FE420B">
        <w:rPr>
          <w:rFonts w:ascii="Times New Roman" w:hAnsi="Times New Roman" w:cs="Times New Roman"/>
          <w:sz w:val="28"/>
          <w:szCs w:val="28"/>
        </w:rPr>
        <w:t>Окреслити особливості бюджетного процесу в умовах воєнного стану на місцевому рівні;</w:t>
      </w:r>
    </w:p>
    <w:p w:rsidR="00A96ADD" w:rsidRPr="00FE420B" w:rsidRDefault="008556F5" w:rsidP="00BB76E3">
      <w:pPr>
        <w:pStyle w:val="ad"/>
        <w:numPr>
          <w:ilvl w:val="0"/>
          <w:numId w:val="23"/>
        </w:numPr>
        <w:spacing w:after="0" w:line="360" w:lineRule="auto"/>
        <w:ind w:left="0" w:firstLine="0"/>
        <w:jc w:val="both"/>
        <w:rPr>
          <w:rFonts w:ascii="Times New Roman" w:hAnsi="Times New Roman" w:cs="Times New Roman"/>
          <w:sz w:val="28"/>
          <w:szCs w:val="28"/>
        </w:rPr>
      </w:pPr>
      <w:r w:rsidRPr="00FE420B">
        <w:rPr>
          <w:rFonts w:ascii="Times New Roman" w:hAnsi="Times New Roman" w:cs="Times New Roman"/>
          <w:sz w:val="28"/>
          <w:szCs w:val="28"/>
        </w:rPr>
        <w:lastRenderedPageBreak/>
        <w:t>П</w:t>
      </w:r>
      <w:r w:rsidR="00A96ADD" w:rsidRPr="00FE420B">
        <w:rPr>
          <w:rFonts w:ascii="Times New Roman" w:hAnsi="Times New Roman" w:cs="Times New Roman"/>
          <w:sz w:val="28"/>
          <w:szCs w:val="28"/>
        </w:rPr>
        <w:t>роаналізувати надходження</w:t>
      </w:r>
      <w:r w:rsidRPr="00FE420B">
        <w:rPr>
          <w:rFonts w:ascii="Times New Roman" w:hAnsi="Times New Roman" w:cs="Times New Roman"/>
          <w:sz w:val="28"/>
          <w:szCs w:val="28"/>
        </w:rPr>
        <w:t xml:space="preserve"> до місцевих бюджетів;</w:t>
      </w:r>
    </w:p>
    <w:p w:rsidR="008556F5" w:rsidRPr="00FE420B" w:rsidRDefault="008556F5" w:rsidP="00BB76E3">
      <w:pPr>
        <w:pStyle w:val="ad"/>
        <w:numPr>
          <w:ilvl w:val="0"/>
          <w:numId w:val="23"/>
        </w:numPr>
        <w:spacing w:after="0" w:line="360" w:lineRule="auto"/>
        <w:ind w:left="0" w:firstLine="0"/>
        <w:jc w:val="both"/>
        <w:rPr>
          <w:rFonts w:ascii="Times New Roman" w:hAnsi="Times New Roman" w:cs="Times New Roman"/>
          <w:sz w:val="28"/>
          <w:szCs w:val="28"/>
        </w:rPr>
      </w:pPr>
      <w:r w:rsidRPr="00FE420B">
        <w:rPr>
          <w:rFonts w:ascii="Times New Roman" w:hAnsi="Times New Roman" w:cs="Times New Roman"/>
          <w:sz w:val="28"/>
          <w:szCs w:val="28"/>
        </w:rPr>
        <w:t>Провести дослідження напрямів використання коштів місцевих бюджетів та їх результативність;</w:t>
      </w:r>
    </w:p>
    <w:p w:rsidR="008556F5" w:rsidRPr="00FE420B" w:rsidRDefault="008556F5" w:rsidP="00BB76E3">
      <w:pPr>
        <w:pStyle w:val="ad"/>
        <w:numPr>
          <w:ilvl w:val="0"/>
          <w:numId w:val="23"/>
        </w:numPr>
        <w:spacing w:after="0" w:line="360" w:lineRule="auto"/>
        <w:ind w:left="0" w:firstLine="0"/>
        <w:jc w:val="both"/>
        <w:rPr>
          <w:rFonts w:ascii="Times New Roman" w:hAnsi="Times New Roman" w:cs="Times New Roman"/>
          <w:sz w:val="28"/>
          <w:szCs w:val="28"/>
        </w:rPr>
      </w:pPr>
      <w:r w:rsidRPr="00FE420B">
        <w:rPr>
          <w:rFonts w:ascii="Times New Roman" w:hAnsi="Times New Roman" w:cs="Times New Roman"/>
          <w:sz w:val="28"/>
          <w:szCs w:val="28"/>
        </w:rPr>
        <w:t>Оцінити забезпечення фінансової спроможності місцевих бюджетів в умовах війни</w:t>
      </w:r>
      <w:r w:rsidR="00FE420B" w:rsidRPr="00FE420B">
        <w:rPr>
          <w:rFonts w:ascii="Times New Roman" w:hAnsi="Times New Roman" w:cs="Times New Roman"/>
          <w:sz w:val="28"/>
          <w:szCs w:val="28"/>
        </w:rPr>
        <w:t>;</w:t>
      </w:r>
    </w:p>
    <w:p w:rsidR="008556F5" w:rsidRPr="00FE420B" w:rsidRDefault="008556F5" w:rsidP="00BB76E3">
      <w:pPr>
        <w:pStyle w:val="ad"/>
        <w:numPr>
          <w:ilvl w:val="0"/>
          <w:numId w:val="23"/>
        </w:numPr>
        <w:spacing w:after="0" w:line="360" w:lineRule="auto"/>
        <w:ind w:left="0" w:firstLine="0"/>
        <w:jc w:val="both"/>
        <w:rPr>
          <w:rFonts w:ascii="Times New Roman" w:hAnsi="Times New Roman" w:cs="Times New Roman"/>
          <w:sz w:val="28"/>
          <w:szCs w:val="28"/>
        </w:rPr>
      </w:pPr>
      <w:r w:rsidRPr="00FE420B">
        <w:rPr>
          <w:rFonts w:ascii="Times New Roman" w:hAnsi="Times New Roman" w:cs="Times New Roman"/>
          <w:sz w:val="28"/>
          <w:szCs w:val="28"/>
        </w:rPr>
        <w:t>Дослідити проблеми функціонування в умовах війни бюджетів територіальних громад</w:t>
      </w:r>
      <w:r w:rsidR="00FE420B" w:rsidRPr="00FE420B">
        <w:rPr>
          <w:rFonts w:ascii="Times New Roman" w:hAnsi="Times New Roman" w:cs="Times New Roman"/>
          <w:sz w:val="28"/>
          <w:szCs w:val="28"/>
        </w:rPr>
        <w:t>;</w:t>
      </w:r>
    </w:p>
    <w:p w:rsidR="008556F5" w:rsidRPr="00FE420B" w:rsidRDefault="008556F5" w:rsidP="00BB76E3">
      <w:pPr>
        <w:pStyle w:val="ad"/>
        <w:numPr>
          <w:ilvl w:val="0"/>
          <w:numId w:val="23"/>
        </w:numPr>
        <w:spacing w:after="0" w:line="360" w:lineRule="auto"/>
        <w:ind w:left="0" w:firstLine="0"/>
        <w:jc w:val="both"/>
        <w:rPr>
          <w:rFonts w:ascii="Times New Roman" w:hAnsi="Times New Roman" w:cs="Times New Roman"/>
          <w:sz w:val="28"/>
          <w:szCs w:val="28"/>
        </w:rPr>
      </w:pPr>
      <w:r w:rsidRPr="00FE420B">
        <w:rPr>
          <w:rFonts w:ascii="Times New Roman" w:hAnsi="Times New Roman" w:cs="Times New Roman"/>
          <w:sz w:val="28"/>
          <w:szCs w:val="28"/>
        </w:rPr>
        <w:t>Запропонувати шляхи підвищення ефективності бюджетного процесу в територіальних громадах.</w:t>
      </w:r>
    </w:p>
    <w:p w:rsidR="00291921" w:rsidRPr="00A96ADD" w:rsidRDefault="00291921" w:rsidP="00A96ADD">
      <w:pPr>
        <w:pStyle w:val="ad"/>
        <w:spacing w:after="0" w:line="360" w:lineRule="auto"/>
        <w:ind w:left="709"/>
        <w:jc w:val="both"/>
        <w:rPr>
          <w:rFonts w:ascii="Times New Roman" w:hAnsi="Times New Roman" w:cs="Times New Roman"/>
          <w:sz w:val="28"/>
          <w:szCs w:val="28"/>
        </w:rPr>
      </w:pPr>
      <w:r w:rsidRPr="00A96ADD">
        <w:rPr>
          <w:rFonts w:ascii="Times New Roman" w:hAnsi="Times New Roman" w:cs="Times New Roman"/>
          <w:sz w:val="28"/>
          <w:szCs w:val="28"/>
        </w:rPr>
        <w:t xml:space="preserve">Об’єкт дослідження — </w:t>
      </w:r>
      <w:r w:rsidR="00152374" w:rsidRPr="00A96ADD">
        <w:rPr>
          <w:rFonts w:ascii="Times New Roman" w:hAnsi="Times New Roman" w:cs="Times New Roman"/>
          <w:sz w:val="28"/>
          <w:szCs w:val="28"/>
        </w:rPr>
        <w:t>місцеві бюджети в умовах війни</w:t>
      </w:r>
      <w:r w:rsidRPr="00A96ADD">
        <w:rPr>
          <w:rFonts w:ascii="Times New Roman" w:hAnsi="Times New Roman" w:cs="Times New Roman"/>
          <w:sz w:val="28"/>
          <w:szCs w:val="28"/>
        </w:rPr>
        <w:t>.</w:t>
      </w:r>
    </w:p>
    <w:p w:rsidR="00291921" w:rsidRPr="00A96ADD" w:rsidRDefault="00291921" w:rsidP="00291921">
      <w:pPr>
        <w:spacing w:after="0" w:line="360" w:lineRule="auto"/>
        <w:ind w:firstLine="709"/>
        <w:jc w:val="both"/>
        <w:rPr>
          <w:rFonts w:ascii="Times New Roman" w:hAnsi="Times New Roman" w:cs="Times New Roman"/>
          <w:sz w:val="28"/>
          <w:szCs w:val="28"/>
        </w:rPr>
      </w:pPr>
      <w:r w:rsidRPr="00A96ADD">
        <w:rPr>
          <w:rFonts w:ascii="Times New Roman" w:hAnsi="Times New Roman" w:cs="Times New Roman"/>
          <w:sz w:val="28"/>
          <w:szCs w:val="28"/>
        </w:rPr>
        <w:t xml:space="preserve">Предмет дослідження — </w:t>
      </w:r>
      <w:r w:rsidR="00152374" w:rsidRPr="00A96ADD">
        <w:rPr>
          <w:rFonts w:ascii="Times New Roman" w:hAnsi="Times New Roman" w:cs="Times New Roman"/>
          <w:sz w:val="28"/>
          <w:szCs w:val="28"/>
        </w:rPr>
        <w:t xml:space="preserve">процес </w:t>
      </w:r>
      <w:r w:rsidRPr="00A96ADD">
        <w:rPr>
          <w:rFonts w:ascii="Times New Roman" w:hAnsi="Times New Roman" w:cs="Times New Roman"/>
          <w:sz w:val="28"/>
          <w:szCs w:val="28"/>
        </w:rPr>
        <w:t>формування та виконання місцевих бюджетів в умовах воєнного стану.</w:t>
      </w:r>
    </w:p>
    <w:p w:rsidR="00C05F5C" w:rsidRPr="00C05F5C" w:rsidRDefault="00C05F5C" w:rsidP="00C05F5C">
      <w:pPr>
        <w:spacing w:after="0" w:line="360" w:lineRule="auto"/>
        <w:ind w:firstLine="709"/>
        <w:jc w:val="both"/>
        <w:rPr>
          <w:rFonts w:ascii="Times New Roman" w:hAnsi="Times New Roman" w:cs="Times New Roman"/>
          <w:color w:val="000000"/>
          <w:sz w:val="28"/>
          <w:szCs w:val="28"/>
        </w:rPr>
      </w:pPr>
      <w:r w:rsidRPr="00C05F5C">
        <w:rPr>
          <w:rFonts w:ascii="Times New Roman" w:hAnsi="Times New Roman" w:cs="Times New Roman"/>
          <w:color w:val="000000"/>
          <w:sz w:val="28"/>
          <w:szCs w:val="28"/>
        </w:rPr>
        <w:t>Проблематику місцевих бюджетів та фінансової децентралізації досліджували:</w:t>
      </w:r>
      <w:r w:rsidRPr="00C05F5C">
        <w:rPr>
          <w:rFonts w:ascii="Times New Roman" w:hAnsi="Times New Roman" w:cs="Times New Roman"/>
          <w:bCs/>
          <w:color w:val="000000"/>
          <w:sz w:val="28"/>
          <w:szCs w:val="28"/>
        </w:rPr>
        <w:t xml:space="preserve">Ю. І. </w:t>
      </w:r>
      <w:proofErr w:type="spellStart"/>
      <w:r w:rsidRPr="00C05F5C">
        <w:rPr>
          <w:rFonts w:ascii="Times New Roman" w:hAnsi="Times New Roman" w:cs="Times New Roman"/>
          <w:bCs/>
          <w:color w:val="000000"/>
          <w:sz w:val="28"/>
          <w:szCs w:val="28"/>
        </w:rPr>
        <w:t>Хромець</w:t>
      </w:r>
      <w:proofErr w:type="spellEnd"/>
      <w:r w:rsidRPr="00C05F5C">
        <w:rPr>
          <w:rFonts w:ascii="Times New Roman" w:hAnsi="Times New Roman" w:cs="Times New Roman"/>
          <w:color w:val="000000"/>
          <w:sz w:val="28"/>
          <w:szCs w:val="28"/>
        </w:rPr>
        <w:t xml:space="preserve">, </w:t>
      </w:r>
      <w:r w:rsidRPr="00C05F5C">
        <w:rPr>
          <w:rFonts w:ascii="Times New Roman" w:hAnsi="Times New Roman" w:cs="Times New Roman"/>
          <w:bCs/>
          <w:color w:val="000000"/>
          <w:sz w:val="28"/>
          <w:szCs w:val="28"/>
        </w:rPr>
        <w:t>І. О. Луцький</w:t>
      </w:r>
      <w:r w:rsidRPr="00C05F5C">
        <w:rPr>
          <w:rFonts w:ascii="Times New Roman" w:hAnsi="Times New Roman" w:cs="Times New Roman"/>
          <w:color w:val="000000"/>
          <w:sz w:val="28"/>
          <w:szCs w:val="28"/>
        </w:rPr>
        <w:t xml:space="preserve">, </w:t>
      </w:r>
      <w:r w:rsidRPr="00C05F5C">
        <w:rPr>
          <w:rFonts w:ascii="Times New Roman" w:hAnsi="Times New Roman" w:cs="Times New Roman"/>
          <w:bCs/>
          <w:color w:val="000000"/>
          <w:sz w:val="28"/>
          <w:szCs w:val="28"/>
        </w:rPr>
        <w:t xml:space="preserve">Л. Л. </w:t>
      </w:r>
      <w:proofErr w:type="spellStart"/>
      <w:r w:rsidRPr="00C05F5C">
        <w:rPr>
          <w:rFonts w:ascii="Times New Roman" w:hAnsi="Times New Roman" w:cs="Times New Roman"/>
          <w:bCs/>
          <w:color w:val="000000"/>
          <w:sz w:val="28"/>
          <w:szCs w:val="28"/>
        </w:rPr>
        <w:t>Тарангул</w:t>
      </w:r>
      <w:proofErr w:type="spellEnd"/>
      <w:r w:rsidRPr="00C05F5C">
        <w:rPr>
          <w:rFonts w:ascii="Times New Roman" w:hAnsi="Times New Roman" w:cs="Times New Roman"/>
          <w:color w:val="000000"/>
          <w:sz w:val="28"/>
          <w:szCs w:val="28"/>
        </w:rPr>
        <w:t xml:space="preserve"> – з погляду на інституційне забезпечення бюджетної системи;</w:t>
      </w:r>
      <w:r w:rsidRPr="00C05F5C">
        <w:rPr>
          <w:rFonts w:ascii="Times New Roman" w:hAnsi="Times New Roman" w:cs="Times New Roman"/>
          <w:bCs/>
          <w:color w:val="000000"/>
          <w:sz w:val="28"/>
          <w:szCs w:val="28"/>
        </w:rPr>
        <w:t xml:space="preserve">О. В. </w:t>
      </w:r>
      <w:proofErr w:type="spellStart"/>
      <w:r w:rsidRPr="00C05F5C">
        <w:rPr>
          <w:rFonts w:ascii="Times New Roman" w:hAnsi="Times New Roman" w:cs="Times New Roman"/>
          <w:bCs/>
          <w:color w:val="000000"/>
          <w:sz w:val="28"/>
          <w:szCs w:val="28"/>
        </w:rPr>
        <w:t>Кірєєва</w:t>
      </w:r>
      <w:proofErr w:type="spellEnd"/>
      <w:r w:rsidRPr="00C05F5C">
        <w:rPr>
          <w:rFonts w:ascii="Times New Roman" w:hAnsi="Times New Roman" w:cs="Times New Roman"/>
          <w:color w:val="000000"/>
          <w:sz w:val="28"/>
          <w:szCs w:val="28"/>
        </w:rPr>
        <w:t xml:space="preserve">, </w:t>
      </w:r>
      <w:r w:rsidRPr="00C05F5C">
        <w:rPr>
          <w:rFonts w:ascii="Times New Roman" w:hAnsi="Times New Roman" w:cs="Times New Roman"/>
          <w:bCs/>
          <w:color w:val="000000"/>
          <w:sz w:val="28"/>
          <w:szCs w:val="28"/>
        </w:rPr>
        <w:t xml:space="preserve">В. М. </w:t>
      </w:r>
      <w:proofErr w:type="spellStart"/>
      <w:r w:rsidRPr="00C05F5C">
        <w:rPr>
          <w:rFonts w:ascii="Times New Roman" w:hAnsi="Times New Roman" w:cs="Times New Roman"/>
          <w:bCs/>
          <w:color w:val="000000"/>
          <w:sz w:val="28"/>
          <w:szCs w:val="28"/>
        </w:rPr>
        <w:t>Федосов</w:t>
      </w:r>
      <w:proofErr w:type="spellEnd"/>
      <w:r w:rsidRPr="00C05F5C">
        <w:rPr>
          <w:rFonts w:ascii="Times New Roman" w:hAnsi="Times New Roman" w:cs="Times New Roman"/>
          <w:color w:val="000000"/>
          <w:sz w:val="28"/>
          <w:szCs w:val="28"/>
        </w:rPr>
        <w:t xml:space="preserve"> – у контексті податково-бюджетного регулювання;</w:t>
      </w:r>
      <w:r w:rsidRPr="00C05F5C">
        <w:rPr>
          <w:rFonts w:ascii="Times New Roman" w:hAnsi="Times New Roman" w:cs="Times New Roman"/>
          <w:bCs/>
          <w:color w:val="000000"/>
          <w:sz w:val="28"/>
          <w:szCs w:val="28"/>
        </w:rPr>
        <w:t>О. В. Пастернак</w:t>
      </w:r>
      <w:r w:rsidRPr="00C05F5C">
        <w:rPr>
          <w:rFonts w:ascii="Times New Roman" w:hAnsi="Times New Roman" w:cs="Times New Roman"/>
          <w:color w:val="000000"/>
          <w:sz w:val="28"/>
          <w:szCs w:val="28"/>
        </w:rPr>
        <w:t xml:space="preserve">, </w:t>
      </w:r>
      <w:proofErr w:type="spellStart"/>
      <w:r w:rsidRPr="00C05F5C">
        <w:rPr>
          <w:rFonts w:ascii="Times New Roman" w:hAnsi="Times New Roman" w:cs="Times New Roman"/>
          <w:bCs/>
          <w:color w:val="000000"/>
          <w:sz w:val="28"/>
          <w:szCs w:val="28"/>
        </w:rPr>
        <w:t>О.</w:t>
      </w:r>
      <w:r w:rsidR="001A78EF">
        <w:rPr>
          <w:rFonts w:ascii="Times New Roman" w:hAnsi="Times New Roman" w:cs="Times New Roman"/>
          <w:bCs/>
          <w:color w:val="000000"/>
          <w:sz w:val="28"/>
          <w:szCs w:val="28"/>
        </w:rPr>
        <w:t> </w:t>
      </w:r>
      <w:r w:rsidRPr="00C05F5C">
        <w:rPr>
          <w:rFonts w:ascii="Times New Roman" w:hAnsi="Times New Roman" w:cs="Times New Roman"/>
          <w:bCs/>
          <w:color w:val="000000"/>
          <w:sz w:val="28"/>
          <w:szCs w:val="28"/>
        </w:rPr>
        <w:t>П.</w:t>
      </w:r>
      <w:r w:rsidR="001A78EF">
        <w:rPr>
          <w:rFonts w:ascii="Times New Roman" w:hAnsi="Times New Roman" w:cs="Times New Roman"/>
          <w:bCs/>
          <w:color w:val="000000"/>
          <w:sz w:val="28"/>
          <w:szCs w:val="28"/>
        </w:rPr>
        <w:t> </w:t>
      </w:r>
      <w:r w:rsidRPr="00C05F5C">
        <w:rPr>
          <w:rFonts w:ascii="Times New Roman" w:hAnsi="Times New Roman" w:cs="Times New Roman"/>
          <w:bCs/>
          <w:color w:val="000000"/>
          <w:sz w:val="28"/>
          <w:szCs w:val="28"/>
        </w:rPr>
        <w:t>Кириле</w:t>
      </w:r>
      <w:proofErr w:type="spellEnd"/>
      <w:r w:rsidRPr="00C05F5C">
        <w:rPr>
          <w:rFonts w:ascii="Times New Roman" w:hAnsi="Times New Roman" w:cs="Times New Roman"/>
          <w:bCs/>
          <w:color w:val="000000"/>
          <w:sz w:val="28"/>
          <w:szCs w:val="28"/>
        </w:rPr>
        <w:t>нко</w:t>
      </w:r>
      <w:r w:rsidRPr="00C05F5C">
        <w:rPr>
          <w:rFonts w:ascii="Times New Roman" w:hAnsi="Times New Roman" w:cs="Times New Roman"/>
          <w:color w:val="000000"/>
          <w:sz w:val="28"/>
          <w:szCs w:val="28"/>
        </w:rPr>
        <w:t xml:space="preserve"> – з точки зору практик місцевого управління;</w:t>
      </w:r>
      <w:r w:rsidRPr="00C05F5C">
        <w:rPr>
          <w:rFonts w:ascii="Times New Roman" w:hAnsi="Times New Roman" w:cs="Times New Roman"/>
          <w:bCs/>
          <w:color w:val="000000"/>
          <w:sz w:val="28"/>
          <w:szCs w:val="28"/>
        </w:rPr>
        <w:t xml:space="preserve">Інститут бюджету та соціально-економічних досліджень </w:t>
      </w:r>
      <w:r w:rsidRPr="00C05F5C">
        <w:rPr>
          <w:rFonts w:ascii="Times New Roman" w:hAnsi="Times New Roman" w:cs="Times New Roman"/>
          <w:color w:val="000000"/>
          <w:sz w:val="28"/>
          <w:szCs w:val="28"/>
        </w:rPr>
        <w:t>– регулярно надає оцінки виконання місцевих бюджетів у період кризи.</w:t>
      </w:r>
    </w:p>
    <w:p w:rsidR="00C05F5C" w:rsidRPr="00C05F5C" w:rsidRDefault="00C05F5C" w:rsidP="00C05F5C">
      <w:pPr>
        <w:spacing w:after="0" w:line="360" w:lineRule="auto"/>
        <w:ind w:firstLine="709"/>
        <w:jc w:val="both"/>
        <w:rPr>
          <w:rFonts w:ascii="Times New Roman" w:hAnsi="Times New Roman" w:cs="Times New Roman"/>
          <w:color w:val="000000"/>
          <w:sz w:val="28"/>
          <w:szCs w:val="28"/>
        </w:rPr>
      </w:pPr>
      <w:r w:rsidRPr="00152374">
        <w:rPr>
          <w:rFonts w:ascii="Times New Roman" w:hAnsi="Times New Roman" w:cs="Times New Roman"/>
          <w:color w:val="000000"/>
          <w:sz w:val="28"/>
          <w:szCs w:val="28"/>
        </w:rPr>
        <w:t>Методи та інструменти дослідження</w:t>
      </w:r>
      <w:r w:rsidRPr="00C05F5C">
        <w:rPr>
          <w:rFonts w:ascii="Times New Roman" w:hAnsi="Times New Roman" w:cs="Times New Roman"/>
          <w:color w:val="000000"/>
          <w:sz w:val="28"/>
          <w:szCs w:val="28"/>
        </w:rPr>
        <w:t>:</w:t>
      </w:r>
      <w:r w:rsidRPr="00C05F5C">
        <w:rPr>
          <w:rFonts w:ascii="Times New Roman" w:hAnsi="Times New Roman" w:cs="Times New Roman"/>
          <w:bCs/>
          <w:color w:val="000000"/>
          <w:sz w:val="28"/>
          <w:szCs w:val="28"/>
        </w:rPr>
        <w:t>економіко-статистичний аналіз</w:t>
      </w:r>
      <w:r w:rsidRPr="00C05F5C">
        <w:rPr>
          <w:rFonts w:ascii="Times New Roman" w:hAnsi="Times New Roman" w:cs="Times New Roman"/>
          <w:color w:val="000000"/>
          <w:sz w:val="28"/>
          <w:szCs w:val="28"/>
        </w:rPr>
        <w:t xml:space="preserve"> – для дослідження динаміки доходів і видатків місцевих бюджетів;</w:t>
      </w:r>
      <w:r w:rsidRPr="00C05F5C">
        <w:rPr>
          <w:rFonts w:ascii="Times New Roman" w:hAnsi="Times New Roman" w:cs="Times New Roman"/>
          <w:bCs/>
          <w:color w:val="000000"/>
          <w:sz w:val="28"/>
          <w:szCs w:val="28"/>
        </w:rPr>
        <w:t>порівняльний аналіз</w:t>
      </w:r>
      <w:r w:rsidRPr="00C05F5C">
        <w:rPr>
          <w:rFonts w:ascii="Times New Roman" w:hAnsi="Times New Roman" w:cs="Times New Roman"/>
          <w:color w:val="000000"/>
          <w:sz w:val="28"/>
          <w:szCs w:val="28"/>
        </w:rPr>
        <w:t xml:space="preserve"> – для виявлення відмінностей у виконанні бюджетів до та під час війни;</w:t>
      </w:r>
      <w:r w:rsidRPr="00C05F5C">
        <w:rPr>
          <w:rFonts w:ascii="Times New Roman" w:hAnsi="Times New Roman" w:cs="Times New Roman"/>
          <w:bCs/>
          <w:color w:val="000000"/>
          <w:sz w:val="28"/>
          <w:szCs w:val="28"/>
        </w:rPr>
        <w:t>графічний метод</w:t>
      </w:r>
      <w:r w:rsidRPr="00C05F5C">
        <w:rPr>
          <w:rFonts w:ascii="Times New Roman" w:hAnsi="Times New Roman" w:cs="Times New Roman"/>
          <w:color w:val="000000"/>
          <w:sz w:val="28"/>
          <w:szCs w:val="28"/>
        </w:rPr>
        <w:t xml:space="preserve"> – для візуалізації бюджетних показників;</w:t>
      </w:r>
      <w:r w:rsidRPr="00C05F5C">
        <w:rPr>
          <w:rFonts w:ascii="Times New Roman" w:hAnsi="Times New Roman" w:cs="Times New Roman"/>
          <w:bCs/>
          <w:color w:val="000000"/>
          <w:sz w:val="28"/>
          <w:szCs w:val="28"/>
        </w:rPr>
        <w:t>аналіз нормативно-правової бази</w:t>
      </w:r>
      <w:r w:rsidRPr="00C05F5C">
        <w:rPr>
          <w:rFonts w:ascii="Times New Roman" w:hAnsi="Times New Roman" w:cs="Times New Roman"/>
          <w:color w:val="000000"/>
          <w:sz w:val="28"/>
          <w:szCs w:val="28"/>
        </w:rPr>
        <w:t xml:space="preserve"> – для визначення інституційного впливу на формування місцевих бюджетів;</w:t>
      </w:r>
      <w:r w:rsidRPr="00C05F5C">
        <w:rPr>
          <w:rFonts w:ascii="Times New Roman" w:hAnsi="Times New Roman" w:cs="Times New Roman"/>
          <w:bCs/>
          <w:color w:val="000000"/>
          <w:sz w:val="28"/>
          <w:szCs w:val="28"/>
        </w:rPr>
        <w:t>контент-аналіз звітів</w:t>
      </w:r>
      <w:r w:rsidRPr="00C05F5C">
        <w:rPr>
          <w:rFonts w:ascii="Times New Roman" w:hAnsi="Times New Roman" w:cs="Times New Roman"/>
          <w:color w:val="000000"/>
          <w:sz w:val="28"/>
          <w:szCs w:val="28"/>
        </w:rPr>
        <w:t xml:space="preserve"> громад і Мінфіну – для вивчення практики виконання бюджетів у критичних умовах.</w:t>
      </w:r>
    </w:p>
    <w:p w:rsidR="00C05F5C" w:rsidRDefault="00C05F5C" w:rsidP="00C05F5C">
      <w:pPr>
        <w:spacing w:after="0" w:line="360" w:lineRule="auto"/>
        <w:ind w:firstLine="709"/>
        <w:jc w:val="both"/>
        <w:rPr>
          <w:rFonts w:ascii="Times New Roman" w:hAnsi="Times New Roman" w:cs="Times New Roman"/>
          <w:bCs/>
          <w:color w:val="000000"/>
          <w:sz w:val="28"/>
          <w:szCs w:val="28"/>
        </w:rPr>
      </w:pPr>
      <w:r w:rsidRPr="00152374">
        <w:rPr>
          <w:rFonts w:ascii="Times New Roman" w:hAnsi="Times New Roman" w:cs="Times New Roman"/>
          <w:bCs/>
          <w:color w:val="000000"/>
          <w:sz w:val="28"/>
          <w:szCs w:val="28"/>
        </w:rPr>
        <w:t>Джерелами дослідження</w:t>
      </w:r>
      <w:r w:rsidRPr="00C05F5C">
        <w:rPr>
          <w:rFonts w:ascii="Times New Roman" w:hAnsi="Times New Roman" w:cs="Times New Roman"/>
          <w:bCs/>
          <w:color w:val="000000"/>
          <w:sz w:val="28"/>
          <w:szCs w:val="28"/>
        </w:rPr>
        <w:t xml:space="preserve"> є:Бюджетний кодекс України;Закони України щодо військового стану, міжбюджетних трансфертів;Офіційні звіти Міністерства фінансів України;Аналітичні матеріали Рахункової палати, ІБСЕД, Центру політико-правових реформ;</w:t>
      </w:r>
      <w:proofErr w:type="spellStart"/>
      <w:r w:rsidRPr="00C05F5C">
        <w:rPr>
          <w:rFonts w:ascii="Times New Roman" w:hAnsi="Times New Roman" w:cs="Times New Roman"/>
          <w:bCs/>
          <w:color w:val="000000"/>
          <w:sz w:val="28"/>
          <w:szCs w:val="28"/>
        </w:rPr>
        <w:t>Фінансова</w:t>
      </w:r>
      <w:r w:rsidR="00152374" w:rsidRPr="00DE1A88">
        <w:rPr>
          <w:rFonts w:ascii="Times New Roman" w:hAnsi="Times New Roman" w:cs="Times New Roman"/>
          <w:bCs/>
          <w:sz w:val="28"/>
          <w:szCs w:val="28"/>
        </w:rPr>
        <w:t>та</w:t>
      </w:r>
      <w:proofErr w:type="spellEnd"/>
      <w:r w:rsidR="00152374" w:rsidRPr="00DE1A88">
        <w:rPr>
          <w:rFonts w:ascii="Times New Roman" w:hAnsi="Times New Roman" w:cs="Times New Roman"/>
          <w:bCs/>
          <w:sz w:val="28"/>
          <w:szCs w:val="28"/>
        </w:rPr>
        <w:t xml:space="preserve"> </w:t>
      </w:r>
      <w:r w:rsidR="00DC3DCE" w:rsidRPr="00DE1A88">
        <w:rPr>
          <w:rFonts w:ascii="Times New Roman" w:hAnsi="Times New Roman" w:cs="Times New Roman"/>
          <w:bCs/>
          <w:sz w:val="28"/>
          <w:szCs w:val="28"/>
        </w:rPr>
        <w:t>бюджетна</w:t>
      </w:r>
      <w:r w:rsidRPr="00C05F5C">
        <w:rPr>
          <w:rFonts w:ascii="Times New Roman" w:hAnsi="Times New Roman" w:cs="Times New Roman"/>
          <w:bCs/>
          <w:color w:val="000000"/>
          <w:sz w:val="28"/>
          <w:szCs w:val="28"/>
        </w:rPr>
        <w:t xml:space="preserve"> звітність </w:t>
      </w:r>
      <w:r w:rsidRPr="00C05F5C">
        <w:rPr>
          <w:rFonts w:ascii="Times New Roman" w:hAnsi="Times New Roman" w:cs="Times New Roman"/>
          <w:bCs/>
          <w:color w:val="000000"/>
          <w:sz w:val="28"/>
          <w:szCs w:val="28"/>
        </w:rPr>
        <w:lastRenderedPageBreak/>
        <w:t>територіальних громад;Публікації в наукових журналах («Фінанси України», «Регіональна економіка», «</w:t>
      </w:r>
      <w:proofErr w:type="spellStart"/>
      <w:r w:rsidRPr="00C05F5C">
        <w:rPr>
          <w:rFonts w:ascii="Times New Roman" w:hAnsi="Times New Roman" w:cs="Times New Roman"/>
          <w:bCs/>
          <w:color w:val="000000"/>
          <w:sz w:val="28"/>
          <w:szCs w:val="28"/>
        </w:rPr>
        <w:t>Економіка</w:t>
      </w:r>
      <w:proofErr w:type="spellEnd"/>
      <w:r w:rsidRPr="00C05F5C">
        <w:rPr>
          <w:rFonts w:ascii="Times New Roman" w:hAnsi="Times New Roman" w:cs="Times New Roman"/>
          <w:bCs/>
          <w:color w:val="000000"/>
          <w:sz w:val="28"/>
          <w:szCs w:val="28"/>
        </w:rPr>
        <w:t xml:space="preserve"> та держава»).</w:t>
      </w:r>
    </w:p>
    <w:p w:rsidR="00DE1A88" w:rsidRDefault="00DE1A88" w:rsidP="00DE1A8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Інформаційно-аналітичною базою для дослідження послужили наукові праці відомих вітчизняних та зарубіжних фінансистів та аналітиків. В якості теоретичної бази були використані закони, що прописані в Конституції України, а також підручники, посібники, наукові статті та </w:t>
      </w:r>
      <w:proofErr w:type="spellStart"/>
      <w:r>
        <w:rPr>
          <w:rFonts w:ascii="Times New Roman" w:hAnsi="Times New Roman" w:cs="Times New Roman"/>
          <w:sz w:val="28"/>
          <w:szCs w:val="28"/>
        </w:rPr>
        <w:t>інернет-ресурси</w:t>
      </w:r>
      <w:proofErr w:type="spellEnd"/>
      <w:r>
        <w:rPr>
          <w:rFonts w:ascii="Times New Roman" w:hAnsi="Times New Roman" w:cs="Times New Roman"/>
          <w:sz w:val="28"/>
          <w:szCs w:val="28"/>
        </w:rPr>
        <w:t>.</w:t>
      </w:r>
    </w:p>
    <w:p w:rsidR="00DE1A88" w:rsidRDefault="00DE1A88" w:rsidP="00DE1A8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Науково-пізнавальне значення проведеного дослідження полягає в узагальненні та розвитку теоретичних засад формування та виконання місцевих бюджетів в умовах воєнного стану, систематизації підходів до оцінки фінансової спроможності територіальних громад, а також</w:t>
      </w:r>
      <w:r w:rsidR="00A56EA0">
        <w:rPr>
          <w:rFonts w:ascii="Times New Roman" w:hAnsi="Times New Roman" w:cs="Times New Roman"/>
          <w:sz w:val="28"/>
          <w:szCs w:val="28"/>
        </w:rPr>
        <w:t xml:space="preserve"> в аналізі сучасного законодавчого забезпечення функціонування </w:t>
      </w:r>
      <w:r w:rsidR="00652C2B">
        <w:rPr>
          <w:rFonts w:ascii="Times New Roman" w:hAnsi="Times New Roman" w:cs="Times New Roman"/>
          <w:sz w:val="28"/>
          <w:szCs w:val="28"/>
        </w:rPr>
        <w:t>бюджетного процесу в кризових умовах. Робота поглиблює уявлення про роль місцевих фінансів у забезпеченні життєдіяльності громад в умовах зовнішніх викликів.</w:t>
      </w:r>
    </w:p>
    <w:p w:rsidR="00652C2B" w:rsidRDefault="00652C2B" w:rsidP="00DE1A8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Практичне значення роботи полягає у можл</w:t>
      </w:r>
      <w:r w:rsidR="008C3C2D">
        <w:rPr>
          <w:rFonts w:ascii="Times New Roman" w:hAnsi="Times New Roman" w:cs="Times New Roman"/>
          <w:sz w:val="28"/>
          <w:szCs w:val="28"/>
        </w:rPr>
        <w:t>и</w:t>
      </w:r>
      <w:r>
        <w:rPr>
          <w:rFonts w:ascii="Times New Roman" w:hAnsi="Times New Roman" w:cs="Times New Roman"/>
          <w:sz w:val="28"/>
          <w:szCs w:val="28"/>
        </w:rPr>
        <w:t xml:space="preserve">вості використання сформульованих висновків, пропозицій та аналітичних матеріалів органами </w:t>
      </w:r>
      <w:r w:rsidR="008C3C2D">
        <w:rPr>
          <w:rFonts w:ascii="Times New Roman" w:hAnsi="Times New Roman" w:cs="Times New Roman"/>
          <w:sz w:val="28"/>
          <w:szCs w:val="28"/>
        </w:rPr>
        <w:t>місцевого самоврядування для вдосконалення бюджетного планування, підвищення ефективності використання бюджетних ресурсів, оптимізації міжбюджетних відносин. Зокрема, розроблені напрями підвищення ефективності бюджетного процесу можуть бути застосовані у практиці фінансового управління в умовах обмежених ресурсів та посиленої соціальної відповідальності.</w:t>
      </w:r>
    </w:p>
    <w:p w:rsidR="008C3C2D" w:rsidRDefault="008C3C2D" w:rsidP="00DE1A8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Бакалаврська робота складається зі вступу, трьох розділів, висновків, списку використаних джерел та додатків. Робота викладена на 72-ох сторінках друкованого тексту, містить </w:t>
      </w:r>
      <w:r w:rsidR="001F4854">
        <w:rPr>
          <w:rFonts w:ascii="Times New Roman" w:hAnsi="Times New Roman" w:cs="Times New Roman"/>
          <w:sz w:val="28"/>
          <w:szCs w:val="28"/>
        </w:rPr>
        <w:t xml:space="preserve">8 </w:t>
      </w:r>
      <w:r>
        <w:rPr>
          <w:rFonts w:ascii="Times New Roman" w:hAnsi="Times New Roman" w:cs="Times New Roman"/>
          <w:sz w:val="28"/>
          <w:szCs w:val="28"/>
        </w:rPr>
        <w:t xml:space="preserve">таблиць, </w:t>
      </w:r>
      <w:r w:rsidR="001F4854">
        <w:rPr>
          <w:rFonts w:ascii="Times New Roman" w:hAnsi="Times New Roman" w:cs="Times New Roman"/>
          <w:sz w:val="28"/>
          <w:szCs w:val="28"/>
        </w:rPr>
        <w:t xml:space="preserve">6 </w:t>
      </w:r>
      <w:r>
        <w:rPr>
          <w:rFonts w:ascii="Times New Roman" w:hAnsi="Times New Roman" w:cs="Times New Roman"/>
          <w:sz w:val="28"/>
          <w:szCs w:val="28"/>
        </w:rPr>
        <w:t>рисунків та 1 додаток. Список використаних джерел включає</w:t>
      </w:r>
      <w:r w:rsidR="001F4854">
        <w:rPr>
          <w:rFonts w:ascii="Times New Roman" w:hAnsi="Times New Roman" w:cs="Times New Roman"/>
          <w:sz w:val="28"/>
          <w:szCs w:val="28"/>
        </w:rPr>
        <w:t xml:space="preserve"> 39</w:t>
      </w:r>
      <w:r>
        <w:rPr>
          <w:rFonts w:ascii="Times New Roman" w:hAnsi="Times New Roman" w:cs="Times New Roman"/>
          <w:sz w:val="28"/>
          <w:szCs w:val="28"/>
        </w:rPr>
        <w:t xml:space="preserve"> найменувань нормативно-правових актів, наукової літератури та офіційної статистичної інформації.</w:t>
      </w:r>
    </w:p>
    <w:p w:rsidR="00DE1A88" w:rsidRPr="00C05F5C" w:rsidRDefault="00DE1A88" w:rsidP="00C05F5C">
      <w:pPr>
        <w:spacing w:after="0" w:line="360" w:lineRule="auto"/>
        <w:ind w:firstLine="709"/>
        <w:jc w:val="both"/>
        <w:rPr>
          <w:rFonts w:ascii="Times New Roman" w:hAnsi="Times New Roman" w:cs="Times New Roman"/>
          <w:bCs/>
          <w:color w:val="000000"/>
          <w:sz w:val="28"/>
          <w:szCs w:val="28"/>
        </w:rPr>
      </w:pPr>
    </w:p>
    <w:p w:rsidR="00291921" w:rsidRPr="00E41C96" w:rsidRDefault="00291921">
      <w:pPr>
        <w:spacing w:after="0" w:line="360" w:lineRule="auto"/>
        <w:jc w:val="center"/>
        <w:rPr>
          <w:rFonts w:ascii="Times New Roman" w:hAnsi="Times New Roman" w:cs="Times New Roman"/>
          <w:b/>
          <w:bCs/>
          <w:color w:val="000000"/>
          <w:sz w:val="28"/>
          <w:szCs w:val="28"/>
        </w:rPr>
      </w:pPr>
    </w:p>
    <w:p w:rsidR="00FA0ADC" w:rsidRDefault="00152374">
      <w:pPr>
        <w:spacing w:after="0" w:line="360" w:lineRule="auto"/>
        <w:jc w:val="center"/>
        <w:rPr>
          <w:rFonts w:ascii="Times New Roman" w:hAnsi="Times New Roman" w:cs="Times New Roman"/>
          <w:b/>
          <w:bCs/>
          <w:sz w:val="28"/>
          <w:szCs w:val="28"/>
        </w:rPr>
      </w:pPr>
      <w:r>
        <w:rPr>
          <w:rFonts w:ascii="Times New Roman" w:hAnsi="Times New Roman" w:cs="Times New Roman"/>
          <w:b/>
          <w:bCs/>
          <w:color w:val="000000"/>
          <w:sz w:val="28"/>
          <w:szCs w:val="28"/>
        </w:rPr>
        <w:br w:type="column"/>
      </w:r>
      <w:r w:rsidR="00E12AA9">
        <w:rPr>
          <w:rFonts w:ascii="Times New Roman" w:hAnsi="Times New Roman" w:cs="Times New Roman"/>
          <w:b/>
          <w:bCs/>
          <w:color w:val="000000"/>
          <w:sz w:val="28"/>
          <w:szCs w:val="28"/>
        </w:rPr>
        <w:lastRenderedPageBreak/>
        <w:t>РОЗДІЛ 1</w:t>
      </w:r>
    </w:p>
    <w:p w:rsidR="00FA0ADC" w:rsidRDefault="00E12AA9">
      <w:pPr>
        <w:spacing w:after="0" w:line="360" w:lineRule="auto"/>
        <w:jc w:val="center"/>
        <w:rPr>
          <w:rFonts w:ascii="Times New Roman" w:hAnsi="Times New Roman" w:cs="Times New Roman"/>
          <w:b/>
          <w:bCs/>
          <w:sz w:val="28"/>
          <w:szCs w:val="28"/>
        </w:rPr>
      </w:pPr>
      <w:r>
        <w:rPr>
          <w:rFonts w:ascii="Times New Roman" w:hAnsi="Times New Roman" w:cs="Times New Roman"/>
          <w:b/>
          <w:bCs/>
          <w:color w:val="000000"/>
          <w:sz w:val="28"/>
          <w:szCs w:val="28"/>
        </w:rPr>
        <w:t>ТЕОРЕТИЧНІ ОСНОВИ ФОРМУВАННЯ ТА ВИКОНАННЯ МІСЦЕВИХ БЮДЖЕТІВ</w:t>
      </w:r>
    </w:p>
    <w:p w:rsidR="00FA0ADC" w:rsidRDefault="00FA0ADC">
      <w:pPr>
        <w:spacing w:after="0" w:line="360" w:lineRule="auto"/>
        <w:ind w:firstLine="709"/>
        <w:jc w:val="both"/>
        <w:rPr>
          <w:rFonts w:ascii="Times New Roman" w:hAnsi="Times New Roman" w:cs="Times New Roman"/>
          <w:b/>
          <w:bCs/>
          <w:color w:val="000000"/>
          <w:sz w:val="28"/>
          <w:szCs w:val="28"/>
        </w:rPr>
      </w:pPr>
    </w:p>
    <w:p w:rsidR="00FA0ADC" w:rsidRDefault="00E12AA9">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color w:val="000000"/>
          <w:sz w:val="28"/>
          <w:szCs w:val="28"/>
        </w:rPr>
        <w:t>1.1. Сутність, призначення та функції бюджету</w:t>
      </w:r>
    </w:p>
    <w:p w:rsidR="00FA0ADC" w:rsidRDefault="00FA0ADC">
      <w:pPr>
        <w:spacing w:after="0" w:line="360" w:lineRule="auto"/>
        <w:ind w:firstLine="709"/>
        <w:jc w:val="both"/>
        <w:rPr>
          <w:rFonts w:ascii="Times New Roman" w:hAnsi="Times New Roman" w:cs="Times New Roman"/>
          <w:color w:val="000000"/>
          <w:sz w:val="28"/>
          <w:szCs w:val="28"/>
        </w:rPr>
      </w:pPr>
    </w:p>
    <w:p w:rsidR="00FA0ADC" w:rsidRDefault="00E12AA9">
      <w:pPr>
        <w:spacing w:after="0" w:line="360" w:lineRule="auto"/>
        <w:ind w:firstLine="709"/>
        <w:jc w:val="both"/>
      </w:pPr>
      <w:r>
        <w:rPr>
          <w:rFonts w:ascii="Times New Roman" w:hAnsi="Times New Roman" w:cs="Times New Roman"/>
          <w:color w:val="000000"/>
          <w:sz w:val="28"/>
          <w:szCs w:val="28"/>
        </w:rPr>
        <w:t xml:space="preserve">Серед числа ключових завдань спрямованих на успішне функціонування економічних відносин у державі є завдання домогтися того, щоб місцеві бюджети функціонували повноцінно та раціонально. По тому, як Україною була досягнута незалежність держава сформувала бюджетну систему з явними  ознаками централізації надмірного рівня. </w:t>
      </w:r>
      <w:proofErr w:type="spellStart"/>
      <w:r>
        <w:rPr>
          <w:rFonts w:ascii="Times New Roman" w:hAnsi="Times New Roman" w:cs="Times New Roman"/>
          <w:color w:val="000000"/>
          <w:sz w:val="28"/>
          <w:szCs w:val="28"/>
          <w:lang w:val="ru-RU"/>
        </w:rPr>
        <w:t>Вн</w:t>
      </w:r>
      <w:r>
        <w:rPr>
          <w:rFonts w:ascii="Times New Roman" w:hAnsi="Times New Roman" w:cs="Times New Roman"/>
          <w:color w:val="000000"/>
          <w:sz w:val="28"/>
          <w:szCs w:val="28"/>
        </w:rPr>
        <w:t>аслід</w:t>
      </w:r>
      <w:r>
        <w:rPr>
          <w:rFonts w:ascii="Times New Roman" w:hAnsi="Times New Roman" w:cs="Times New Roman"/>
          <w:color w:val="000000"/>
          <w:sz w:val="28"/>
          <w:szCs w:val="28"/>
          <w:lang w:val="ru-RU"/>
        </w:rPr>
        <w:t>ок</w:t>
      </w:r>
      <w:proofErr w:type="spellEnd"/>
      <w:r>
        <w:rPr>
          <w:rFonts w:ascii="Times New Roman" w:hAnsi="Times New Roman" w:cs="Times New Roman"/>
          <w:color w:val="000000"/>
          <w:sz w:val="28"/>
          <w:szCs w:val="28"/>
        </w:rPr>
        <w:t xml:space="preserve"> такої надмірності</w:t>
      </w:r>
      <w:r w:rsidR="00C73562">
        <w:rPr>
          <w:rFonts w:ascii="Times New Roman" w:hAnsi="Times New Roman" w:cs="Times New Roman"/>
          <w:color w:val="000000"/>
          <w:sz w:val="28"/>
          <w:szCs w:val="28"/>
        </w:rPr>
        <w:t xml:space="preserve"> органи місцевого самоврядування </w:t>
      </w:r>
      <w:r>
        <w:rPr>
          <w:rFonts w:ascii="Times New Roman" w:hAnsi="Times New Roman" w:cs="Times New Roman"/>
          <w:color w:val="000000"/>
          <w:sz w:val="28"/>
          <w:szCs w:val="28"/>
        </w:rPr>
        <w:t xml:space="preserve">не мають змоги повноцінно раціонально використовувати кошти та мотивувати розвиток </w:t>
      </w:r>
      <w:proofErr w:type="gramStart"/>
      <w:r>
        <w:rPr>
          <w:rFonts w:ascii="Times New Roman" w:hAnsi="Times New Roman" w:cs="Times New Roman"/>
          <w:color w:val="000000"/>
          <w:sz w:val="28"/>
          <w:szCs w:val="28"/>
        </w:rPr>
        <w:t>п</w:t>
      </w:r>
      <w:proofErr w:type="gramEnd"/>
      <w:r>
        <w:rPr>
          <w:rFonts w:ascii="Times New Roman" w:hAnsi="Times New Roman" w:cs="Times New Roman"/>
          <w:color w:val="000000"/>
          <w:sz w:val="28"/>
          <w:szCs w:val="28"/>
        </w:rPr>
        <w:t>ідприємництва локально.</w:t>
      </w:r>
    </w:p>
    <w:p w:rsidR="00FA0ADC" w:rsidRDefault="00E12AA9">
      <w:pPr>
        <w:spacing w:after="0" w:line="360" w:lineRule="auto"/>
        <w:ind w:firstLine="709"/>
        <w:jc w:val="both"/>
      </w:pPr>
      <w:r>
        <w:rPr>
          <w:rFonts w:ascii="Times New Roman" w:hAnsi="Times New Roman" w:cs="Times New Roman"/>
          <w:color w:val="000000"/>
          <w:sz w:val="28"/>
          <w:szCs w:val="28"/>
        </w:rPr>
        <w:t>Проаналізовані інформаційні джерела дослідження вказує на те, що для коректного розгляду сутності, призначення та функцій місцевих бюджетів необхідне чітке розуміння бюджету як економічної категорії. Таким чином він є уособленням економічних відносин, котрі формуються у двосторонньому порядку між державою (держ</w:t>
      </w:r>
      <w:r w:rsidR="00C73562">
        <w:rPr>
          <w:rFonts w:ascii="Times New Roman" w:hAnsi="Times New Roman" w:cs="Times New Roman"/>
          <w:color w:val="000000"/>
          <w:sz w:val="28"/>
          <w:szCs w:val="28"/>
        </w:rPr>
        <w:t>авні органи влади) включно з органами місцевого самоврядування</w:t>
      </w:r>
      <w:r>
        <w:rPr>
          <w:rFonts w:ascii="Times New Roman" w:hAnsi="Times New Roman" w:cs="Times New Roman"/>
          <w:color w:val="000000"/>
          <w:sz w:val="28"/>
          <w:szCs w:val="28"/>
        </w:rPr>
        <w:t xml:space="preserve"> та фізичними або юридичними </w:t>
      </w:r>
      <w:bookmarkStart w:id="1" w:name="_Hlk187619736"/>
      <w:r>
        <w:rPr>
          <w:rFonts w:ascii="Times New Roman" w:hAnsi="Times New Roman" w:cs="Times New Roman"/>
          <w:color w:val="000000"/>
          <w:sz w:val="28"/>
          <w:szCs w:val="28"/>
        </w:rPr>
        <w:t>особами</w:t>
      </w:r>
      <w:bookmarkEnd w:id="1"/>
      <w:r>
        <w:rPr>
          <w:rFonts w:ascii="Times New Roman" w:hAnsi="Times New Roman" w:cs="Times New Roman"/>
          <w:color w:val="000000"/>
          <w:sz w:val="28"/>
          <w:szCs w:val="28"/>
        </w:rPr>
        <w:t>. Такі відносини спрямовані на те, щоб формувати централізований фонду коштів держави, розподіляти та використовувати його, щоб задовольняти потреби суспільства. Беручи до уваги те, що в наведеному визначенні йдеться про формування фонду коштів, то важливо зазначити, що в матеріальному аспекті бюджет є централізованим фондом кошти якого перебувають в безперервному русі, утворюючи вхідні та вихідні, а т</w:t>
      </w:r>
      <w:r w:rsidR="00965DF7">
        <w:rPr>
          <w:rFonts w:ascii="Times New Roman" w:hAnsi="Times New Roman" w:cs="Times New Roman"/>
          <w:color w:val="000000"/>
          <w:sz w:val="28"/>
          <w:szCs w:val="28"/>
        </w:rPr>
        <w:t>акож внутрішні грошові потоки [24</w:t>
      </w:r>
      <w:r>
        <w:rPr>
          <w:rFonts w:ascii="Times New Roman" w:hAnsi="Times New Roman" w:cs="Times New Roman"/>
          <w:color w:val="000000"/>
          <w:sz w:val="28"/>
          <w:szCs w:val="28"/>
        </w:rPr>
        <w:t>, с. 8].</w:t>
      </w:r>
    </w:p>
    <w:p w:rsidR="00FA0ADC" w:rsidRDefault="00E12AA9">
      <w:pPr>
        <w:spacing w:after="0" w:line="360" w:lineRule="auto"/>
        <w:ind w:firstLine="709"/>
        <w:jc w:val="both"/>
        <w:rPr>
          <w:color w:val="000000"/>
        </w:rPr>
      </w:pPr>
      <w:r>
        <w:rPr>
          <w:rFonts w:ascii="Times New Roman" w:hAnsi="Times New Roman" w:cs="Times New Roman"/>
          <w:color w:val="000000"/>
          <w:sz w:val="28"/>
          <w:szCs w:val="28"/>
        </w:rPr>
        <w:t>Враховуючи, що бюджет є уособленням економічних відносин, то важливо зазначити, що останні характеризуються наступними ознаками:</w:t>
      </w:r>
    </w:p>
    <w:p w:rsidR="00FA0ADC" w:rsidRDefault="00E12AA9">
      <w:pPr>
        <w:pStyle w:val="ad"/>
        <w:numPr>
          <w:ilvl w:val="0"/>
          <w:numId w:val="1"/>
        </w:numPr>
        <w:spacing w:after="0" w:line="360" w:lineRule="auto"/>
        <w:ind w:left="0" w:firstLine="709"/>
        <w:jc w:val="both"/>
        <w:rPr>
          <w:color w:val="000000"/>
        </w:rPr>
      </w:pPr>
      <w:r>
        <w:rPr>
          <w:rFonts w:ascii="Times New Roman" w:hAnsi="Times New Roman" w:cs="Times New Roman"/>
          <w:color w:val="000000"/>
          <w:sz w:val="28"/>
          <w:szCs w:val="28"/>
        </w:rPr>
        <w:t>розподільчим характером;</w:t>
      </w:r>
    </w:p>
    <w:p w:rsidR="00FA0ADC" w:rsidRDefault="00E12AA9">
      <w:pPr>
        <w:pStyle w:val="ad"/>
        <w:numPr>
          <w:ilvl w:val="0"/>
          <w:numId w:val="1"/>
        </w:numPr>
        <w:spacing w:after="0" w:line="360" w:lineRule="auto"/>
        <w:ind w:left="0" w:firstLine="709"/>
        <w:jc w:val="both"/>
        <w:rPr>
          <w:color w:val="000000"/>
        </w:rPr>
      </w:pPr>
      <w:r>
        <w:rPr>
          <w:rFonts w:ascii="Times New Roman" w:hAnsi="Times New Roman" w:cs="Times New Roman"/>
          <w:color w:val="000000"/>
          <w:sz w:val="28"/>
          <w:szCs w:val="28"/>
        </w:rPr>
        <w:t>носій в бюджетних відносинах це гроші, тому такі відносини мають вартісне вираження;</w:t>
      </w:r>
    </w:p>
    <w:p w:rsidR="00FA0ADC" w:rsidRDefault="00E12AA9">
      <w:pPr>
        <w:pStyle w:val="ad"/>
        <w:numPr>
          <w:ilvl w:val="0"/>
          <w:numId w:val="1"/>
        </w:numPr>
        <w:spacing w:after="0" w:line="360" w:lineRule="auto"/>
        <w:ind w:left="0" w:firstLine="709"/>
        <w:jc w:val="both"/>
      </w:pPr>
      <w:r>
        <w:rPr>
          <w:rFonts w:ascii="Times New Roman" w:hAnsi="Times New Roman" w:cs="Times New Roman"/>
          <w:color w:val="000000"/>
          <w:sz w:val="28"/>
          <w:szCs w:val="28"/>
        </w:rPr>
        <w:lastRenderedPageBreak/>
        <w:t>кінцева мета бюджетних відносин – сформувати та використовувати централізований</w:t>
      </w:r>
      <w:r w:rsidR="00FE420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державний фонд грошових коштів </w:t>
      </w:r>
      <w:r w:rsidR="00965DF7">
        <w:rPr>
          <w:rFonts w:ascii="Times New Roman" w:hAnsi="Times New Roman" w:cs="Times New Roman"/>
          <w:color w:val="000000"/>
          <w:sz w:val="28"/>
          <w:szCs w:val="28"/>
          <w:lang w:val="ru-RU"/>
        </w:rPr>
        <w:t>[22</w:t>
      </w:r>
      <w:r>
        <w:rPr>
          <w:rFonts w:ascii="Times New Roman" w:hAnsi="Times New Roman" w:cs="Times New Roman"/>
          <w:color w:val="000000"/>
          <w:sz w:val="28"/>
          <w:szCs w:val="28"/>
        </w:rPr>
        <w:t>, с. 2</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w:t>
      </w:r>
    </w:p>
    <w:p w:rsidR="00FA0ADC" w:rsidRDefault="00E12AA9">
      <w:pPr>
        <w:spacing w:after="0" w:line="360" w:lineRule="auto"/>
        <w:ind w:firstLine="709"/>
        <w:jc w:val="both"/>
      </w:pPr>
      <w:r>
        <w:rPr>
          <w:rFonts w:ascii="Times New Roman" w:hAnsi="Times New Roman" w:cs="Times New Roman"/>
          <w:color w:val="000000"/>
          <w:sz w:val="28"/>
          <w:szCs w:val="28"/>
        </w:rPr>
        <w:t xml:space="preserve">Об’єкт бюджетних відносин це обсяг грошових коштів, котрі накопичуються в державному бюджеті та </w:t>
      </w:r>
      <w:r>
        <w:rPr>
          <w:rFonts w:ascii="Times New Roman" w:hAnsi="Times New Roman" w:cs="Times New Roman"/>
          <w:strike/>
          <w:color w:val="000000"/>
          <w:sz w:val="28"/>
          <w:szCs w:val="28"/>
        </w:rPr>
        <w:t>і</w:t>
      </w:r>
      <w:r>
        <w:rPr>
          <w:rFonts w:ascii="Times New Roman" w:hAnsi="Times New Roman" w:cs="Times New Roman"/>
          <w:color w:val="000000"/>
          <w:sz w:val="28"/>
          <w:szCs w:val="28"/>
        </w:rPr>
        <w:t xml:space="preserve"> місцевих бюджетах, а їх суб’єкти – це учасники розподілу видатків та доходів між різними</w:t>
      </w:r>
      <w:r w:rsidR="00965DF7">
        <w:rPr>
          <w:rFonts w:ascii="Times New Roman" w:hAnsi="Times New Roman" w:cs="Times New Roman"/>
          <w:color w:val="000000"/>
          <w:sz w:val="28"/>
          <w:szCs w:val="28"/>
        </w:rPr>
        <w:t xml:space="preserve"> бюджетами [24</w:t>
      </w:r>
      <w:r>
        <w:rPr>
          <w:rFonts w:ascii="Times New Roman" w:hAnsi="Times New Roman" w:cs="Times New Roman"/>
          <w:color w:val="000000"/>
          <w:sz w:val="28"/>
          <w:szCs w:val="28"/>
        </w:rPr>
        <w:t>, с. 11].</w:t>
      </w:r>
    </w:p>
    <w:p w:rsidR="00FA0ADC" w:rsidRDefault="006B4DEC" w:rsidP="006B4DEC">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noProof/>
          <w:color w:val="000000"/>
          <w:sz w:val="28"/>
          <w:szCs w:val="28"/>
          <w:lang w:eastAsia="uk-UA"/>
        </w:rPr>
        <w:drawing>
          <wp:anchor distT="0" distB="0" distL="114300" distR="114300" simplePos="0" relativeHeight="4" behindDoc="0" locked="0" layoutInCell="1" allowOverlap="1">
            <wp:simplePos x="0" y="0"/>
            <wp:positionH relativeFrom="column">
              <wp:posOffset>-156210</wp:posOffset>
            </wp:positionH>
            <wp:positionV relativeFrom="paragraph">
              <wp:posOffset>1146810</wp:posOffset>
            </wp:positionV>
            <wp:extent cx="6267450" cy="3019425"/>
            <wp:effectExtent l="19050" t="0" r="0" b="0"/>
            <wp:wrapTopAndBottom/>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9"/>
                    <a:srcRect l="2358" t="4556" r="2454" b="13900"/>
                    <a:stretch>
                      <a:fillRect/>
                    </a:stretch>
                  </pic:blipFill>
                  <pic:spPr bwMode="auto">
                    <a:xfrm>
                      <a:off x="0" y="0"/>
                      <a:ext cx="6267450" cy="3019425"/>
                    </a:xfrm>
                    <a:prstGeom prst="rect">
                      <a:avLst/>
                    </a:prstGeom>
                  </pic:spPr>
                </pic:pic>
              </a:graphicData>
            </a:graphic>
          </wp:anchor>
        </w:drawing>
      </w:r>
      <w:r w:rsidR="00E12AA9">
        <w:rPr>
          <w:rFonts w:ascii="Times New Roman" w:hAnsi="Times New Roman" w:cs="Times New Roman"/>
          <w:color w:val="000000"/>
          <w:sz w:val="28"/>
          <w:szCs w:val="28"/>
        </w:rPr>
        <w:t>Бюджетні відносини</w:t>
      </w:r>
      <w:r w:rsidR="00967CCB" w:rsidRPr="00E41C96">
        <w:rPr>
          <w:rFonts w:ascii="Times New Roman" w:hAnsi="Times New Roman" w:cs="Times New Roman"/>
          <w:color w:val="000000"/>
          <w:sz w:val="28"/>
          <w:szCs w:val="28"/>
        </w:rPr>
        <w:t xml:space="preserve"> (рис.1.1)</w:t>
      </w:r>
      <w:r w:rsidR="00E12AA9">
        <w:rPr>
          <w:rFonts w:ascii="Times New Roman" w:hAnsi="Times New Roman" w:cs="Times New Roman"/>
          <w:color w:val="000000"/>
          <w:sz w:val="28"/>
          <w:szCs w:val="28"/>
        </w:rPr>
        <w:t xml:space="preserve"> характеризуються всеохоплюваністю, </w:t>
      </w:r>
      <w:proofErr w:type="spellStart"/>
      <w:r w:rsidR="00E12AA9">
        <w:rPr>
          <w:rFonts w:ascii="Times New Roman" w:hAnsi="Times New Roman" w:cs="Times New Roman"/>
          <w:color w:val="000000"/>
          <w:sz w:val="28"/>
          <w:szCs w:val="28"/>
        </w:rPr>
        <w:t>багатоаспектністю</w:t>
      </w:r>
      <w:proofErr w:type="spellEnd"/>
      <w:r w:rsidR="00E12AA9">
        <w:rPr>
          <w:rFonts w:ascii="Times New Roman" w:hAnsi="Times New Roman" w:cs="Times New Roman"/>
          <w:color w:val="000000"/>
          <w:sz w:val="28"/>
          <w:szCs w:val="28"/>
        </w:rPr>
        <w:t xml:space="preserve">, масштабністю, а також специфічними видами розподілу </w:t>
      </w:r>
      <w:r>
        <w:rPr>
          <w:rFonts w:ascii="Times New Roman" w:hAnsi="Times New Roman" w:cs="Times New Roman"/>
          <w:color w:val="000000"/>
          <w:sz w:val="28"/>
          <w:szCs w:val="28"/>
        </w:rPr>
        <w:t>т</w:t>
      </w:r>
      <w:r w:rsidR="00E12AA9">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використання</w:t>
      </w:r>
      <w:r w:rsidR="00967CCB">
        <w:rPr>
          <w:rFonts w:ascii="Times New Roman" w:hAnsi="Times New Roman" w:cs="Times New Roman"/>
          <w:color w:val="000000"/>
          <w:sz w:val="28"/>
          <w:szCs w:val="28"/>
        </w:rPr>
        <w:t xml:space="preserve"> централізованого фонду грошових коштів держави</w:t>
      </w:r>
      <w:r w:rsidR="00967CCB" w:rsidRPr="00E41C96">
        <w:rPr>
          <w:rFonts w:ascii="Times New Roman" w:hAnsi="Times New Roman" w:cs="Times New Roman"/>
          <w:color w:val="000000"/>
          <w:sz w:val="28"/>
          <w:szCs w:val="28"/>
        </w:rPr>
        <w:t>.</w:t>
      </w:r>
    </w:p>
    <w:p w:rsidR="009A371A" w:rsidRPr="006B4DEC" w:rsidRDefault="009A371A" w:rsidP="006B4DEC">
      <w:pPr>
        <w:spacing w:after="0" w:line="360" w:lineRule="auto"/>
        <w:ind w:firstLine="709"/>
        <w:jc w:val="both"/>
        <w:rPr>
          <w:rFonts w:ascii="Times New Roman" w:hAnsi="Times New Roman" w:cs="Times New Roman"/>
          <w:color w:val="000000"/>
          <w:sz w:val="28"/>
          <w:szCs w:val="28"/>
        </w:rPr>
      </w:pPr>
    </w:p>
    <w:p w:rsidR="005A7E87" w:rsidRPr="000D39D7" w:rsidRDefault="00E12AA9" w:rsidP="000D39D7">
      <w:pPr>
        <w:spacing w:after="0" w:line="360" w:lineRule="auto"/>
        <w:jc w:val="center"/>
        <w:rPr>
          <w:rFonts w:ascii="Times New Roman" w:hAnsi="Times New Roman" w:cs="Times New Roman"/>
          <w:b/>
          <w:strike/>
          <w:color w:val="000000"/>
          <w:sz w:val="28"/>
          <w:szCs w:val="28"/>
        </w:rPr>
      </w:pPr>
      <w:r w:rsidRPr="005A7E87">
        <w:rPr>
          <w:rFonts w:ascii="Times New Roman" w:hAnsi="Times New Roman" w:cs="Times New Roman"/>
          <w:b/>
          <w:color w:val="000000"/>
          <w:sz w:val="28"/>
          <w:szCs w:val="28"/>
        </w:rPr>
        <w:t xml:space="preserve">Рис. 1.1. Види бюджетних відносин відносини, які виникають при </w:t>
      </w:r>
      <w:r w:rsidR="00E41C96" w:rsidRPr="005A7E87">
        <w:rPr>
          <w:rFonts w:ascii="Times New Roman" w:hAnsi="Times New Roman" w:cs="Times New Roman"/>
          <w:b/>
          <w:color w:val="000000"/>
          <w:sz w:val="28"/>
          <w:szCs w:val="28"/>
        </w:rPr>
        <w:t>перерозподілу</w:t>
      </w:r>
    </w:p>
    <w:p w:rsidR="00FA0ADC" w:rsidRPr="000D39D7" w:rsidRDefault="000D39D7" w:rsidP="00E41C96">
      <w:pPr>
        <w:spacing w:after="0" w:line="360" w:lineRule="auto"/>
        <w:jc w:val="both"/>
        <w:rPr>
          <w:color w:val="000000"/>
          <w:sz w:val="24"/>
          <w:szCs w:val="24"/>
        </w:rPr>
      </w:pPr>
      <w:r w:rsidRPr="000D39D7">
        <w:rPr>
          <w:rFonts w:ascii="Times New Roman" w:hAnsi="Times New Roman" w:cs="Times New Roman"/>
          <w:color w:val="000000"/>
          <w:sz w:val="24"/>
          <w:szCs w:val="24"/>
        </w:rPr>
        <w:t xml:space="preserve">Джерело: </w:t>
      </w:r>
      <w:r w:rsidR="00E12AA9" w:rsidRPr="000D39D7">
        <w:rPr>
          <w:rFonts w:ascii="Times New Roman" w:hAnsi="Times New Roman" w:cs="Times New Roman"/>
          <w:color w:val="000000"/>
          <w:sz w:val="24"/>
          <w:szCs w:val="24"/>
        </w:rPr>
        <w:t xml:space="preserve">складено </w:t>
      </w:r>
      <w:r w:rsidRPr="000D39D7">
        <w:rPr>
          <w:rFonts w:ascii="Times New Roman" w:hAnsi="Times New Roman" w:cs="Times New Roman"/>
          <w:color w:val="000000"/>
          <w:sz w:val="24"/>
          <w:szCs w:val="24"/>
        </w:rPr>
        <w:t xml:space="preserve">автором </w:t>
      </w:r>
      <w:r w:rsidR="00E12AA9" w:rsidRPr="000D39D7">
        <w:rPr>
          <w:rFonts w:ascii="Times New Roman" w:hAnsi="Times New Roman" w:cs="Times New Roman"/>
          <w:color w:val="000000"/>
          <w:sz w:val="24"/>
          <w:szCs w:val="24"/>
        </w:rPr>
        <w:t>на основі</w:t>
      </w:r>
      <w:r w:rsidR="00965DF7">
        <w:rPr>
          <w:rFonts w:ascii="Times New Roman" w:hAnsi="Times New Roman" w:cs="Times New Roman"/>
          <w:color w:val="000000"/>
          <w:sz w:val="24"/>
          <w:szCs w:val="24"/>
          <w:lang w:val="ru-RU"/>
        </w:rPr>
        <w:t>[22</w:t>
      </w:r>
      <w:r w:rsidR="00E12AA9" w:rsidRPr="000D39D7">
        <w:rPr>
          <w:rFonts w:ascii="Times New Roman" w:hAnsi="Times New Roman" w:cs="Times New Roman"/>
          <w:color w:val="000000"/>
          <w:sz w:val="24"/>
          <w:szCs w:val="24"/>
          <w:lang w:val="ru-RU"/>
        </w:rPr>
        <w:t>]</w:t>
      </w:r>
    </w:p>
    <w:p w:rsidR="00FA0ADC" w:rsidRDefault="00FA0ADC">
      <w:pPr>
        <w:spacing w:after="0" w:line="360" w:lineRule="auto"/>
        <w:ind w:firstLine="709"/>
        <w:jc w:val="both"/>
        <w:rPr>
          <w:rFonts w:ascii="Times New Roman" w:hAnsi="Times New Roman" w:cs="Times New Roman"/>
          <w:sz w:val="28"/>
          <w:szCs w:val="28"/>
        </w:rPr>
      </w:pPr>
    </w:p>
    <w:p w:rsidR="00FA0ADC" w:rsidRDefault="00E12AA9">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З-поміж низки бюджетних відносин ключовими групами грошових відносин є наступні відносини держави з низкою державних підприємств, організацій та установ; з підприємствами та організаціями змішаної або приватної форм власності; з громадськими організаціями; з населенням; з іншими країнами </w:t>
      </w:r>
      <w:r w:rsidR="00965DF7">
        <w:rPr>
          <w:rFonts w:ascii="Times New Roman" w:hAnsi="Times New Roman" w:cs="Times New Roman"/>
          <w:color w:val="000000"/>
          <w:sz w:val="28"/>
          <w:szCs w:val="28"/>
        </w:rPr>
        <w:t>на міжнародними організаціями [22</w:t>
      </w:r>
      <w:r>
        <w:rPr>
          <w:rFonts w:ascii="Times New Roman" w:hAnsi="Times New Roman" w:cs="Times New Roman"/>
          <w:color w:val="000000"/>
          <w:sz w:val="28"/>
          <w:szCs w:val="28"/>
        </w:rPr>
        <w:t>, с. 2].</w:t>
      </w:r>
    </w:p>
    <w:p w:rsidR="00FA0ADC" w:rsidRDefault="00E12AA9">
      <w:pPr>
        <w:spacing w:after="0" w:line="360" w:lineRule="auto"/>
        <w:ind w:firstLine="709"/>
        <w:jc w:val="both"/>
      </w:pPr>
      <w:r>
        <w:rPr>
          <w:rFonts w:ascii="Times New Roman" w:hAnsi="Times New Roman" w:cs="Times New Roman"/>
          <w:color w:val="000000"/>
          <w:sz w:val="28"/>
          <w:szCs w:val="28"/>
        </w:rPr>
        <w:lastRenderedPageBreak/>
        <w:t>З точки зору організаційної структури бюджет є центральною ланкою фінансової системи, яка має вплив на перерозподіл ВВП між різними економічними сферами. За формою прояву бюджет є основним фінансовим планом, балансом доходів та видатків держа</w:t>
      </w:r>
      <w:r w:rsidR="00C73562">
        <w:rPr>
          <w:rFonts w:ascii="Times New Roman" w:hAnsi="Times New Roman" w:cs="Times New Roman"/>
          <w:color w:val="000000"/>
          <w:sz w:val="28"/>
          <w:szCs w:val="28"/>
        </w:rPr>
        <w:t>ви або органом місцевого самоврядування</w:t>
      </w:r>
      <w:r>
        <w:rPr>
          <w:rFonts w:ascii="Times New Roman" w:hAnsi="Times New Roman" w:cs="Times New Roman"/>
          <w:color w:val="000000"/>
          <w:sz w:val="28"/>
          <w:szCs w:val="28"/>
        </w:rPr>
        <w:t xml:space="preserve"> на конкр</w:t>
      </w:r>
      <w:r w:rsidR="00965DF7">
        <w:rPr>
          <w:rFonts w:ascii="Times New Roman" w:hAnsi="Times New Roman" w:cs="Times New Roman"/>
          <w:color w:val="000000"/>
          <w:sz w:val="28"/>
          <w:szCs w:val="28"/>
        </w:rPr>
        <w:t>етний період з законною силою [24</w:t>
      </w:r>
      <w:r>
        <w:rPr>
          <w:rFonts w:ascii="Times New Roman" w:hAnsi="Times New Roman" w:cs="Times New Roman"/>
          <w:color w:val="000000"/>
          <w:sz w:val="28"/>
          <w:szCs w:val="28"/>
        </w:rPr>
        <w:t>, с. 9]. Для повнішого розуміння сутності бюджету доцільно розглядати його також як правову категорію — сукупність правовідносин регуляція котрих здійснюється правовими нормами. Вони юридично закріплені в ЗУ “Про Державний бюджет України”. Так</w:t>
      </w:r>
      <w:r w:rsidR="00C73562">
        <w:rPr>
          <w:rFonts w:ascii="Times New Roman" w:hAnsi="Times New Roman" w:cs="Times New Roman"/>
          <w:color w:val="000000"/>
          <w:sz w:val="28"/>
          <w:szCs w:val="28"/>
        </w:rPr>
        <w:t>и</w:t>
      </w:r>
      <w:r>
        <w:rPr>
          <w:rFonts w:ascii="Times New Roman" w:hAnsi="Times New Roman" w:cs="Times New Roman"/>
          <w:color w:val="000000"/>
          <w:sz w:val="28"/>
          <w:szCs w:val="28"/>
        </w:rPr>
        <w:t>й правовий акт слугує фундаментом для організації бюджетного процесу на календарний рік [1].</w:t>
      </w:r>
    </w:p>
    <w:p w:rsidR="00FA0ADC" w:rsidRDefault="00E12AA9">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Згідно з БКУ [1] бюджет є по суті планом за котрим формуються та використовуються фінансові ресурси, щоб реалізувати завдання та функції покладені на відповідні органи (зокрема місцевого самоврядування) державної влади впродовж бюджетного періоду. Всі держави потребують функціонування бюджету, оскільки без його організації їх існування неможливе. Адже, накопичені в бюджеті грошові кошти слугують фінансовим фундаментом для реалізації державою її функціоналу.</w:t>
      </w:r>
    </w:p>
    <w:p w:rsidR="00FA0ADC" w:rsidRDefault="00967CCB">
      <w:pPr>
        <w:spacing w:after="0" w:line="360" w:lineRule="auto"/>
        <w:ind w:firstLine="709"/>
        <w:jc w:val="both"/>
        <w:rPr>
          <w:rFonts w:ascii="Times New Roman" w:hAnsi="Times New Roman" w:cs="Times New Roman"/>
          <w:sz w:val="28"/>
          <w:szCs w:val="28"/>
        </w:rPr>
      </w:pPr>
      <w:r>
        <w:rPr>
          <w:noProof/>
          <w:lang w:eastAsia="uk-UA"/>
        </w:rPr>
        <w:drawing>
          <wp:anchor distT="0" distB="0" distL="114300" distR="114300" simplePos="0" relativeHeight="2" behindDoc="0" locked="0" layoutInCell="1" allowOverlap="1">
            <wp:simplePos x="0" y="0"/>
            <wp:positionH relativeFrom="column">
              <wp:posOffset>15240</wp:posOffset>
            </wp:positionH>
            <wp:positionV relativeFrom="paragraph">
              <wp:posOffset>1880870</wp:posOffset>
            </wp:positionV>
            <wp:extent cx="6120765" cy="2190750"/>
            <wp:effectExtent l="0" t="0" r="0" b="0"/>
            <wp:wrapTopAndBottom/>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10"/>
                    <a:srcRect l="12596" t="20202" r="15159" b="29406"/>
                    <a:stretch>
                      <a:fillRect/>
                    </a:stretch>
                  </pic:blipFill>
                  <pic:spPr bwMode="auto">
                    <a:xfrm>
                      <a:off x="0" y="0"/>
                      <a:ext cx="6120765" cy="2190750"/>
                    </a:xfrm>
                    <a:prstGeom prst="rect">
                      <a:avLst/>
                    </a:prstGeom>
                  </pic:spPr>
                </pic:pic>
              </a:graphicData>
            </a:graphic>
          </wp:anchor>
        </w:drawing>
      </w:r>
      <w:r w:rsidR="00E12AA9">
        <w:rPr>
          <w:rFonts w:ascii="Times New Roman" w:hAnsi="Times New Roman" w:cs="Times New Roman"/>
          <w:color w:val="000000"/>
          <w:sz w:val="28"/>
          <w:szCs w:val="28"/>
        </w:rPr>
        <w:t xml:space="preserve">Для розуміння сутності, призначення та функцій бюджету загалом та місцевих зокрема необхідно розуміти передумови їх утворення. Для кращого розуміння вони </w:t>
      </w:r>
      <w:proofErr w:type="spellStart"/>
      <w:r w:rsidR="00E12AA9">
        <w:rPr>
          <w:rFonts w:ascii="Times New Roman" w:hAnsi="Times New Roman" w:cs="Times New Roman"/>
          <w:color w:val="000000"/>
          <w:sz w:val="28"/>
          <w:szCs w:val="28"/>
        </w:rPr>
        <w:t>візуалізовані</w:t>
      </w:r>
      <w:proofErr w:type="spellEnd"/>
      <w:r w:rsidR="00E12AA9">
        <w:rPr>
          <w:rFonts w:ascii="Times New Roman" w:hAnsi="Times New Roman" w:cs="Times New Roman"/>
          <w:color w:val="000000"/>
          <w:sz w:val="28"/>
          <w:szCs w:val="28"/>
        </w:rPr>
        <w:t xml:space="preserve"> схематично на рисунку 1.2. Призначення бюджету відповідає його меті, а саме визначенню та обґрунтуванню необхідної кількості коштів на бюджетний рік, щоб справно виконуват</w:t>
      </w:r>
      <w:r w:rsidR="00C73562">
        <w:rPr>
          <w:rFonts w:ascii="Times New Roman" w:hAnsi="Times New Roman" w:cs="Times New Roman"/>
          <w:color w:val="000000"/>
          <w:sz w:val="28"/>
          <w:szCs w:val="28"/>
        </w:rPr>
        <w:t>и функції держави загалом та органів місцевого самоврядування</w:t>
      </w:r>
      <w:r w:rsidR="00E12AA9">
        <w:rPr>
          <w:rFonts w:ascii="Times New Roman" w:hAnsi="Times New Roman" w:cs="Times New Roman"/>
          <w:color w:val="000000"/>
          <w:sz w:val="28"/>
          <w:szCs w:val="28"/>
        </w:rPr>
        <w:t xml:space="preserve"> зокрема.</w:t>
      </w:r>
    </w:p>
    <w:p w:rsidR="00FA0ADC" w:rsidRPr="00F6038B" w:rsidRDefault="00E12AA9" w:rsidP="00F6038B">
      <w:pPr>
        <w:spacing w:after="0" w:line="360" w:lineRule="auto"/>
        <w:jc w:val="center"/>
        <w:rPr>
          <w:rFonts w:ascii="Times New Roman" w:hAnsi="Times New Roman" w:cs="Times New Roman"/>
          <w:b/>
          <w:color w:val="000000"/>
          <w:sz w:val="28"/>
          <w:szCs w:val="28"/>
          <w:lang w:val="ru-RU"/>
        </w:rPr>
      </w:pPr>
      <w:r w:rsidRPr="00F6038B">
        <w:rPr>
          <w:rFonts w:ascii="Times New Roman" w:hAnsi="Times New Roman" w:cs="Times New Roman"/>
          <w:b/>
          <w:color w:val="000000"/>
          <w:sz w:val="28"/>
          <w:szCs w:val="28"/>
        </w:rPr>
        <w:lastRenderedPageBreak/>
        <w:t xml:space="preserve">Рис. 1.2. Причини виникнення бюджету </w:t>
      </w:r>
    </w:p>
    <w:p w:rsidR="00967CCB" w:rsidRPr="006B4DEC" w:rsidRDefault="00967CCB" w:rsidP="00967CCB">
      <w:pPr>
        <w:spacing w:after="0" w:line="360" w:lineRule="auto"/>
        <w:ind w:firstLine="709"/>
        <w:rPr>
          <w:sz w:val="24"/>
          <w:szCs w:val="24"/>
          <w:lang w:val="ru-RU"/>
        </w:rPr>
      </w:pPr>
      <w:r w:rsidRPr="00F6038B">
        <w:rPr>
          <w:rFonts w:ascii="Times New Roman" w:hAnsi="Times New Roman" w:cs="Times New Roman"/>
          <w:color w:val="000000"/>
          <w:sz w:val="24"/>
          <w:szCs w:val="24"/>
          <w:lang w:val="ru-RU"/>
        </w:rPr>
        <w:t>Джерело:</w:t>
      </w:r>
      <w:r w:rsidR="00FE420B">
        <w:rPr>
          <w:rFonts w:ascii="Times New Roman" w:hAnsi="Times New Roman" w:cs="Times New Roman"/>
          <w:color w:val="000000"/>
          <w:sz w:val="24"/>
          <w:szCs w:val="24"/>
          <w:lang w:val="ru-RU"/>
        </w:rPr>
        <w:t xml:space="preserve"> </w:t>
      </w:r>
      <w:r w:rsidRPr="006B4DEC">
        <w:rPr>
          <w:rFonts w:ascii="Times New Roman" w:hAnsi="Times New Roman" w:cs="Times New Roman"/>
          <w:sz w:val="24"/>
          <w:szCs w:val="24"/>
        </w:rPr>
        <w:t>складено</w:t>
      </w:r>
      <w:r w:rsidR="00FE420B">
        <w:rPr>
          <w:rFonts w:ascii="Times New Roman" w:hAnsi="Times New Roman" w:cs="Times New Roman"/>
          <w:sz w:val="24"/>
          <w:szCs w:val="24"/>
        </w:rPr>
        <w:t xml:space="preserve"> </w:t>
      </w:r>
      <w:r w:rsidR="00F6038B" w:rsidRPr="006B4DEC">
        <w:rPr>
          <w:rFonts w:ascii="Times New Roman" w:hAnsi="Times New Roman" w:cs="Times New Roman"/>
          <w:sz w:val="24"/>
          <w:szCs w:val="24"/>
        </w:rPr>
        <w:t>автором</w:t>
      </w:r>
      <w:r w:rsidR="00FE420B">
        <w:rPr>
          <w:rFonts w:ascii="Times New Roman" w:hAnsi="Times New Roman" w:cs="Times New Roman"/>
          <w:sz w:val="24"/>
          <w:szCs w:val="24"/>
        </w:rPr>
        <w:t xml:space="preserve"> </w:t>
      </w:r>
      <w:proofErr w:type="gramStart"/>
      <w:r w:rsidRPr="006B4DEC">
        <w:rPr>
          <w:rFonts w:ascii="Times New Roman" w:hAnsi="Times New Roman" w:cs="Times New Roman"/>
          <w:sz w:val="24"/>
          <w:szCs w:val="24"/>
        </w:rPr>
        <w:t>на</w:t>
      </w:r>
      <w:proofErr w:type="gramEnd"/>
      <w:r w:rsidRPr="006B4DEC">
        <w:rPr>
          <w:rFonts w:ascii="Times New Roman" w:hAnsi="Times New Roman" w:cs="Times New Roman"/>
          <w:sz w:val="24"/>
          <w:szCs w:val="24"/>
        </w:rPr>
        <w:t xml:space="preserve"> основі </w:t>
      </w:r>
      <w:r w:rsidRPr="006B4DEC">
        <w:rPr>
          <w:rFonts w:ascii="Times New Roman" w:hAnsi="Times New Roman" w:cs="Times New Roman"/>
          <w:sz w:val="24"/>
          <w:szCs w:val="24"/>
          <w:lang w:val="ru-RU"/>
        </w:rPr>
        <w:t>[</w:t>
      </w:r>
      <w:r w:rsidR="00965DF7">
        <w:rPr>
          <w:rFonts w:ascii="Times New Roman" w:hAnsi="Times New Roman" w:cs="Times New Roman"/>
          <w:sz w:val="24"/>
          <w:szCs w:val="24"/>
          <w:lang w:val="ru-RU"/>
        </w:rPr>
        <w:t>24</w:t>
      </w:r>
      <w:r w:rsidRPr="006B4DEC">
        <w:rPr>
          <w:rFonts w:ascii="Times New Roman" w:hAnsi="Times New Roman" w:cs="Times New Roman"/>
          <w:sz w:val="24"/>
          <w:szCs w:val="24"/>
          <w:lang w:val="ru-RU"/>
        </w:rPr>
        <w:t>]</w:t>
      </w:r>
    </w:p>
    <w:p w:rsidR="00FA0ADC" w:rsidRDefault="00E12AA9">
      <w:pPr>
        <w:spacing w:after="0" w:line="360" w:lineRule="auto"/>
        <w:ind w:firstLine="709"/>
        <w:jc w:val="both"/>
        <w:rPr>
          <w:color w:val="000000"/>
        </w:rPr>
      </w:pPr>
      <w:r>
        <w:rPr>
          <w:rFonts w:ascii="Times New Roman" w:hAnsi="Times New Roman" w:cs="Times New Roman"/>
          <w:color w:val="000000"/>
          <w:sz w:val="28"/>
          <w:szCs w:val="28"/>
        </w:rPr>
        <w:t>Розглянута вище сутність бюджету втілюється через виконання ним наступних функції — розподільча, контролююча. Перша полягає в утворен</w:t>
      </w:r>
      <w:r w:rsidR="00C73562">
        <w:rPr>
          <w:rFonts w:ascii="Times New Roman" w:hAnsi="Times New Roman" w:cs="Times New Roman"/>
          <w:color w:val="000000"/>
          <w:sz w:val="28"/>
          <w:szCs w:val="28"/>
        </w:rPr>
        <w:t>ні</w:t>
      </w:r>
      <w:r>
        <w:rPr>
          <w:rFonts w:ascii="Times New Roman" w:hAnsi="Times New Roman" w:cs="Times New Roman"/>
          <w:color w:val="000000"/>
          <w:sz w:val="28"/>
          <w:szCs w:val="28"/>
        </w:rPr>
        <w:t xml:space="preserve"> централізованого фонду грошових коштів, який державними органами використовують для того, щоб задовольнити потреби суспільства. Розподільча функція бюджету характеризується наступними особливостями – масштабністю операцій, </w:t>
      </w:r>
      <w:proofErr w:type="spellStart"/>
      <w:r>
        <w:rPr>
          <w:rFonts w:ascii="Times New Roman" w:hAnsi="Times New Roman" w:cs="Times New Roman"/>
          <w:color w:val="000000"/>
          <w:sz w:val="28"/>
          <w:szCs w:val="28"/>
        </w:rPr>
        <w:t>багатоканальністю</w:t>
      </w:r>
      <w:proofErr w:type="spellEnd"/>
      <w:r>
        <w:rPr>
          <w:rFonts w:ascii="Times New Roman" w:hAnsi="Times New Roman" w:cs="Times New Roman"/>
          <w:color w:val="000000"/>
          <w:sz w:val="28"/>
          <w:szCs w:val="28"/>
        </w:rPr>
        <w:t xml:space="preserve"> грошових потоків та широким різновидом цільових фондів, котрі формуються. Здійснюючи розподіл близько половини усього ВВП держбюджет створює низку фондів з </w:t>
      </w:r>
      <w:r w:rsidR="00736167">
        <w:rPr>
          <w:rFonts w:ascii="Times New Roman" w:hAnsi="Times New Roman" w:cs="Times New Roman"/>
          <w:color w:val="000000"/>
          <w:sz w:val="28"/>
          <w:szCs w:val="28"/>
        </w:rPr>
        <w:t xml:space="preserve">різними цільовими призначеннями, зокрема: пенсійний фонд, </w:t>
      </w:r>
      <w:proofErr w:type="spellStart"/>
      <w:r w:rsidR="00736167">
        <w:rPr>
          <w:rFonts w:ascii="Times New Roman" w:hAnsi="Times New Roman" w:cs="Times New Roman"/>
          <w:color w:val="000000"/>
          <w:sz w:val="28"/>
          <w:szCs w:val="28"/>
        </w:rPr>
        <w:t>фонд</w:t>
      </w:r>
      <w:proofErr w:type="spellEnd"/>
      <w:r w:rsidR="00736167">
        <w:rPr>
          <w:rFonts w:ascii="Times New Roman" w:hAnsi="Times New Roman" w:cs="Times New Roman"/>
          <w:color w:val="000000"/>
          <w:sz w:val="28"/>
          <w:szCs w:val="28"/>
        </w:rPr>
        <w:t xml:space="preserve"> соціального страхування, дорожній фонд, </w:t>
      </w:r>
      <w:proofErr w:type="spellStart"/>
      <w:r w:rsidR="00736167">
        <w:rPr>
          <w:rFonts w:ascii="Times New Roman" w:hAnsi="Times New Roman" w:cs="Times New Roman"/>
          <w:color w:val="000000"/>
          <w:sz w:val="28"/>
          <w:szCs w:val="28"/>
        </w:rPr>
        <w:t>фонд</w:t>
      </w:r>
      <w:proofErr w:type="spellEnd"/>
      <w:r w:rsidR="00736167">
        <w:rPr>
          <w:rFonts w:ascii="Times New Roman" w:hAnsi="Times New Roman" w:cs="Times New Roman"/>
          <w:color w:val="000000"/>
          <w:sz w:val="28"/>
          <w:szCs w:val="28"/>
        </w:rPr>
        <w:t xml:space="preserve"> розвитку регіонів, фонд охорони навколишнього середовища, резервний фонд, </w:t>
      </w:r>
      <w:proofErr w:type="spellStart"/>
      <w:r w:rsidR="00736167">
        <w:rPr>
          <w:rFonts w:ascii="Times New Roman" w:hAnsi="Times New Roman" w:cs="Times New Roman"/>
          <w:color w:val="000000"/>
          <w:sz w:val="28"/>
          <w:szCs w:val="28"/>
        </w:rPr>
        <w:t>фонд</w:t>
      </w:r>
      <w:proofErr w:type="spellEnd"/>
      <w:r w:rsidR="00736167">
        <w:rPr>
          <w:rFonts w:ascii="Times New Roman" w:hAnsi="Times New Roman" w:cs="Times New Roman"/>
          <w:color w:val="000000"/>
          <w:sz w:val="28"/>
          <w:szCs w:val="28"/>
        </w:rPr>
        <w:t xml:space="preserve"> боротьби з стихійними лихами та надзвичайними ситуаціями, а також інші спеціалізовані фонди, що забезпечують фінансування окремих галузей та сфер економіки.</w:t>
      </w:r>
      <w:r>
        <w:rPr>
          <w:rFonts w:ascii="Times New Roman" w:hAnsi="Times New Roman" w:cs="Times New Roman"/>
          <w:color w:val="000000"/>
          <w:sz w:val="28"/>
          <w:szCs w:val="28"/>
        </w:rPr>
        <w:t xml:space="preserve"> Отже, розподільчій функції бюджету властива багатократність розподілу, яка проявляється в усіх сферах соціальних відносин та застосовується державою для того, щоб регулювати економіко-соціальний розвиток.</w:t>
      </w:r>
    </w:p>
    <w:p w:rsidR="00FA0ADC" w:rsidRDefault="00E12AA9">
      <w:pPr>
        <w:spacing w:after="0" w:line="360" w:lineRule="auto"/>
        <w:ind w:firstLine="709"/>
        <w:jc w:val="both"/>
      </w:pPr>
      <w:r>
        <w:rPr>
          <w:rFonts w:ascii="Times New Roman" w:hAnsi="Times New Roman" w:cs="Times New Roman"/>
          <w:color w:val="000000"/>
          <w:sz w:val="28"/>
          <w:szCs w:val="28"/>
        </w:rPr>
        <w:t>Контролююча функція бюджету — це фінансовий контроль коректності утворення, розподілу та викори</w:t>
      </w:r>
      <w:r w:rsidR="00736167">
        <w:rPr>
          <w:rFonts w:ascii="Times New Roman" w:hAnsi="Times New Roman" w:cs="Times New Roman"/>
          <w:color w:val="000000"/>
          <w:sz w:val="28"/>
          <w:szCs w:val="28"/>
        </w:rPr>
        <w:t>стання централізованих фондів грошових коштів</w:t>
      </w:r>
      <w:r>
        <w:rPr>
          <w:rFonts w:ascii="Times New Roman" w:hAnsi="Times New Roman" w:cs="Times New Roman"/>
          <w:color w:val="000000"/>
          <w:sz w:val="28"/>
          <w:szCs w:val="28"/>
        </w:rPr>
        <w:t>. Процес реалізації контролюючої функції охоплює всі аспекти суспільної діяльності та суб’єктів економіки. Сутність цієї функції бюджету – це об’єктивне, через утворення та використання цен</w:t>
      </w:r>
      <w:r w:rsidR="00596730">
        <w:rPr>
          <w:rFonts w:ascii="Times New Roman" w:hAnsi="Times New Roman" w:cs="Times New Roman"/>
          <w:color w:val="000000"/>
          <w:sz w:val="28"/>
          <w:szCs w:val="28"/>
        </w:rPr>
        <w:t xml:space="preserve">тралізованого фонду державних грошових коштів </w:t>
      </w:r>
      <w:r>
        <w:rPr>
          <w:rFonts w:ascii="Times New Roman" w:hAnsi="Times New Roman" w:cs="Times New Roman"/>
          <w:color w:val="000000"/>
          <w:sz w:val="28"/>
          <w:szCs w:val="28"/>
        </w:rPr>
        <w:t xml:space="preserve">представлення економічних процесів, котрі мають місце в структурних ланках економіки. Контролююча функція бюджету дає змогу прослідкувати яким чином відбувається надходження фінансових ресурсів у розпорядження держави від різних суб’єктів господарювання, а також відповідність розміру централізованих ресурсів держави обсягу її потреб тощо. В основі цієї функції лежить рух бюджетних коштів, котрі репрезентовані у відповідних параметрах бюджетних надходжень та видатків. </w:t>
      </w:r>
      <w:r>
        <w:rPr>
          <w:rFonts w:ascii="Times New Roman" w:hAnsi="Times New Roman" w:cs="Times New Roman"/>
          <w:color w:val="000000"/>
          <w:sz w:val="28"/>
          <w:szCs w:val="28"/>
        </w:rPr>
        <w:lastRenderedPageBreak/>
        <w:t xml:space="preserve">Специфіка контролюючої функції бюджету – це висока централізованість фінансових ресурсів державою, що обумовлює необхідність в державному фінансовому </w:t>
      </w:r>
      <w:r w:rsidR="00965DF7">
        <w:rPr>
          <w:rFonts w:ascii="Times New Roman" w:hAnsi="Times New Roman" w:cs="Times New Roman"/>
          <w:color w:val="000000"/>
          <w:sz w:val="28"/>
          <w:szCs w:val="28"/>
        </w:rPr>
        <w:t>контролі на всіх рівнях влади [24</w:t>
      </w:r>
      <w:r>
        <w:rPr>
          <w:rFonts w:ascii="Times New Roman" w:hAnsi="Times New Roman" w:cs="Times New Roman"/>
          <w:color w:val="000000"/>
          <w:sz w:val="28"/>
          <w:szCs w:val="28"/>
        </w:rPr>
        <w:t>, с. 12].</w:t>
      </w:r>
    </w:p>
    <w:p w:rsidR="00FA0ADC" w:rsidRDefault="00E12AA9">
      <w:pPr>
        <w:spacing w:after="0" w:line="360" w:lineRule="auto"/>
        <w:ind w:firstLine="709"/>
        <w:jc w:val="both"/>
      </w:pPr>
      <w:r>
        <w:rPr>
          <w:rFonts w:ascii="Times New Roman" w:hAnsi="Times New Roman" w:cs="Times New Roman"/>
          <w:color w:val="000000"/>
          <w:sz w:val="28"/>
          <w:szCs w:val="28"/>
        </w:rPr>
        <w:t xml:space="preserve">Стосовно утворення державного бюджету необхідно вказати на низку об’єктивних та суб’єктивних факторів, які чинять вплив на </w:t>
      </w:r>
      <w:proofErr w:type="spellStart"/>
      <w:r>
        <w:rPr>
          <w:rFonts w:ascii="Times New Roman" w:hAnsi="Times New Roman" w:cs="Times New Roman"/>
          <w:color w:val="000000"/>
          <w:sz w:val="28"/>
          <w:szCs w:val="28"/>
          <w:lang w:val="ru-RU"/>
        </w:rPr>
        <w:t>його</w:t>
      </w:r>
      <w:proofErr w:type="spellEnd"/>
      <w:r>
        <w:rPr>
          <w:rFonts w:ascii="Times New Roman" w:hAnsi="Times New Roman" w:cs="Times New Roman"/>
          <w:color w:val="000000"/>
          <w:sz w:val="28"/>
          <w:szCs w:val="28"/>
        </w:rPr>
        <w:t xml:space="preserve">формування. Група перших представлена характером виробничих відносин та рівнем розвитку продуктивних сил, котрі в свою чергу мають вплив на зміст бюджету; природними,  економічними та соціальними особливостями держави; традиціями, особливостями розвитку на певному історичному відрізку </w:t>
      </w:r>
      <w:r w:rsidR="00965DF7">
        <w:rPr>
          <w:rFonts w:ascii="Times New Roman" w:hAnsi="Times New Roman" w:cs="Times New Roman"/>
          <w:color w:val="000000"/>
          <w:sz w:val="28"/>
          <w:szCs w:val="28"/>
          <w:lang w:val="ru-RU"/>
        </w:rPr>
        <w:t>[24</w:t>
      </w:r>
      <w:r>
        <w:rPr>
          <w:rFonts w:ascii="Times New Roman" w:hAnsi="Times New Roman" w:cs="Times New Roman"/>
          <w:color w:val="000000"/>
          <w:sz w:val="28"/>
          <w:szCs w:val="28"/>
        </w:rPr>
        <w:t>, с. 10</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w:t>
      </w:r>
    </w:p>
    <w:p w:rsidR="00FA0ADC" w:rsidRDefault="00E12AA9">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Група суб’єктивних факторів  представлена типом держави; урядовою політикою в конкретний період часу; пріоритетними напрямами економічного розвитку держави;  специфікою зовнішньої та внутрішньої е</w:t>
      </w:r>
      <w:r w:rsidR="00965DF7">
        <w:rPr>
          <w:rFonts w:ascii="Times New Roman" w:hAnsi="Times New Roman" w:cs="Times New Roman"/>
          <w:color w:val="000000"/>
          <w:sz w:val="28"/>
          <w:szCs w:val="28"/>
        </w:rPr>
        <w:t>кономічної ситуація в державі [24</w:t>
      </w:r>
      <w:r>
        <w:rPr>
          <w:rFonts w:ascii="Times New Roman" w:hAnsi="Times New Roman" w:cs="Times New Roman"/>
          <w:color w:val="000000"/>
          <w:sz w:val="28"/>
          <w:szCs w:val="28"/>
        </w:rPr>
        <w:t>, с. 10].</w:t>
      </w:r>
    </w:p>
    <w:p w:rsidR="00FA0ADC" w:rsidRDefault="00E12AA9">
      <w:pPr>
        <w:spacing w:after="0" w:line="360" w:lineRule="auto"/>
        <w:ind w:firstLine="709"/>
        <w:jc w:val="both"/>
      </w:pPr>
      <w:r>
        <w:rPr>
          <w:rFonts w:ascii="Times New Roman" w:hAnsi="Times New Roman" w:cs="Times New Roman"/>
          <w:color w:val="000000"/>
          <w:sz w:val="28"/>
          <w:szCs w:val="28"/>
        </w:rPr>
        <w:t>Призначення бюджету полягає в наступному — регулювати розподіл та перерозподіл ВВП за наступними аспектами відповідно до потреб ринкового господарства згідно з визначеною фінансовою політикою :</w:t>
      </w:r>
    </w:p>
    <w:p w:rsidR="00FA0ADC" w:rsidRDefault="00E12AA9">
      <w:pPr>
        <w:numPr>
          <w:ilvl w:val="0"/>
          <w:numId w:val="13"/>
        </w:numPr>
        <w:spacing w:after="0" w:line="360" w:lineRule="auto"/>
        <w:jc w:val="both"/>
      </w:pPr>
      <w:r>
        <w:rPr>
          <w:rFonts w:ascii="Times New Roman" w:hAnsi="Times New Roman" w:cs="Times New Roman"/>
          <w:color w:val="000000"/>
          <w:sz w:val="28"/>
          <w:szCs w:val="28"/>
        </w:rPr>
        <w:t>структурні підрозділи виробництв;</w:t>
      </w:r>
    </w:p>
    <w:p w:rsidR="00FA0ADC" w:rsidRDefault="00E12AA9">
      <w:pPr>
        <w:numPr>
          <w:ilvl w:val="0"/>
          <w:numId w:val="13"/>
        </w:numPr>
        <w:spacing w:after="0" w:line="360" w:lineRule="auto"/>
        <w:jc w:val="both"/>
      </w:pPr>
      <w:r>
        <w:rPr>
          <w:rFonts w:ascii="Times New Roman" w:hAnsi="Times New Roman" w:cs="Times New Roman"/>
          <w:color w:val="000000"/>
          <w:sz w:val="28"/>
          <w:szCs w:val="28"/>
        </w:rPr>
        <w:t>економі</w:t>
      </w:r>
      <w:proofErr w:type="spellStart"/>
      <w:r>
        <w:rPr>
          <w:rFonts w:ascii="Times New Roman" w:hAnsi="Times New Roman" w:cs="Times New Roman"/>
          <w:color w:val="000000"/>
          <w:sz w:val="28"/>
          <w:szCs w:val="28"/>
          <w:lang w:val="ru-RU"/>
        </w:rPr>
        <w:t>чн</w:t>
      </w:r>
      <w:proofErr w:type="spellEnd"/>
      <w:r>
        <w:rPr>
          <w:rFonts w:ascii="Times New Roman" w:hAnsi="Times New Roman" w:cs="Times New Roman"/>
          <w:color w:val="000000"/>
          <w:sz w:val="28"/>
          <w:szCs w:val="28"/>
        </w:rPr>
        <w:t xml:space="preserve">і </w:t>
      </w:r>
      <w:proofErr w:type="spellStart"/>
      <w:r>
        <w:rPr>
          <w:rFonts w:ascii="Times New Roman" w:hAnsi="Times New Roman" w:cs="Times New Roman"/>
          <w:color w:val="000000"/>
          <w:sz w:val="28"/>
          <w:szCs w:val="28"/>
          <w:lang w:val="ru-RU"/>
        </w:rPr>
        <w:t>сектори</w:t>
      </w:r>
      <w:proofErr w:type="spellEnd"/>
      <w:r>
        <w:rPr>
          <w:rFonts w:ascii="Times New Roman" w:hAnsi="Times New Roman" w:cs="Times New Roman"/>
          <w:color w:val="000000"/>
          <w:sz w:val="28"/>
          <w:szCs w:val="28"/>
          <w:lang w:val="ru-RU"/>
        </w:rPr>
        <w:t>;</w:t>
      </w:r>
    </w:p>
    <w:p w:rsidR="00FA0ADC" w:rsidRDefault="00E12AA9">
      <w:pPr>
        <w:numPr>
          <w:ilvl w:val="0"/>
          <w:numId w:val="13"/>
        </w:numPr>
        <w:spacing w:after="0" w:line="360" w:lineRule="auto"/>
        <w:jc w:val="both"/>
      </w:pPr>
      <w:r>
        <w:rPr>
          <w:rFonts w:ascii="Times New Roman" w:hAnsi="Times New Roman" w:cs="Times New Roman"/>
          <w:color w:val="000000"/>
          <w:sz w:val="28"/>
          <w:szCs w:val="28"/>
        </w:rPr>
        <w:t>адміністративно-територіальний устрій;</w:t>
      </w:r>
    </w:p>
    <w:p w:rsidR="00FA0ADC" w:rsidRDefault="00E12AA9">
      <w:pPr>
        <w:numPr>
          <w:ilvl w:val="0"/>
          <w:numId w:val="13"/>
        </w:numPr>
        <w:spacing w:after="0" w:line="360" w:lineRule="auto"/>
        <w:jc w:val="both"/>
      </w:pPr>
      <w:r>
        <w:rPr>
          <w:rFonts w:ascii="Times New Roman" w:hAnsi="Times New Roman" w:cs="Times New Roman"/>
          <w:color w:val="000000"/>
          <w:sz w:val="28"/>
          <w:szCs w:val="28"/>
        </w:rPr>
        <w:t xml:space="preserve">верстви населення </w:t>
      </w:r>
      <w:r w:rsidR="00965DF7">
        <w:rPr>
          <w:rFonts w:ascii="Times New Roman" w:hAnsi="Times New Roman" w:cs="Times New Roman"/>
          <w:color w:val="000000"/>
          <w:sz w:val="28"/>
          <w:szCs w:val="28"/>
          <w:lang w:val="ru-RU"/>
        </w:rPr>
        <w:t>[24</w:t>
      </w:r>
      <w:r>
        <w:rPr>
          <w:rFonts w:ascii="Times New Roman" w:hAnsi="Times New Roman" w:cs="Times New Roman"/>
          <w:color w:val="000000"/>
          <w:sz w:val="28"/>
          <w:szCs w:val="28"/>
        </w:rPr>
        <w:t>, с. 12</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w:t>
      </w:r>
    </w:p>
    <w:p w:rsidR="00FA0ADC" w:rsidRDefault="00E12AA9">
      <w:pPr>
        <w:spacing w:after="0" w:line="360" w:lineRule="auto"/>
        <w:ind w:firstLine="709"/>
        <w:jc w:val="both"/>
      </w:pPr>
      <w:r>
        <w:rPr>
          <w:rFonts w:ascii="Times New Roman" w:hAnsi="Times New Roman" w:cs="Times New Roman"/>
          <w:color w:val="000000"/>
          <w:sz w:val="28"/>
          <w:szCs w:val="28"/>
        </w:rPr>
        <w:t xml:space="preserve">Отже, загалом відповідно до свого призначення бюджет має забезпечувати фінансовими ресурсами потреби соціально-економічного розвитку </w:t>
      </w:r>
      <w:r w:rsidR="00965DF7">
        <w:rPr>
          <w:rFonts w:ascii="Times New Roman" w:hAnsi="Times New Roman" w:cs="Times New Roman"/>
          <w:color w:val="000000"/>
          <w:sz w:val="28"/>
          <w:szCs w:val="28"/>
          <w:lang w:val="ru-RU"/>
        </w:rPr>
        <w:t>[24</w:t>
      </w:r>
      <w:r>
        <w:rPr>
          <w:rFonts w:ascii="Times New Roman" w:hAnsi="Times New Roman" w:cs="Times New Roman"/>
          <w:color w:val="000000"/>
          <w:sz w:val="28"/>
          <w:szCs w:val="28"/>
        </w:rPr>
        <w:t>, с. 12</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w:t>
      </w:r>
    </w:p>
    <w:p w:rsidR="00FA0ADC" w:rsidRDefault="00E12AA9">
      <w:pPr>
        <w:spacing w:after="0" w:line="360" w:lineRule="auto"/>
        <w:ind w:firstLine="709"/>
        <w:jc w:val="both"/>
        <w:rPr>
          <w:color w:val="000000"/>
        </w:rPr>
      </w:pPr>
      <w:r>
        <w:rPr>
          <w:rFonts w:ascii="Times New Roman" w:hAnsi="Times New Roman" w:cs="Times New Roman"/>
          <w:color w:val="000000"/>
          <w:sz w:val="28"/>
          <w:szCs w:val="28"/>
        </w:rPr>
        <w:t xml:space="preserve">Задля розуміння призначення бюджету нижче воно розглянуте на прикладі державного бюджету. Сутність його призначення в тому, щоб забезпечити фінансовими ресурсами потреби соціально-економічного розвитку держави через розподіл та перерозподіл ВВП. Специфіка такого забезпечення полягає в тому, що фінансові ресурси, акумульовані в бюджеті – це не основне джерело для розвитку економіки та соціальної сфери. Обсяг коштів </w:t>
      </w:r>
      <w:r>
        <w:rPr>
          <w:rFonts w:ascii="Times New Roman" w:hAnsi="Times New Roman" w:cs="Times New Roman"/>
          <w:color w:val="000000"/>
          <w:sz w:val="28"/>
          <w:szCs w:val="28"/>
        </w:rPr>
        <w:lastRenderedPageBreak/>
        <w:t xml:space="preserve">зосереджений в бюджеті – це елемент за допомогою котрого регулюються, стимулюються та гарантуються соціальні функції держави </w:t>
      </w:r>
      <w:r>
        <w:rPr>
          <w:rFonts w:ascii="Times New Roman" w:hAnsi="Times New Roman" w:cs="Times New Roman"/>
          <w:color w:val="000000"/>
          <w:sz w:val="28"/>
          <w:szCs w:val="28"/>
          <w:lang w:val="ru-RU"/>
        </w:rPr>
        <w:t>[</w:t>
      </w:r>
      <w:r w:rsidR="00965DF7">
        <w:rPr>
          <w:rFonts w:ascii="Times New Roman" w:hAnsi="Times New Roman" w:cs="Times New Roman"/>
          <w:color w:val="000000"/>
          <w:sz w:val="28"/>
          <w:szCs w:val="28"/>
        </w:rPr>
        <w:t>22</w:t>
      </w:r>
      <w:r>
        <w:rPr>
          <w:rFonts w:ascii="Times New Roman" w:hAnsi="Times New Roman" w:cs="Times New Roman"/>
          <w:color w:val="000000"/>
          <w:sz w:val="28"/>
          <w:szCs w:val="28"/>
        </w:rPr>
        <w:t>, с. 3</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w:t>
      </w:r>
    </w:p>
    <w:p w:rsidR="00FA0ADC" w:rsidRDefault="00E12AA9">
      <w:pPr>
        <w:spacing w:after="0" w:line="360" w:lineRule="auto"/>
        <w:ind w:firstLine="709"/>
        <w:jc w:val="both"/>
        <w:rPr>
          <w:color w:val="000000"/>
        </w:rPr>
      </w:pPr>
      <w:r>
        <w:rPr>
          <w:rFonts w:ascii="Times New Roman" w:hAnsi="Times New Roman" w:cs="Times New Roman"/>
          <w:color w:val="000000"/>
          <w:sz w:val="28"/>
          <w:szCs w:val="28"/>
        </w:rPr>
        <w:t>Керуючись світовим досвідом дослідники зауважують, що лише належна організація бюджетних відносин гарантуват</w:t>
      </w:r>
      <w:r w:rsidR="00965DF7">
        <w:rPr>
          <w:rFonts w:ascii="Times New Roman" w:hAnsi="Times New Roman" w:cs="Times New Roman"/>
          <w:color w:val="000000"/>
          <w:sz w:val="28"/>
          <w:szCs w:val="28"/>
        </w:rPr>
        <w:t>име оптимальний обсяг бюджету [22</w:t>
      </w:r>
      <w:r>
        <w:rPr>
          <w:rFonts w:ascii="Times New Roman" w:hAnsi="Times New Roman" w:cs="Times New Roman"/>
          <w:color w:val="000000"/>
          <w:sz w:val="28"/>
          <w:szCs w:val="28"/>
        </w:rPr>
        <w:t>,</w:t>
      </w:r>
      <w:r w:rsidR="00F6038B">
        <w:rPr>
          <w:rFonts w:ascii="Times New Roman" w:hAnsi="Times New Roman" w:cs="Times New Roman"/>
          <w:color w:val="000000"/>
          <w:sz w:val="28"/>
          <w:szCs w:val="28"/>
        </w:rPr>
        <w:t> </w:t>
      </w:r>
      <w:r>
        <w:rPr>
          <w:rFonts w:ascii="Times New Roman" w:hAnsi="Times New Roman" w:cs="Times New Roman"/>
          <w:color w:val="000000"/>
          <w:sz w:val="28"/>
          <w:szCs w:val="28"/>
        </w:rPr>
        <w:t>с. 3].</w:t>
      </w:r>
    </w:p>
    <w:p w:rsidR="00FA0ADC" w:rsidRDefault="00596730">
      <w:pPr>
        <w:spacing w:after="0" w:line="360" w:lineRule="auto"/>
        <w:ind w:firstLine="709"/>
        <w:jc w:val="both"/>
      </w:pPr>
      <w:r>
        <w:rPr>
          <w:rFonts w:ascii="Times New Roman" w:hAnsi="Times New Roman" w:cs="Times New Roman"/>
          <w:color w:val="000000"/>
          <w:sz w:val="28"/>
          <w:szCs w:val="28"/>
        </w:rPr>
        <w:t>Сьогодні поняття місцевого бюджету</w:t>
      </w:r>
      <w:r w:rsidR="00E12AA9">
        <w:rPr>
          <w:rFonts w:ascii="Times New Roman" w:hAnsi="Times New Roman" w:cs="Times New Roman"/>
          <w:color w:val="000000"/>
          <w:sz w:val="28"/>
          <w:szCs w:val="28"/>
        </w:rPr>
        <w:t xml:space="preserve"> в контексті виконання ним низки власних завдань та приналежності трактується за трьома наступними аспектами:</w:t>
      </w:r>
    </w:p>
    <w:p w:rsidR="00FA0ADC" w:rsidRDefault="00E12AA9" w:rsidP="00F6038B">
      <w:pPr>
        <w:numPr>
          <w:ilvl w:val="0"/>
          <w:numId w:val="9"/>
        </w:numPr>
        <w:tabs>
          <w:tab w:val="clear" w:pos="720"/>
        </w:tabs>
        <w:spacing w:after="0" w:line="360" w:lineRule="auto"/>
        <w:ind w:left="0" w:firstLine="709"/>
        <w:jc w:val="both"/>
      </w:pPr>
      <w:r>
        <w:rPr>
          <w:rFonts w:ascii="Times New Roman" w:hAnsi="Times New Roman" w:cs="Times New Roman"/>
          <w:color w:val="000000"/>
          <w:sz w:val="28"/>
          <w:szCs w:val="28"/>
        </w:rPr>
        <w:t xml:space="preserve">як правовий документ відповідно до якого </w:t>
      </w:r>
      <w:proofErr w:type="spellStart"/>
      <w:r>
        <w:rPr>
          <w:rFonts w:ascii="Times New Roman" w:hAnsi="Times New Roman" w:cs="Times New Roman"/>
          <w:color w:val="000000"/>
          <w:sz w:val="28"/>
          <w:szCs w:val="28"/>
        </w:rPr>
        <w:t>виконавч</w:t>
      </w:r>
      <w:proofErr w:type="spellEnd"/>
      <w:r>
        <w:rPr>
          <w:rFonts w:ascii="Times New Roman" w:hAnsi="Times New Roman" w:cs="Times New Roman"/>
          <w:color w:val="000000"/>
          <w:sz w:val="28"/>
          <w:szCs w:val="28"/>
          <w:lang w:val="ru-RU"/>
        </w:rPr>
        <w:t>а</w:t>
      </w:r>
      <w:r>
        <w:rPr>
          <w:rFonts w:ascii="Times New Roman" w:hAnsi="Times New Roman" w:cs="Times New Roman"/>
          <w:color w:val="000000"/>
          <w:sz w:val="28"/>
          <w:szCs w:val="28"/>
        </w:rPr>
        <w:t xml:space="preserve"> влад</w:t>
      </w:r>
      <w:r>
        <w:rPr>
          <w:rFonts w:ascii="Times New Roman" w:hAnsi="Times New Roman" w:cs="Times New Roman"/>
          <w:color w:val="000000"/>
          <w:sz w:val="28"/>
          <w:szCs w:val="28"/>
          <w:lang w:val="ru-RU"/>
        </w:rPr>
        <w:t>а</w:t>
      </w:r>
      <w:r>
        <w:rPr>
          <w:rFonts w:ascii="Times New Roman" w:hAnsi="Times New Roman" w:cs="Times New Roman"/>
          <w:color w:val="000000"/>
          <w:sz w:val="28"/>
          <w:szCs w:val="28"/>
        </w:rPr>
        <w:t xml:space="preserve"> різних рівнів </w:t>
      </w:r>
      <w:proofErr w:type="spellStart"/>
      <w:r>
        <w:rPr>
          <w:rFonts w:ascii="Times New Roman" w:hAnsi="Times New Roman" w:cs="Times New Roman"/>
          <w:color w:val="000000"/>
          <w:sz w:val="28"/>
          <w:szCs w:val="28"/>
        </w:rPr>
        <w:t>розпо</w:t>
      </w:r>
      <w:proofErr w:type="spellEnd"/>
      <w:r>
        <w:rPr>
          <w:rFonts w:ascii="Times New Roman" w:hAnsi="Times New Roman" w:cs="Times New Roman"/>
          <w:color w:val="000000"/>
          <w:sz w:val="28"/>
          <w:szCs w:val="28"/>
          <w:lang w:val="ru-RU"/>
        </w:rPr>
        <w:t>д</w:t>
      </w:r>
      <w:proofErr w:type="spellStart"/>
      <w:r>
        <w:rPr>
          <w:rFonts w:ascii="Times New Roman" w:hAnsi="Times New Roman" w:cs="Times New Roman"/>
          <w:color w:val="000000"/>
          <w:sz w:val="28"/>
          <w:szCs w:val="28"/>
        </w:rPr>
        <w:t>іля</w:t>
      </w:r>
      <w:proofErr w:type="spellEnd"/>
      <w:r w:rsidR="00596730">
        <w:rPr>
          <w:rFonts w:ascii="Times New Roman" w:hAnsi="Times New Roman" w:cs="Times New Roman"/>
          <w:color w:val="000000"/>
          <w:sz w:val="28"/>
          <w:szCs w:val="28"/>
          <w:lang w:val="ru-RU"/>
        </w:rPr>
        <w:t xml:space="preserve">є </w:t>
      </w:r>
      <w:r>
        <w:rPr>
          <w:rFonts w:ascii="Times New Roman" w:hAnsi="Times New Roman" w:cs="Times New Roman"/>
          <w:color w:val="000000"/>
          <w:sz w:val="28"/>
          <w:szCs w:val="28"/>
        </w:rPr>
        <w:t>певні кошти, фонди та ресурси;</w:t>
      </w:r>
    </w:p>
    <w:p w:rsidR="00FA0ADC" w:rsidRDefault="00E12AA9" w:rsidP="00F6038B">
      <w:pPr>
        <w:numPr>
          <w:ilvl w:val="0"/>
          <w:numId w:val="9"/>
        </w:numPr>
        <w:tabs>
          <w:tab w:val="clear" w:pos="720"/>
        </w:tabs>
        <w:spacing w:after="0" w:line="360" w:lineRule="auto"/>
        <w:ind w:left="0" w:firstLine="709"/>
        <w:jc w:val="both"/>
      </w:pPr>
      <w:r>
        <w:rPr>
          <w:rFonts w:ascii="Times New Roman" w:hAnsi="Times New Roman" w:cs="Times New Roman"/>
          <w:color w:val="000000"/>
          <w:sz w:val="28"/>
          <w:szCs w:val="28"/>
        </w:rPr>
        <w:t>як зведений план в</w:t>
      </w:r>
      <w:r w:rsidR="00596730">
        <w:rPr>
          <w:rFonts w:ascii="Times New Roman" w:hAnsi="Times New Roman" w:cs="Times New Roman"/>
          <w:color w:val="000000"/>
          <w:sz w:val="28"/>
          <w:szCs w:val="28"/>
        </w:rPr>
        <w:t>итрат та доходів відповідних органів місцевого самоврядування</w:t>
      </w:r>
      <w:r>
        <w:rPr>
          <w:rFonts w:ascii="Times New Roman" w:hAnsi="Times New Roman" w:cs="Times New Roman"/>
          <w:color w:val="000000"/>
          <w:sz w:val="28"/>
          <w:szCs w:val="28"/>
        </w:rPr>
        <w:t>;</w:t>
      </w:r>
    </w:p>
    <w:p w:rsidR="00FA0ADC" w:rsidRDefault="00E12AA9" w:rsidP="00F6038B">
      <w:pPr>
        <w:numPr>
          <w:ilvl w:val="0"/>
          <w:numId w:val="9"/>
        </w:numPr>
        <w:tabs>
          <w:tab w:val="clear" w:pos="720"/>
        </w:tabs>
        <w:spacing w:after="0" w:line="360" w:lineRule="auto"/>
        <w:ind w:left="0" w:firstLine="709"/>
        <w:jc w:val="both"/>
      </w:pPr>
      <w:r>
        <w:rPr>
          <w:rFonts w:ascii="Times New Roman" w:hAnsi="Times New Roman" w:cs="Times New Roman"/>
          <w:color w:val="000000"/>
          <w:sz w:val="28"/>
          <w:szCs w:val="28"/>
        </w:rPr>
        <w:t>як атрибут самостійної територіальної одиниці, яка має</w:t>
      </w:r>
      <w:r w:rsidR="00965DF7">
        <w:rPr>
          <w:rFonts w:ascii="Times New Roman" w:hAnsi="Times New Roman" w:cs="Times New Roman"/>
          <w:color w:val="000000"/>
          <w:sz w:val="28"/>
          <w:szCs w:val="28"/>
        </w:rPr>
        <w:t xml:space="preserve"> відповідний правовий статус [34</w:t>
      </w:r>
      <w:r>
        <w:rPr>
          <w:rFonts w:ascii="Times New Roman" w:hAnsi="Times New Roman" w:cs="Times New Roman"/>
          <w:color w:val="000000"/>
          <w:sz w:val="28"/>
          <w:szCs w:val="28"/>
        </w:rPr>
        <w:t>, с. 242].</w:t>
      </w:r>
    </w:p>
    <w:p w:rsidR="00FA0ADC" w:rsidRDefault="00E12AA9">
      <w:pPr>
        <w:spacing w:after="0" w:line="360" w:lineRule="auto"/>
        <w:ind w:firstLine="709"/>
        <w:jc w:val="both"/>
      </w:pPr>
      <w:r>
        <w:rPr>
          <w:rFonts w:ascii="Times New Roman" w:hAnsi="Times New Roman" w:cs="Times New Roman"/>
          <w:color w:val="000000"/>
          <w:sz w:val="28"/>
          <w:szCs w:val="28"/>
        </w:rPr>
        <w:t xml:space="preserve">Нижче наведено декілька наукових тлумачень вітчизняних дослідників </w:t>
      </w:r>
      <w:r w:rsidR="00596730">
        <w:rPr>
          <w:rFonts w:ascii="Times New Roman" w:hAnsi="Times New Roman" w:cs="Times New Roman"/>
          <w:color w:val="000000"/>
          <w:sz w:val="28"/>
          <w:szCs w:val="28"/>
        </w:rPr>
        <w:t>сучасності поняття місцевого бюджету</w:t>
      </w:r>
      <w:r>
        <w:rPr>
          <w:rFonts w:ascii="Times New Roman" w:hAnsi="Times New Roman" w:cs="Times New Roman"/>
          <w:color w:val="000000"/>
          <w:sz w:val="28"/>
          <w:szCs w:val="28"/>
        </w:rPr>
        <w:t>:</w:t>
      </w:r>
    </w:p>
    <w:p w:rsidR="00FA0ADC" w:rsidRDefault="00E12AA9" w:rsidP="00F6038B">
      <w:pPr>
        <w:numPr>
          <w:ilvl w:val="0"/>
          <w:numId w:val="10"/>
        </w:numPr>
        <w:tabs>
          <w:tab w:val="clear" w:pos="720"/>
        </w:tabs>
        <w:spacing w:after="0" w:line="360" w:lineRule="auto"/>
        <w:ind w:left="0" w:firstLine="709"/>
        <w:jc w:val="both"/>
      </w:pPr>
      <w:r>
        <w:rPr>
          <w:rFonts w:ascii="Times New Roman" w:hAnsi="Times New Roman" w:cs="Times New Roman"/>
          <w:color w:val="000000"/>
          <w:sz w:val="28"/>
          <w:szCs w:val="28"/>
        </w:rPr>
        <w:t>сукупність фондів складених фінансовими ресурсами мобілізація та витрата котрих відбуваються на відпов</w:t>
      </w:r>
      <w:r w:rsidR="00965DF7">
        <w:rPr>
          <w:rFonts w:ascii="Times New Roman" w:hAnsi="Times New Roman" w:cs="Times New Roman"/>
          <w:color w:val="000000"/>
          <w:sz w:val="28"/>
          <w:szCs w:val="28"/>
        </w:rPr>
        <w:t>ідній територіальній одиниці [34</w:t>
      </w:r>
      <w:r>
        <w:rPr>
          <w:rFonts w:ascii="Times New Roman" w:hAnsi="Times New Roman" w:cs="Times New Roman"/>
          <w:color w:val="000000"/>
          <w:sz w:val="28"/>
          <w:szCs w:val="28"/>
        </w:rPr>
        <w:t>, с. 242];</w:t>
      </w:r>
    </w:p>
    <w:p w:rsidR="00FA0ADC" w:rsidRDefault="00E12AA9" w:rsidP="00F6038B">
      <w:pPr>
        <w:numPr>
          <w:ilvl w:val="0"/>
          <w:numId w:val="10"/>
        </w:numPr>
        <w:tabs>
          <w:tab w:val="clear" w:pos="720"/>
        </w:tabs>
        <w:spacing w:after="0" w:line="360" w:lineRule="auto"/>
        <w:ind w:left="0" w:firstLine="709"/>
        <w:jc w:val="both"/>
      </w:pPr>
      <w:r>
        <w:rPr>
          <w:rFonts w:ascii="Times New Roman" w:hAnsi="Times New Roman" w:cs="Times New Roman"/>
          <w:color w:val="000000"/>
          <w:sz w:val="28"/>
          <w:szCs w:val="28"/>
        </w:rPr>
        <w:t>складний комплекс в рамках якого формуються, розподіляються та використовуються фінансові ресурси задля того, щоб забезпечити місцеві органи влади можливістю повноцінно виконувати покладені на них завдання та ф</w:t>
      </w:r>
      <w:r w:rsidR="00965DF7">
        <w:rPr>
          <w:rFonts w:ascii="Times New Roman" w:hAnsi="Times New Roman" w:cs="Times New Roman"/>
          <w:color w:val="000000"/>
          <w:sz w:val="28"/>
          <w:szCs w:val="28"/>
        </w:rPr>
        <w:t>ункції (власні та делеговані) [24</w:t>
      </w:r>
      <w:r>
        <w:rPr>
          <w:rFonts w:ascii="Times New Roman" w:hAnsi="Times New Roman" w:cs="Times New Roman"/>
          <w:color w:val="000000"/>
          <w:sz w:val="28"/>
          <w:szCs w:val="28"/>
        </w:rPr>
        <w:t>, с. 99];</w:t>
      </w:r>
    </w:p>
    <w:p w:rsidR="00FA0ADC" w:rsidRDefault="006B4DEC" w:rsidP="00F6038B">
      <w:pPr>
        <w:numPr>
          <w:ilvl w:val="0"/>
          <w:numId w:val="10"/>
        </w:numPr>
        <w:tabs>
          <w:tab w:val="clear" w:pos="720"/>
        </w:tabs>
        <w:spacing w:after="0" w:line="360" w:lineRule="auto"/>
        <w:ind w:left="0" w:firstLine="709"/>
        <w:jc w:val="both"/>
      </w:pPr>
      <w:r>
        <w:rPr>
          <w:rFonts w:ascii="Times New Roman" w:hAnsi="Times New Roman" w:cs="Times New Roman"/>
          <w:color w:val="000000"/>
          <w:sz w:val="28"/>
          <w:szCs w:val="28"/>
        </w:rPr>
        <w:t xml:space="preserve">комплекс </w:t>
      </w:r>
      <w:r w:rsidR="00E12AA9">
        <w:rPr>
          <w:rFonts w:ascii="Times New Roman" w:hAnsi="Times New Roman" w:cs="Times New Roman"/>
          <w:color w:val="000000"/>
          <w:sz w:val="28"/>
          <w:szCs w:val="28"/>
        </w:rPr>
        <w:t xml:space="preserve">складений економічними (грошовими) відносинами виникнення котрих відбувається через утворення та використання фондів грошових засобів </w:t>
      </w:r>
      <w:r w:rsidR="00596730">
        <w:rPr>
          <w:rFonts w:ascii="Times New Roman" w:hAnsi="Times New Roman" w:cs="Times New Roman"/>
          <w:color w:val="000000"/>
          <w:sz w:val="28"/>
          <w:szCs w:val="28"/>
        </w:rPr>
        <w:t xml:space="preserve">органів місцевого самоврядування </w:t>
      </w:r>
      <w:r w:rsidR="00E12AA9">
        <w:rPr>
          <w:rFonts w:ascii="Times New Roman" w:hAnsi="Times New Roman" w:cs="Times New Roman"/>
          <w:color w:val="000000"/>
          <w:sz w:val="28"/>
          <w:szCs w:val="28"/>
        </w:rPr>
        <w:t>в ході перерозподілу національних доходів задля того, щоб відтворити та задовольнити соціальні потреб</w:t>
      </w:r>
      <w:r w:rsidR="00965DF7">
        <w:rPr>
          <w:rFonts w:ascii="Times New Roman" w:hAnsi="Times New Roman" w:cs="Times New Roman"/>
          <w:color w:val="000000"/>
          <w:sz w:val="28"/>
          <w:szCs w:val="28"/>
        </w:rPr>
        <w:t xml:space="preserve"> населення в розширеній формі [4</w:t>
      </w:r>
      <w:r w:rsidR="00E12AA9">
        <w:rPr>
          <w:rFonts w:ascii="Times New Roman" w:hAnsi="Times New Roman" w:cs="Times New Roman"/>
          <w:color w:val="000000"/>
          <w:sz w:val="28"/>
          <w:szCs w:val="28"/>
        </w:rPr>
        <w:t>, с. 39].</w:t>
      </w:r>
    </w:p>
    <w:p w:rsidR="00FA0ADC" w:rsidRDefault="00E12AA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українському законодавстві також міститься власне трактування суті бюджету. Згідно з ним бюджет є планом </w:t>
      </w:r>
      <w:r w:rsidRPr="00C73562">
        <w:rPr>
          <w:rFonts w:ascii="Times New Roman" w:hAnsi="Times New Roman" w:cs="Times New Roman"/>
          <w:color w:val="000000"/>
          <w:sz w:val="28"/>
          <w:szCs w:val="28"/>
        </w:rPr>
        <w:t xml:space="preserve">за яким </w:t>
      </w:r>
      <w:r>
        <w:rPr>
          <w:rFonts w:ascii="Times New Roman" w:hAnsi="Times New Roman" w:cs="Times New Roman"/>
          <w:color w:val="000000"/>
          <w:sz w:val="28"/>
          <w:szCs w:val="28"/>
        </w:rPr>
        <w:t xml:space="preserve">формуються та використовуються фінансові ресурси необхідні для того, щоб забезпечити </w:t>
      </w:r>
      <w:r>
        <w:rPr>
          <w:rFonts w:ascii="Times New Roman" w:hAnsi="Times New Roman" w:cs="Times New Roman"/>
          <w:color w:val="000000"/>
          <w:sz w:val="28"/>
          <w:szCs w:val="28"/>
        </w:rPr>
        <w:lastRenderedPageBreak/>
        <w:t xml:space="preserve">органи державної влади </w:t>
      </w:r>
      <w:r w:rsidRPr="00C73562">
        <w:rPr>
          <w:rFonts w:ascii="Times New Roman" w:hAnsi="Times New Roman" w:cs="Times New Roman"/>
          <w:color w:val="000000"/>
          <w:sz w:val="28"/>
          <w:szCs w:val="28"/>
        </w:rPr>
        <w:t>(</w:t>
      </w:r>
      <w:r>
        <w:rPr>
          <w:rFonts w:ascii="Times New Roman" w:hAnsi="Times New Roman" w:cs="Times New Roman"/>
          <w:color w:val="000000"/>
          <w:sz w:val="28"/>
          <w:szCs w:val="28"/>
        </w:rPr>
        <w:t>А</w:t>
      </w:r>
      <w:r w:rsidRPr="00C73562">
        <w:rPr>
          <w:rFonts w:ascii="Times New Roman" w:hAnsi="Times New Roman" w:cs="Times New Roman"/>
          <w:color w:val="000000"/>
          <w:sz w:val="28"/>
          <w:szCs w:val="28"/>
        </w:rPr>
        <w:t xml:space="preserve">Р </w:t>
      </w:r>
      <w:r>
        <w:rPr>
          <w:rFonts w:ascii="Times New Roman" w:hAnsi="Times New Roman" w:cs="Times New Roman"/>
          <w:color w:val="000000"/>
          <w:sz w:val="28"/>
          <w:szCs w:val="28"/>
        </w:rPr>
        <w:t>Крим</w:t>
      </w:r>
      <w:r w:rsidRPr="00C73562">
        <w:rPr>
          <w:rFonts w:ascii="Times New Roman" w:hAnsi="Times New Roman" w:cs="Times New Roman"/>
          <w:color w:val="000000"/>
          <w:sz w:val="28"/>
          <w:szCs w:val="28"/>
        </w:rPr>
        <w:t>у</w:t>
      </w:r>
      <w:r w:rsidR="00596730">
        <w:rPr>
          <w:rFonts w:ascii="Times New Roman" w:hAnsi="Times New Roman" w:cs="Times New Roman"/>
          <w:color w:val="000000"/>
          <w:sz w:val="28"/>
          <w:szCs w:val="28"/>
        </w:rPr>
        <w:t>, органів місцевого самоврядування</w:t>
      </w:r>
      <w:r w:rsidRPr="00C73562">
        <w:rPr>
          <w:rFonts w:ascii="Times New Roman" w:hAnsi="Times New Roman" w:cs="Times New Roman"/>
          <w:color w:val="000000"/>
          <w:sz w:val="28"/>
          <w:szCs w:val="28"/>
        </w:rPr>
        <w:t>) можлив</w:t>
      </w:r>
      <w:r>
        <w:rPr>
          <w:rFonts w:ascii="Times New Roman" w:hAnsi="Times New Roman" w:cs="Times New Roman"/>
          <w:color w:val="000000"/>
          <w:sz w:val="28"/>
          <w:szCs w:val="28"/>
        </w:rPr>
        <w:t>і</w:t>
      </w:r>
      <w:r w:rsidRPr="00C73562">
        <w:rPr>
          <w:rFonts w:ascii="Times New Roman" w:hAnsi="Times New Roman" w:cs="Times New Roman"/>
          <w:color w:val="000000"/>
          <w:sz w:val="28"/>
          <w:szCs w:val="28"/>
        </w:rPr>
        <w:t xml:space="preserve">стю реалізовувати </w:t>
      </w:r>
      <w:proofErr w:type="spellStart"/>
      <w:r w:rsidRPr="00C73562">
        <w:rPr>
          <w:rFonts w:ascii="Times New Roman" w:hAnsi="Times New Roman" w:cs="Times New Roman"/>
          <w:color w:val="000000"/>
          <w:sz w:val="28"/>
          <w:szCs w:val="28"/>
        </w:rPr>
        <w:t>власн</w:t>
      </w:r>
      <w:r>
        <w:rPr>
          <w:rFonts w:ascii="Times New Roman" w:hAnsi="Times New Roman" w:cs="Times New Roman"/>
          <w:color w:val="000000"/>
          <w:sz w:val="28"/>
          <w:szCs w:val="28"/>
        </w:rPr>
        <w:t>і</w:t>
      </w:r>
      <w:r w:rsidRPr="00C73562">
        <w:rPr>
          <w:rFonts w:ascii="Times New Roman" w:hAnsi="Times New Roman" w:cs="Times New Roman"/>
          <w:color w:val="000000"/>
          <w:sz w:val="28"/>
          <w:szCs w:val="28"/>
        </w:rPr>
        <w:t>функції</w:t>
      </w:r>
      <w:proofErr w:type="spellEnd"/>
      <w:r w:rsidRPr="00C7356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та </w:t>
      </w:r>
      <w:r w:rsidRPr="00C73562">
        <w:rPr>
          <w:rFonts w:ascii="Times New Roman" w:hAnsi="Times New Roman" w:cs="Times New Roman"/>
          <w:color w:val="000000"/>
          <w:sz w:val="28"/>
          <w:szCs w:val="28"/>
        </w:rPr>
        <w:t>виконати</w:t>
      </w:r>
      <w:r>
        <w:rPr>
          <w:rFonts w:ascii="Times New Roman" w:hAnsi="Times New Roman" w:cs="Times New Roman"/>
          <w:color w:val="000000"/>
          <w:sz w:val="28"/>
          <w:szCs w:val="28"/>
        </w:rPr>
        <w:t xml:space="preserve"> власні завдання впродовж бюджетного періоду [1, с. 8].</w:t>
      </w:r>
    </w:p>
    <w:p w:rsidR="006B4DEC" w:rsidRDefault="006B4DEC">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Отже, бюджет є ключовою ланкою фінансової системи держави, що виконує важливі розподільчі та контролюючі функції. Його сутність проявляється через систему грошових відносин, спрямованих на акумуляцію, розподіл та використання централізованого фонду коштів для задоволення потреб суспільства. Місцеві бюджети, як частина бюджетної системи, відіграють важливу роль у фінансовому забезпеченні діяльності органів місцевого самоврядування та регіонального розвитку.</w:t>
      </w:r>
    </w:p>
    <w:p w:rsidR="00FA0ADC" w:rsidRDefault="00FA0ADC">
      <w:pPr>
        <w:spacing w:after="0" w:line="360" w:lineRule="auto"/>
        <w:ind w:firstLine="709"/>
        <w:jc w:val="both"/>
        <w:rPr>
          <w:rFonts w:ascii="Times New Roman" w:hAnsi="Times New Roman" w:cs="Times New Roman"/>
          <w:sz w:val="28"/>
          <w:szCs w:val="28"/>
        </w:rPr>
      </w:pPr>
    </w:p>
    <w:p w:rsidR="00FA0ADC" w:rsidRDefault="00E12AA9">
      <w:pPr>
        <w:spacing w:after="0" w:line="360" w:lineRule="auto"/>
        <w:ind w:firstLine="709"/>
        <w:jc w:val="both"/>
        <w:rPr>
          <w:color w:val="000000"/>
        </w:rPr>
      </w:pPr>
      <w:r>
        <w:rPr>
          <w:rFonts w:ascii="Times New Roman" w:hAnsi="Times New Roman" w:cs="Times New Roman"/>
          <w:b/>
          <w:bCs/>
          <w:color w:val="000000"/>
          <w:sz w:val="28"/>
          <w:szCs w:val="28"/>
        </w:rPr>
        <w:t>1.2. Місцеві бюджети як фінансова база місцевого самоврядування</w:t>
      </w:r>
    </w:p>
    <w:p w:rsidR="00FA0ADC" w:rsidRDefault="00FA0ADC">
      <w:pPr>
        <w:spacing w:after="0" w:line="360" w:lineRule="auto"/>
        <w:ind w:firstLine="709"/>
        <w:jc w:val="both"/>
        <w:rPr>
          <w:rFonts w:ascii="Times New Roman" w:hAnsi="Times New Roman" w:cs="Times New Roman"/>
          <w:b/>
          <w:bCs/>
          <w:sz w:val="28"/>
          <w:szCs w:val="28"/>
        </w:rPr>
      </w:pPr>
    </w:p>
    <w:p w:rsidR="00FA0ADC" w:rsidRDefault="00E12AA9">
      <w:pPr>
        <w:pStyle w:val="Pa8"/>
        <w:spacing w:line="360" w:lineRule="auto"/>
        <w:ind w:firstLine="709"/>
        <w:jc w:val="both"/>
      </w:pPr>
      <w:r>
        <w:rPr>
          <w:rFonts w:ascii="Times New Roman" w:hAnsi="Times New Roman" w:cs="Times New Roman"/>
          <w:color w:val="000000"/>
          <w:sz w:val="28"/>
          <w:szCs w:val="28"/>
        </w:rPr>
        <w:t xml:space="preserve">В умовах сучасного світу економічну конкуренцію закономірно вважають за ключовий фактор, котрий визначає розвиток як регіонів, так і держав загалом. Відповідно особливо актуальним стає питання </w:t>
      </w:r>
      <w:r>
        <w:rPr>
          <w:rFonts w:ascii="Times New Roman" w:hAnsi="Times New Roman" w:cs="Times New Roman"/>
          <w:color w:val="000000"/>
          <w:sz w:val="28"/>
          <w:szCs w:val="28"/>
          <w:lang w:val="ru-RU"/>
        </w:rPr>
        <w:t xml:space="preserve">про </w:t>
      </w:r>
      <w:proofErr w:type="spellStart"/>
      <w:r>
        <w:rPr>
          <w:rFonts w:ascii="Times New Roman" w:hAnsi="Times New Roman" w:cs="Times New Roman"/>
          <w:color w:val="000000"/>
          <w:sz w:val="28"/>
          <w:szCs w:val="28"/>
        </w:rPr>
        <w:t>фінансов</w:t>
      </w:r>
      <w:proofErr w:type="spellEnd"/>
      <w:r>
        <w:rPr>
          <w:rFonts w:ascii="Times New Roman" w:hAnsi="Times New Roman" w:cs="Times New Roman"/>
          <w:color w:val="000000"/>
          <w:sz w:val="28"/>
          <w:szCs w:val="28"/>
          <w:lang w:val="ru-RU"/>
        </w:rPr>
        <w:t>у</w:t>
      </w:r>
      <w:r>
        <w:rPr>
          <w:rFonts w:ascii="Times New Roman" w:hAnsi="Times New Roman" w:cs="Times New Roman"/>
          <w:color w:val="000000"/>
          <w:sz w:val="28"/>
          <w:szCs w:val="28"/>
        </w:rPr>
        <w:t xml:space="preserve"> самостійні</w:t>
      </w:r>
      <w:proofErr w:type="spellStart"/>
      <w:r>
        <w:rPr>
          <w:rFonts w:ascii="Times New Roman" w:hAnsi="Times New Roman" w:cs="Times New Roman"/>
          <w:color w:val="000000"/>
          <w:sz w:val="28"/>
          <w:szCs w:val="28"/>
          <w:lang w:val="ru-RU"/>
        </w:rPr>
        <w:t>сть</w:t>
      </w:r>
      <w:proofErr w:type="spellEnd"/>
      <w:r>
        <w:rPr>
          <w:rFonts w:ascii="Times New Roman" w:hAnsi="Times New Roman" w:cs="Times New Roman"/>
          <w:color w:val="000000"/>
          <w:sz w:val="28"/>
          <w:szCs w:val="28"/>
        </w:rPr>
        <w:t xml:space="preserve"> та </w:t>
      </w:r>
      <w:proofErr w:type="spellStart"/>
      <w:r>
        <w:rPr>
          <w:rFonts w:ascii="Times New Roman" w:hAnsi="Times New Roman" w:cs="Times New Roman"/>
          <w:color w:val="000000"/>
          <w:sz w:val="28"/>
          <w:szCs w:val="28"/>
          <w:lang w:val="ru-RU"/>
        </w:rPr>
        <w:t>конкурентоспроможн</w:t>
      </w:r>
      <w:r>
        <w:rPr>
          <w:rFonts w:ascii="Times New Roman" w:hAnsi="Times New Roman" w:cs="Times New Roman"/>
          <w:color w:val="000000"/>
          <w:sz w:val="28"/>
          <w:szCs w:val="28"/>
        </w:rPr>
        <w:t>ість</w:t>
      </w:r>
      <w:proofErr w:type="spellEnd"/>
      <w:r>
        <w:rPr>
          <w:rFonts w:ascii="Times New Roman" w:hAnsi="Times New Roman" w:cs="Times New Roman"/>
          <w:color w:val="000000"/>
          <w:sz w:val="28"/>
          <w:szCs w:val="28"/>
        </w:rPr>
        <w:t xml:space="preserve"> територій. В рамках такого контексту місцевим бюджетам відведена важлива роль — визначення фінансової стабільності та розвитку територіальних одиниць.</w:t>
      </w:r>
    </w:p>
    <w:p w:rsidR="00FA0ADC" w:rsidRDefault="00E12AA9">
      <w:pPr>
        <w:pStyle w:val="Pa8"/>
        <w:spacing w:line="360" w:lineRule="auto"/>
        <w:ind w:firstLine="709"/>
        <w:jc w:val="both"/>
      </w:pPr>
      <w:r>
        <w:rPr>
          <w:rFonts w:ascii="Times New Roman" w:hAnsi="Times New Roman" w:cs="Times New Roman"/>
          <w:color w:val="000000"/>
          <w:sz w:val="28"/>
          <w:szCs w:val="28"/>
        </w:rPr>
        <w:t>Вивчаючи про</w:t>
      </w:r>
      <w:r w:rsidR="001D6E8E">
        <w:rPr>
          <w:rFonts w:ascii="Times New Roman" w:hAnsi="Times New Roman" w:cs="Times New Roman"/>
          <w:color w:val="000000"/>
          <w:sz w:val="28"/>
          <w:szCs w:val="28"/>
        </w:rPr>
        <w:t>блематику специфіки утворення місцевих бю</w:t>
      </w:r>
      <w:r w:rsidR="00967CCB" w:rsidRPr="00E41C96">
        <w:rPr>
          <w:rFonts w:ascii="Times New Roman" w:hAnsi="Times New Roman" w:cs="Times New Roman"/>
          <w:color w:val="000000"/>
          <w:sz w:val="28"/>
          <w:szCs w:val="28"/>
        </w:rPr>
        <w:t>д</w:t>
      </w:r>
      <w:r w:rsidR="001D6E8E">
        <w:rPr>
          <w:rFonts w:ascii="Times New Roman" w:hAnsi="Times New Roman" w:cs="Times New Roman"/>
          <w:color w:val="000000"/>
          <w:sz w:val="28"/>
          <w:szCs w:val="28"/>
        </w:rPr>
        <w:t>жетів</w:t>
      </w:r>
      <w:r>
        <w:rPr>
          <w:rFonts w:ascii="Times New Roman" w:hAnsi="Times New Roman" w:cs="Times New Roman"/>
          <w:color w:val="000000"/>
          <w:sz w:val="28"/>
          <w:szCs w:val="28"/>
        </w:rPr>
        <w:t xml:space="preserve"> та пошуку способів покращити фінансовий менеджмент на міс</w:t>
      </w:r>
      <w:r>
        <w:rPr>
          <w:rFonts w:ascii="Times New Roman" w:hAnsi="Times New Roman" w:cs="Times New Roman"/>
          <w:color w:val="000000"/>
          <w:sz w:val="28"/>
          <w:szCs w:val="28"/>
        </w:rPr>
        <w:softHyphen/>
        <w:t xml:space="preserve">цях науковці та дослідники </w:t>
      </w:r>
      <w:r w:rsidRPr="00C73562">
        <w:rPr>
          <w:rFonts w:ascii="Times New Roman" w:hAnsi="Times New Roman" w:cs="Times New Roman"/>
          <w:color w:val="000000"/>
          <w:sz w:val="28"/>
          <w:szCs w:val="28"/>
        </w:rPr>
        <w:t>прагну</w:t>
      </w:r>
      <w:r>
        <w:rPr>
          <w:rFonts w:ascii="Times New Roman" w:hAnsi="Times New Roman" w:cs="Times New Roman"/>
          <w:color w:val="000000"/>
          <w:sz w:val="28"/>
          <w:szCs w:val="28"/>
        </w:rPr>
        <w:t xml:space="preserve">ть </w:t>
      </w:r>
      <w:r w:rsidRPr="00C73562">
        <w:rPr>
          <w:rFonts w:ascii="Times New Roman" w:hAnsi="Times New Roman" w:cs="Times New Roman"/>
          <w:color w:val="000000"/>
          <w:sz w:val="28"/>
          <w:szCs w:val="28"/>
        </w:rPr>
        <w:t>визначи</w:t>
      </w:r>
      <w:r>
        <w:rPr>
          <w:rFonts w:ascii="Times New Roman" w:hAnsi="Times New Roman" w:cs="Times New Roman"/>
          <w:color w:val="000000"/>
          <w:sz w:val="28"/>
          <w:szCs w:val="28"/>
        </w:rPr>
        <w:t xml:space="preserve">ти </w:t>
      </w:r>
      <w:r w:rsidRPr="00C73562">
        <w:rPr>
          <w:rFonts w:ascii="Times New Roman" w:hAnsi="Times New Roman" w:cs="Times New Roman"/>
          <w:color w:val="000000"/>
          <w:sz w:val="28"/>
          <w:szCs w:val="28"/>
        </w:rPr>
        <w:t>головн</w:t>
      </w:r>
      <w:r>
        <w:rPr>
          <w:rFonts w:ascii="Times New Roman" w:hAnsi="Times New Roman" w:cs="Times New Roman"/>
          <w:color w:val="000000"/>
          <w:sz w:val="28"/>
          <w:szCs w:val="28"/>
        </w:rPr>
        <w:t xml:space="preserve">і аспекти та </w:t>
      </w:r>
      <w:r w:rsidRPr="00C73562">
        <w:rPr>
          <w:rFonts w:ascii="Times New Roman" w:hAnsi="Times New Roman" w:cs="Times New Roman"/>
          <w:color w:val="000000"/>
          <w:sz w:val="28"/>
          <w:szCs w:val="28"/>
        </w:rPr>
        <w:t>наб</w:t>
      </w:r>
      <w:r>
        <w:rPr>
          <w:rFonts w:ascii="Times New Roman" w:hAnsi="Times New Roman" w:cs="Times New Roman"/>
          <w:color w:val="000000"/>
          <w:sz w:val="28"/>
          <w:szCs w:val="28"/>
        </w:rPr>
        <w:t>і</w:t>
      </w:r>
      <w:r w:rsidRPr="00C73562">
        <w:rPr>
          <w:rFonts w:ascii="Times New Roman" w:hAnsi="Times New Roman" w:cs="Times New Roman"/>
          <w:color w:val="000000"/>
          <w:sz w:val="28"/>
          <w:szCs w:val="28"/>
        </w:rPr>
        <w:t xml:space="preserve">р </w:t>
      </w:r>
      <w:r>
        <w:rPr>
          <w:rFonts w:ascii="Times New Roman" w:hAnsi="Times New Roman" w:cs="Times New Roman"/>
          <w:color w:val="000000"/>
          <w:sz w:val="28"/>
          <w:szCs w:val="28"/>
        </w:rPr>
        <w:t>інструментів, котрі б забезпечували фінансову самостійність та конкурен</w:t>
      </w:r>
      <w:r>
        <w:rPr>
          <w:rFonts w:ascii="Times New Roman" w:hAnsi="Times New Roman" w:cs="Times New Roman"/>
          <w:color w:val="000000"/>
          <w:sz w:val="28"/>
          <w:szCs w:val="28"/>
        </w:rPr>
        <w:softHyphen/>
        <w:t>тоспроможність територіальних одиниць в перемінних умовах сучасності.</w:t>
      </w:r>
    </w:p>
    <w:p w:rsidR="00FA0ADC" w:rsidRDefault="00E12AA9">
      <w:pPr>
        <w:pStyle w:val="Pa8"/>
        <w:spacing w:line="360" w:lineRule="auto"/>
        <w:ind w:firstLine="709"/>
        <w:jc w:val="both"/>
      </w:pPr>
      <w:r>
        <w:rPr>
          <w:rFonts w:ascii="Times New Roman" w:hAnsi="Times New Roman" w:cs="Times New Roman"/>
          <w:color w:val="000000"/>
          <w:sz w:val="28"/>
          <w:szCs w:val="28"/>
        </w:rPr>
        <w:t>Не</w:t>
      </w:r>
      <w:r w:rsidR="00967CCB">
        <w:rPr>
          <w:rFonts w:ascii="Times New Roman" w:hAnsi="Times New Roman" w:cs="Times New Roman"/>
          <w:color w:val="000000"/>
          <w:sz w:val="28"/>
          <w:szCs w:val="28"/>
          <w:lang w:val="ru-RU"/>
        </w:rPr>
        <w:t>о</w:t>
      </w:r>
      <w:proofErr w:type="spellStart"/>
      <w:r>
        <w:rPr>
          <w:rFonts w:ascii="Times New Roman" w:hAnsi="Times New Roman" w:cs="Times New Roman"/>
          <w:color w:val="000000"/>
          <w:sz w:val="28"/>
          <w:szCs w:val="28"/>
        </w:rPr>
        <w:t>бхідність</w:t>
      </w:r>
      <w:proofErr w:type="spellEnd"/>
      <w:r>
        <w:rPr>
          <w:rFonts w:ascii="Times New Roman" w:hAnsi="Times New Roman" w:cs="Times New Roman"/>
          <w:color w:val="000000"/>
          <w:sz w:val="28"/>
          <w:szCs w:val="28"/>
        </w:rPr>
        <w:t xml:space="preserve"> Україні здобути фінансову неза</w:t>
      </w:r>
      <w:r>
        <w:rPr>
          <w:rFonts w:ascii="Times New Roman" w:hAnsi="Times New Roman" w:cs="Times New Roman"/>
          <w:color w:val="000000"/>
          <w:sz w:val="28"/>
          <w:szCs w:val="28"/>
        </w:rPr>
        <w:softHyphen/>
        <w:t>лежність та підвищити конкурентоспромож</w:t>
      </w:r>
      <w:r>
        <w:rPr>
          <w:rFonts w:ascii="Times New Roman" w:hAnsi="Times New Roman" w:cs="Times New Roman"/>
          <w:color w:val="000000"/>
          <w:sz w:val="28"/>
          <w:szCs w:val="28"/>
        </w:rPr>
        <w:softHyphen/>
        <w:t>ність власних регіонів зумовлена наступними головними аспектами:</w:t>
      </w:r>
    </w:p>
    <w:p w:rsidR="00FA0ADC" w:rsidRDefault="00E12AA9" w:rsidP="009A64E1">
      <w:pPr>
        <w:pStyle w:val="Pa8"/>
        <w:numPr>
          <w:ilvl w:val="0"/>
          <w:numId w:val="11"/>
        </w:numPr>
        <w:tabs>
          <w:tab w:val="clear" w:pos="720"/>
        </w:tabs>
        <w:spacing w:line="360" w:lineRule="auto"/>
        <w:ind w:left="0" w:firstLine="709"/>
        <w:jc w:val="both"/>
      </w:pPr>
      <w:r>
        <w:rPr>
          <w:rFonts w:ascii="Times New Roman" w:hAnsi="Times New Roman" w:cs="Times New Roman"/>
          <w:color w:val="000000"/>
          <w:sz w:val="28"/>
          <w:szCs w:val="28"/>
        </w:rPr>
        <w:t>реформою децентралізації внаслідок котрої відбулось істотне розширення пов</w:t>
      </w:r>
      <w:r w:rsidR="001D6E8E">
        <w:rPr>
          <w:rFonts w:ascii="Times New Roman" w:hAnsi="Times New Roman" w:cs="Times New Roman"/>
          <w:color w:val="000000"/>
          <w:sz w:val="28"/>
          <w:szCs w:val="28"/>
        </w:rPr>
        <w:t xml:space="preserve">новажень та відповідальності органів місцевого </w:t>
      </w:r>
      <w:proofErr w:type="spellStart"/>
      <w:r w:rsidR="001D6E8E">
        <w:rPr>
          <w:rFonts w:ascii="Times New Roman" w:hAnsi="Times New Roman" w:cs="Times New Roman"/>
          <w:color w:val="000000"/>
          <w:sz w:val="28"/>
          <w:szCs w:val="28"/>
        </w:rPr>
        <w:lastRenderedPageBreak/>
        <w:t>самоврядування</w:t>
      </w:r>
      <w:r w:rsidRPr="00C73562">
        <w:rPr>
          <w:rFonts w:ascii="Times New Roman" w:hAnsi="Times New Roman" w:cs="Times New Roman"/>
          <w:color w:val="000000"/>
          <w:sz w:val="28"/>
          <w:szCs w:val="28"/>
        </w:rPr>
        <w:t>стосовн</w:t>
      </w:r>
      <w:r>
        <w:rPr>
          <w:rFonts w:ascii="Times New Roman" w:hAnsi="Times New Roman" w:cs="Times New Roman"/>
          <w:color w:val="000000"/>
          <w:sz w:val="28"/>
          <w:szCs w:val="28"/>
        </w:rPr>
        <w:t>о</w:t>
      </w:r>
      <w:proofErr w:type="spellEnd"/>
      <w:r>
        <w:rPr>
          <w:rFonts w:ascii="Times New Roman" w:hAnsi="Times New Roman" w:cs="Times New Roman"/>
          <w:color w:val="000000"/>
          <w:sz w:val="28"/>
          <w:szCs w:val="28"/>
        </w:rPr>
        <w:t xml:space="preserve"> соціально</w:t>
      </w:r>
      <w:r w:rsidRPr="00C73562">
        <w:rPr>
          <w:rFonts w:ascii="Times New Roman" w:hAnsi="Times New Roman" w:cs="Times New Roman"/>
          <w:color w:val="000000"/>
          <w:sz w:val="28"/>
          <w:szCs w:val="28"/>
        </w:rPr>
        <w:t xml:space="preserve">го та </w:t>
      </w:r>
      <w:r>
        <w:rPr>
          <w:rFonts w:ascii="Times New Roman" w:hAnsi="Times New Roman" w:cs="Times New Roman"/>
          <w:color w:val="000000"/>
          <w:sz w:val="28"/>
          <w:szCs w:val="28"/>
        </w:rPr>
        <w:t>еко</w:t>
      </w:r>
      <w:r>
        <w:rPr>
          <w:rFonts w:ascii="Times New Roman" w:hAnsi="Times New Roman" w:cs="Times New Roman"/>
          <w:color w:val="000000"/>
          <w:sz w:val="28"/>
          <w:szCs w:val="28"/>
        </w:rPr>
        <w:softHyphen/>
        <w:t>номічного розвитку територі</w:t>
      </w:r>
      <w:r w:rsidRPr="00C73562">
        <w:rPr>
          <w:rFonts w:ascii="Times New Roman" w:hAnsi="Times New Roman" w:cs="Times New Roman"/>
          <w:color w:val="000000"/>
          <w:sz w:val="28"/>
          <w:szCs w:val="28"/>
        </w:rPr>
        <w:t>альних одиниць;</w:t>
      </w:r>
    </w:p>
    <w:p w:rsidR="00FA0ADC" w:rsidRDefault="00E12AA9" w:rsidP="009A64E1">
      <w:pPr>
        <w:pStyle w:val="Pa8"/>
        <w:numPr>
          <w:ilvl w:val="0"/>
          <w:numId w:val="11"/>
        </w:numPr>
        <w:tabs>
          <w:tab w:val="clear" w:pos="720"/>
        </w:tabs>
        <w:spacing w:line="360" w:lineRule="auto"/>
        <w:ind w:left="0" w:firstLine="709"/>
        <w:jc w:val="both"/>
      </w:pPr>
      <w:r>
        <w:rPr>
          <w:rFonts w:ascii="Times New Roman" w:hAnsi="Times New Roman" w:cs="Times New Roman"/>
          <w:color w:val="000000"/>
          <w:sz w:val="28"/>
          <w:szCs w:val="28"/>
          <w:lang w:val="ru-RU"/>
        </w:rPr>
        <w:t xml:space="preserve">низка </w:t>
      </w:r>
      <w:proofErr w:type="spellStart"/>
      <w:r>
        <w:rPr>
          <w:rFonts w:ascii="Times New Roman" w:hAnsi="Times New Roman" w:cs="Times New Roman"/>
          <w:color w:val="000000"/>
          <w:sz w:val="28"/>
          <w:szCs w:val="28"/>
        </w:rPr>
        <w:t>надзвичайн</w:t>
      </w:r>
      <w:proofErr w:type="spellEnd"/>
      <w:r>
        <w:rPr>
          <w:rFonts w:ascii="Times New Roman" w:hAnsi="Times New Roman" w:cs="Times New Roman"/>
          <w:color w:val="000000"/>
          <w:sz w:val="28"/>
          <w:szCs w:val="28"/>
          <w:lang w:val="ru-RU"/>
        </w:rPr>
        <w:t>их</w:t>
      </w:r>
      <w:r>
        <w:rPr>
          <w:rFonts w:ascii="Times New Roman" w:hAnsi="Times New Roman" w:cs="Times New Roman"/>
          <w:color w:val="000000"/>
          <w:sz w:val="28"/>
          <w:szCs w:val="28"/>
        </w:rPr>
        <w:t xml:space="preserve"> умов, </w:t>
      </w:r>
      <w:proofErr w:type="spellStart"/>
      <w:r>
        <w:rPr>
          <w:rFonts w:ascii="Times New Roman" w:hAnsi="Times New Roman" w:cs="Times New Roman"/>
          <w:color w:val="000000"/>
          <w:sz w:val="28"/>
          <w:szCs w:val="28"/>
          <w:lang w:val="ru-RU"/>
        </w:rPr>
        <w:t>котр</w:t>
      </w:r>
      <w:proofErr w:type="spellEnd"/>
      <w:r>
        <w:rPr>
          <w:rFonts w:ascii="Times New Roman" w:hAnsi="Times New Roman" w:cs="Times New Roman"/>
          <w:color w:val="000000"/>
          <w:sz w:val="28"/>
          <w:szCs w:val="28"/>
        </w:rPr>
        <w:t xml:space="preserve">і </w:t>
      </w:r>
      <w:proofErr w:type="spellStart"/>
      <w:r>
        <w:rPr>
          <w:rFonts w:ascii="Times New Roman" w:hAnsi="Times New Roman" w:cs="Times New Roman"/>
          <w:color w:val="000000"/>
          <w:sz w:val="28"/>
          <w:szCs w:val="28"/>
          <w:lang w:val="ru-RU"/>
        </w:rPr>
        <w:t>спричинен</w:t>
      </w:r>
      <w:proofErr w:type="spellEnd"/>
      <w:r>
        <w:rPr>
          <w:rFonts w:ascii="Times New Roman" w:hAnsi="Times New Roman" w:cs="Times New Roman"/>
          <w:color w:val="000000"/>
          <w:sz w:val="28"/>
          <w:szCs w:val="28"/>
        </w:rPr>
        <w:t>і</w:t>
      </w:r>
      <w:r>
        <w:rPr>
          <w:rFonts w:ascii="Times New Roman" w:hAnsi="Times New Roman" w:cs="Times New Roman"/>
          <w:color w:val="000000"/>
          <w:sz w:val="28"/>
          <w:szCs w:val="28"/>
          <w:lang w:val="ru-RU"/>
        </w:rPr>
        <w:t xml:space="preserve"> п</w:t>
      </w:r>
      <w:proofErr w:type="spellStart"/>
      <w:r w:rsidR="00A9316A">
        <w:rPr>
          <w:rFonts w:ascii="Times New Roman" w:hAnsi="Times New Roman" w:cs="Times New Roman"/>
          <w:color w:val="000000"/>
          <w:sz w:val="28"/>
          <w:szCs w:val="28"/>
        </w:rPr>
        <w:t>овномасштабним</w:t>
      </w:r>
      <w:proofErr w:type="spellEnd"/>
      <w:r w:rsidR="00A9316A">
        <w:rPr>
          <w:rFonts w:ascii="Times New Roman" w:hAnsi="Times New Roman" w:cs="Times New Roman"/>
          <w:color w:val="000000"/>
          <w:sz w:val="28"/>
          <w:szCs w:val="28"/>
        </w:rPr>
        <w:t xml:space="preserve"> вторгненням</w:t>
      </w:r>
      <w:r w:rsidR="00FE420B">
        <w:rPr>
          <w:rFonts w:ascii="Times New Roman" w:hAnsi="Times New Roman" w:cs="Times New Roman"/>
          <w:color w:val="000000"/>
          <w:sz w:val="28"/>
          <w:szCs w:val="28"/>
        </w:rPr>
        <w:t xml:space="preserve"> </w:t>
      </w:r>
      <w:proofErr w:type="spellStart"/>
      <w:r w:rsidR="006B4DEC">
        <w:rPr>
          <w:rFonts w:ascii="Times New Roman" w:hAnsi="Times New Roman" w:cs="Times New Roman"/>
          <w:color w:val="000000"/>
          <w:sz w:val="28"/>
          <w:szCs w:val="28"/>
        </w:rPr>
        <w:t>р</w:t>
      </w:r>
      <w:r>
        <w:rPr>
          <w:rFonts w:ascii="Times New Roman" w:hAnsi="Times New Roman" w:cs="Times New Roman"/>
          <w:color w:val="000000"/>
          <w:sz w:val="28"/>
          <w:szCs w:val="28"/>
        </w:rPr>
        <w:t>осії</w:t>
      </w:r>
      <w:proofErr w:type="spellEnd"/>
      <w:r>
        <w:rPr>
          <w:rFonts w:ascii="Times New Roman" w:hAnsi="Times New Roman" w:cs="Times New Roman"/>
          <w:color w:val="000000"/>
          <w:sz w:val="28"/>
          <w:szCs w:val="28"/>
        </w:rPr>
        <w:t xml:space="preserve">. </w:t>
      </w:r>
    </w:p>
    <w:p w:rsidR="00FA0ADC" w:rsidRDefault="00E12AA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Структура сучасної вітчизняної бюджетної системи складена державним бюджетом та місцевими бюджетами. Останні представлені бюджетами АР Крим, обласними, районними, а також бюджетами органів місцевого самоврядування.</w:t>
      </w:r>
    </w:p>
    <w:p w:rsidR="00810249" w:rsidRDefault="0081024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Відповідно до статті 5 Бюджетного кодексу України, бюджетна система України включає державний бюджет та місцеві бюджети.</w:t>
      </w:r>
      <w:r w:rsidRPr="00810249">
        <w:rPr>
          <w:rFonts w:ascii="Times New Roman" w:hAnsi="Times New Roman" w:cs="Times New Roman"/>
          <w:color w:val="000000"/>
          <w:sz w:val="28"/>
          <w:szCs w:val="28"/>
        </w:rPr>
        <w:t>[1]</w:t>
      </w:r>
      <w:r>
        <w:rPr>
          <w:rFonts w:ascii="Times New Roman" w:hAnsi="Times New Roman" w:cs="Times New Roman"/>
          <w:color w:val="000000"/>
          <w:sz w:val="28"/>
          <w:szCs w:val="28"/>
        </w:rPr>
        <w:t xml:space="preserve"> Державний бюджет охоплює фінансові ресурси, які централізовано розподіляються на загальнодержавному рівні. Місцеві бюджети, в свою чергу, є складовою бюджетної системи та формуються органами місцевого самоврядування.</w:t>
      </w:r>
    </w:p>
    <w:p w:rsidR="00810249" w:rsidRDefault="0081024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 місцевих бюджетів належать:</w:t>
      </w:r>
    </w:p>
    <w:p w:rsidR="00810249" w:rsidRDefault="00810249" w:rsidP="00810249">
      <w:pPr>
        <w:pStyle w:val="ad"/>
        <w:numPr>
          <w:ilvl w:val="0"/>
          <w:numId w:val="31"/>
        </w:numPr>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бюджети територіальних громад (міст, сіл, селищ);</w:t>
      </w:r>
    </w:p>
    <w:p w:rsidR="00810249" w:rsidRDefault="00810249" w:rsidP="00810249">
      <w:pPr>
        <w:pStyle w:val="ad"/>
        <w:numPr>
          <w:ilvl w:val="0"/>
          <w:numId w:val="31"/>
        </w:numPr>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бюджети районів </w:t>
      </w:r>
      <w:r w:rsidR="00C54D3C">
        <w:rPr>
          <w:rFonts w:ascii="Times New Roman" w:hAnsi="Times New Roman" w:cs="Times New Roman"/>
          <w:color w:val="000000"/>
          <w:sz w:val="28"/>
          <w:szCs w:val="28"/>
        </w:rPr>
        <w:t>у містах (якщо такі створено);</w:t>
      </w:r>
    </w:p>
    <w:p w:rsidR="00C54D3C" w:rsidRDefault="00C54D3C" w:rsidP="00810249">
      <w:pPr>
        <w:pStyle w:val="ad"/>
        <w:numPr>
          <w:ilvl w:val="0"/>
          <w:numId w:val="31"/>
        </w:numPr>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бюджети районів;</w:t>
      </w:r>
    </w:p>
    <w:p w:rsidR="00C54D3C" w:rsidRDefault="00C54D3C" w:rsidP="00C54D3C">
      <w:pPr>
        <w:pStyle w:val="ad"/>
        <w:numPr>
          <w:ilvl w:val="0"/>
          <w:numId w:val="31"/>
        </w:numPr>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обласні бюджети.</w:t>
      </w:r>
    </w:p>
    <w:p w:rsidR="00C54D3C" w:rsidRPr="00C54D3C" w:rsidRDefault="00C54D3C" w:rsidP="00C54D3C">
      <w:pPr>
        <w:pStyle w:val="ad"/>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Ключовою особливістю сучасної структури бюджетної системи є провідна роль бюджетів територіальних громад, що сформувались у процесі децентралізації та адміністративно-територіальної реформи. Саме вони забезпечують основну частину функцій на місцях, а також мають значну фінансову автономію. </w:t>
      </w:r>
    </w:p>
    <w:p w:rsidR="00FA0ADC" w:rsidRDefault="00E12AA9">
      <w:pPr>
        <w:spacing w:after="0" w:line="360" w:lineRule="auto"/>
        <w:ind w:firstLine="709"/>
        <w:jc w:val="both"/>
      </w:pPr>
      <w:r>
        <w:rPr>
          <w:rFonts w:ascii="Times New Roman" w:hAnsi="Times New Roman" w:cs="Times New Roman"/>
          <w:color w:val="000000"/>
          <w:sz w:val="28"/>
          <w:szCs w:val="28"/>
        </w:rPr>
        <w:t xml:space="preserve">Функціонуючи як фінансова база для місцевого </w:t>
      </w:r>
      <w:r w:rsidRPr="00810249">
        <w:rPr>
          <w:rFonts w:ascii="Times New Roman" w:hAnsi="Times New Roman" w:cs="Times New Roman"/>
          <w:sz w:val="28"/>
          <w:szCs w:val="28"/>
        </w:rPr>
        <w:t>самоврядування</w:t>
      </w:r>
      <w:r w:rsidR="00810249" w:rsidRPr="00810249">
        <w:rPr>
          <w:rFonts w:ascii="Times New Roman" w:hAnsi="Times New Roman" w:cs="Times New Roman"/>
          <w:sz w:val="28"/>
          <w:szCs w:val="28"/>
        </w:rPr>
        <w:t>,</w:t>
      </w:r>
      <w:r w:rsidR="00F37454">
        <w:rPr>
          <w:rFonts w:ascii="Times New Roman" w:hAnsi="Times New Roman" w:cs="Times New Roman"/>
          <w:color w:val="000000"/>
          <w:sz w:val="28"/>
          <w:szCs w:val="28"/>
        </w:rPr>
        <w:t>місцеві бюджети</w:t>
      </w:r>
      <w:r>
        <w:rPr>
          <w:rFonts w:ascii="Times New Roman" w:hAnsi="Times New Roman" w:cs="Times New Roman"/>
          <w:color w:val="000000"/>
          <w:sz w:val="28"/>
          <w:szCs w:val="28"/>
        </w:rPr>
        <w:t xml:space="preserve"> формуються відповідно до принципу децентралізації. Згідно з ним законодавчо передбачено формування лише місцевих бюджетів. Разом з тим загальнодержавні потреби можуть бути профінансовані через відрахування на централізовані потреби. Проте, через неефективність такого варіанту структурної побудови бюджету практично він не застосовується. Загальноприйнятий принцип на світовому рівні – це формування кількох рівнів </w:t>
      </w:r>
      <w:r>
        <w:rPr>
          <w:rFonts w:ascii="Times New Roman" w:hAnsi="Times New Roman" w:cs="Times New Roman"/>
          <w:color w:val="000000"/>
          <w:sz w:val="28"/>
          <w:szCs w:val="28"/>
        </w:rPr>
        <w:lastRenderedPageBreak/>
        <w:t>бюджету з поєднанням на кожному рівні централізованих та децентралізованих бюджетів. Реалізація такого принципу в Україні здатна задовольнити загаль</w:t>
      </w:r>
      <w:r w:rsidR="00965DF7">
        <w:rPr>
          <w:rFonts w:ascii="Times New Roman" w:hAnsi="Times New Roman" w:cs="Times New Roman"/>
          <w:color w:val="000000"/>
          <w:sz w:val="28"/>
          <w:szCs w:val="28"/>
        </w:rPr>
        <w:t>нодержавні та місцеві потреби [22</w:t>
      </w:r>
      <w:r>
        <w:rPr>
          <w:rFonts w:ascii="Times New Roman" w:hAnsi="Times New Roman" w:cs="Times New Roman"/>
          <w:color w:val="000000"/>
          <w:sz w:val="28"/>
          <w:szCs w:val="28"/>
        </w:rPr>
        <w:t>, с. 14].</w:t>
      </w:r>
    </w:p>
    <w:p w:rsidR="00FA0ADC" w:rsidRDefault="00E12AA9">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Оскільки головним завданням бюджетів є розподіл грошових коштів, то важливо для ефективного розмежування обрати для цього коректний метод. Ключовими методами розподілу коштів бюджету є наступні – закріплення за кожним бюджетом певних доходів та встановлення системи бюджетного регулювання.</w:t>
      </w:r>
    </w:p>
    <w:p w:rsidR="00FA0ADC" w:rsidRDefault="00F37454">
      <w:pPr>
        <w:spacing w:after="0" w:line="360" w:lineRule="auto"/>
        <w:ind w:firstLine="709"/>
        <w:jc w:val="both"/>
      </w:pPr>
      <w:r>
        <w:rPr>
          <w:rFonts w:ascii="Times New Roman" w:hAnsi="Times New Roman" w:cs="Times New Roman"/>
          <w:color w:val="000000"/>
          <w:sz w:val="28"/>
          <w:szCs w:val="28"/>
        </w:rPr>
        <w:t>Ефективно функціонуючі місцеві бюджети</w:t>
      </w:r>
      <w:r w:rsidR="00E12AA9">
        <w:rPr>
          <w:rFonts w:ascii="Times New Roman" w:hAnsi="Times New Roman" w:cs="Times New Roman"/>
          <w:color w:val="000000"/>
          <w:sz w:val="28"/>
          <w:szCs w:val="28"/>
        </w:rPr>
        <w:t xml:space="preserve"> здатні визначати ймовірність втілення соціально-економічних програм в рамках конкретних місцевостей, їх спроможність конкурувати на інвестиційному ринку, а також їх інвестиційну привабливість. Завдяки грамотно побудованій системі доходів громади отримають змогу підтримати власні соціальні та інфраструктурні ініціативи, забезпечити якісні соціальні послуги населенню та, як наслідок забезпечити стабільний ро</w:t>
      </w:r>
      <w:r w:rsidR="00965DF7">
        <w:rPr>
          <w:rFonts w:ascii="Times New Roman" w:hAnsi="Times New Roman" w:cs="Times New Roman"/>
          <w:color w:val="000000"/>
          <w:sz w:val="28"/>
          <w:szCs w:val="28"/>
        </w:rPr>
        <w:t>звиток цілих регіонів держави[34</w:t>
      </w:r>
      <w:r w:rsidR="00E12AA9">
        <w:rPr>
          <w:rFonts w:ascii="Times New Roman" w:hAnsi="Times New Roman" w:cs="Times New Roman"/>
          <w:color w:val="000000"/>
          <w:sz w:val="28"/>
          <w:szCs w:val="28"/>
        </w:rPr>
        <w:t>, с. 3].</w:t>
      </w:r>
    </w:p>
    <w:p w:rsidR="00FA0ADC" w:rsidRDefault="00E12AA9">
      <w:pPr>
        <w:spacing w:after="0" w:line="360" w:lineRule="auto"/>
        <w:ind w:firstLine="709"/>
        <w:jc w:val="both"/>
      </w:pPr>
      <w:r>
        <w:rPr>
          <w:rFonts w:ascii="Times New Roman" w:hAnsi="Times New Roman" w:cs="Times New Roman"/>
          <w:color w:val="000000"/>
          <w:sz w:val="28"/>
          <w:szCs w:val="28"/>
        </w:rPr>
        <w:t xml:space="preserve">Відповідно до Державної стратегії регіонального розвитку на період з 2021-го по 2027-ий роки </w:t>
      </w:r>
      <w:proofErr w:type="spellStart"/>
      <w:r w:rsidR="0040073B" w:rsidRPr="00C54D3C">
        <w:rPr>
          <w:rFonts w:ascii="Times New Roman" w:hAnsi="Times New Roman" w:cs="Times New Roman"/>
          <w:sz w:val="28"/>
          <w:szCs w:val="28"/>
        </w:rPr>
        <w:t>головнимизавданнями</w:t>
      </w:r>
      <w:proofErr w:type="spellEnd"/>
      <w:r w:rsidR="0040073B" w:rsidRPr="00C54D3C">
        <w:rPr>
          <w:rFonts w:ascii="Times New Roman" w:hAnsi="Times New Roman" w:cs="Times New Roman"/>
          <w:sz w:val="28"/>
          <w:szCs w:val="28"/>
        </w:rPr>
        <w:t xml:space="preserve"> </w:t>
      </w:r>
      <w:r>
        <w:rPr>
          <w:rFonts w:ascii="Times New Roman" w:hAnsi="Times New Roman" w:cs="Times New Roman"/>
          <w:color w:val="000000"/>
          <w:sz w:val="28"/>
          <w:szCs w:val="28"/>
        </w:rPr>
        <w:t xml:space="preserve">нової регіональної політики </w:t>
      </w:r>
      <w:r w:rsidR="0040073B">
        <w:rPr>
          <w:rFonts w:ascii="Times New Roman" w:hAnsi="Times New Roman" w:cs="Times New Roman"/>
          <w:color w:val="000000"/>
          <w:sz w:val="28"/>
          <w:szCs w:val="28"/>
        </w:rPr>
        <w:t>є</w:t>
      </w:r>
      <w:r>
        <w:rPr>
          <w:rFonts w:ascii="Times New Roman" w:hAnsi="Times New Roman" w:cs="Times New Roman"/>
          <w:color w:val="000000"/>
          <w:sz w:val="28"/>
          <w:szCs w:val="28"/>
        </w:rPr>
        <w:t>:</w:t>
      </w:r>
    </w:p>
    <w:p w:rsidR="00FA0ADC" w:rsidRDefault="00E12AA9">
      <w:pPr>
        <w:pStyle w:val="ad"/>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rPr>
        <w:t>прискорити економічний ріст регіонів ефективно використовуючи їх власний внутрішній потенціал;</w:t>
      </w:r>
    </w:p>
    <w:p w:rsidR="00FA0ADC" w:rsidRDefault="00E12AA9">
      <w:pPr>
        <w:pStyle w:val="ad"/>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rPr>
        <w:t>створити нові робочі місця;</w:t>
      </w:r>
    </w:p>
    <w:p w:rsidR="00FA0ADC" w:rsidRDefault="00E12AA9">
      <w:pPr>
        <w:pStyle w:val="ad"/>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rPr>
        <w:t>покращити зайнятість громадян;</w:t>
      </w:r>
    </w:p>
    <w:p w:rsidR="00FA0ADC" w:rsidRDefault="00E12AA9">
      <w:pPr>
        <w:pStyle w:val="ad"/>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rPr>
        <w:t>створити умови, котрі б сприяли поверненню т</w:t>
      </w:r>
      <w:r w:rsidR="00965DF7">
        <w:rPr>
          <w:rFonts w:ascii="Times New Roman" w:hAnsi="Times New Roman" w:cs="Times New Roman"/>
          <w:color w:val="000000"/>
          <w:sz w:val="28"/>
          <w:szCs w:val="28"/>
        </w:rPr>
        <w:t>рудових емігрантів в Україну [8</w:t>
      </w:r>
      <w:r>
        <w:rPr>
          <w:rFonts w:ascii="Times New Roman" w:hAnsi="Times New Roman" w:cs="Times New Roman"/>
          <w:color w:val="000000"/>
          <w:sz w:val="28"/>
          <w:szCs w:val="28"/>
        </w:rPr>
        <w:t>].</w:t>
      </w:r>
    </w:p>
    <w:p w:rsidR="00FA0ADC" w:rsidRDefault="00E12AA9">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Погоджуємось з </w:t>
      </w:r>
      <w:proofErr w:type="spellStart"/>
      <w:r>
        <w:rPr>
          <w:rFonts w:ascii="Times New Roman" w:hAnsi="Times New Roman" w:cs="Times New Roman"/>
          <w:color w:val="000000"/>
          <w:sz w:val="28"/>
          <w:szCs w:val="28"/>
        </w:rPr>
        <w:t>Цимбалюк</w:t>
      </w:r>
      <w:proofErr w:type="spellEnd"/>
      <w:r>
        <w:rPr>
          <w:rFonts w:ascii="Times New Roman" w:hAnsi="Times New Roman" w:cs="Times New Roman"/>
          <w:color w:val="000000"/>
          <w:sz w:val="28"/>
          <w:szCs w:val="28"/>
        </w:rPr>
        <w:t xml:space="preserve"> І. О., </w:t>
      </w:r>
      <w:proofErr w:type="spellStart"/>
      <w:r>
        <w:rPr>
          <w:rFonts w:ascii="Times New Roman" w:hAnsi="Times New Roman" w:cs="Times New Roman"/>
          <w:color w:val="000000"/>
          <w:sz w:val="28"/>
          <w:szCs w:val="28"/>
        </w:rPr>
        <w:t>Павліхою</w:t>
      </w:r>
      <w:proofErr w:type="spellEnd"/>
      <w:r>
        <w:rPr>
          <w:rFonts w:ascii="Times New Roman" w:hAnsi="Times New Roman" w:cs="Times New Roman"/>
          <w:color w:val="000000"/>
          <w:sz w:val="28"/>
          <w:szCs w:val="28"/>
        </w:rPr>
        <w:t xml:space="preserve"> Н. В. та </w:t>
      </w:r>
      <w:proofErr w:type="spellStart"/>
      <w:r>
        <w:rPr>
          <w:rFonts w:ascii="Times New Roman" w:hAnsi="Times New Roman" w:cs="Times New Roman"/>
          <w:color w:val="000000"/>
          <w:sz w:val="28"/>
          <w:szCs w:val="28"/>
        </w:rPr>
        <w:t>Корнелюк</w:t>
      </w:r>
      <w:proofErr w:type="spellEnd"/>
      <w:r>
        <w:rPr>
          <w:rFonts w:ascii="Times New Roman" w:hAnsi="Times New Roman" w:cs="Times New Roman"/>
          <w:color w:val="000000"/>
          <w:sz w:val="28"/>
          <w:szCs w:val="28"/>
        </w:rPr>
        <w:t xml:space="preserve"> О. А. </w:t>
      </w:r>
      <w:r w:rsidR="00965DF7">
        <w:rPr>
          <w:rFonts w:ascii="Times New Roman" w:hAnsi="Times New Roman" w:cs="Times New Roman"/>
          <w:color w:val="000000"/>
          <w:sz w:val="28"/>
          <w:szCs w:val="28"/>
          <w:lang w:val="ru-RU"/>
        </w:rPr>
        <w:t>[34</w:t>
      </w:r>
      <w:r>
        <w:rPr>
          <w:rFonts w:ascii="Times New Roman" w:hAnsi="Times New Roman" w:cs="Times New Roman"/>
          <w:color w:val="000000"/>
          <w:sz w:val="28"/>
          <w:szCs w:val="28"/>
        </w:rPr>
        <w:t>,</w:t>
      </w:r>
      <w:r w:rsidR="0040073B">
        <w:rPr>
          <w:rFonts w:ascii="Times New Roman" w:hAnsi="Times New Roman" w:cs="Times New Roman"/>
          <w:color w:val="000000"/>
          <w:sz w:val="28"/>
          <w:szCs w:val="28"/>
        </w:rPr>
        <w:t> </w:t>
      </w:r>
      <w:r>
        <w:rPr>
          <w:rFonts w:ascii="Times New Roman" w:hAnsi="Times New Roman" w:cs="Times New Roman"/>
          <w:color w:val="000000"/>
          <w:sz w:val="28"/>
          <w:szCs w:val="28"/>
        </w:rPr>
        <w:t>с.</w:t>
      </w:r>
      <w:r w:rsidR="0040073B">
        <w:rPr>
          <w:rFonts w:ascii="Times New Roman" w:hAnsi="Times New Roman" w:cs="Times New Roman"/>
          <w:color w:val="000000"/>
          <w:sz w:val="28"/>
          <w:szCs w:val="28"/>
        </w:rPr>
        <w:t> </w:t>
      </w:r>
      <w:r>
        <w:rPr>
          <w:rFonts w:ascii="Times New Roman" w:hAnsi="Times New Roman" w:cs="Times New Roman"/>
          <w:color w:val="000000"/>
          <w:sz w:val="28"/>
          <w:szCs w:val="28"/>
        </w:rPr>
        <w:t>3</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 xml:space="preserve"> в тому, що пришвидшити виконання зазначених вище завдань можливе, якщо </w:t>
      </w:r>
      <w:proofErr w:type="gramStart"/>
      <w:r>
        <w:rPr>
          <w:rFonts w:ascii="Times New Roman" w:hAnsi="Times New Roman" w:cs="Times New Roman"/>
          <w:color w:val="000000"/>
          <w:sz w:val="28"/>
          <w:szCs w:val="28"/>
        </w:rPr>
        <w:t>п</w:t>
      </w:r>
      <w:proofErr w:type="gramEnd"/>
      <w:r>
        <w:rPr>
          <w:rFonts w:ascii="Times New Roman" w:hAnsi="Times New Roman" w:cs="Times New Roman"/>
          <w:color w:val="000000"/>
          <w:sz w:val="28"/>
          <w:szCs w:val="28"/>
        </w:rPr>
        <w:t xml:space="preserve">ідвищити рівень конкурентоздатності громад. Йдеться про їх здатність привабити інвестиційні потоки, ефективно працювати над розвитком власного економічного потенціалу, а також бути конкурентними в актуальних умовах ринків ресурсів та робочої сили. Конкурентоздатність громад перебуває </w:t>
      </w:r>
      <w:r>
        <w:rPr>
          <w:rFonts w:ascii="Times New Roman" w:hAnsi="Times New Roman" w:cs="Times New Roman"/>
          <w:color w:val="000000"/>
          <w:sz w:val="28"/>
          <w:szCs w:val="28"/>
        </w:rPr>
        <w:lastRenderedPageBreak/>
        <w:t>в залежності від низки чинників, в т. ч. від інфраструктури, бізнес-середовища, якості освіти та робочої сили тощо.</w:t>
      </w:r>
    </w:p>
    <w:p w:rsidR="00FA0ADC" w:rsidRDefault="00E12AA9">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Суть фінансової бази місцевого самоврядування полягає вбачаємо відповідно до аналізованих джерел дослідження у фінансовій самостійності. Йдеться про те, що громади здатні самостійно розвиватись та забезпечувати власні фінансові потреби не будучи при цьому сильно залежними від держбюджету. Місцеві органи влади реалізують фінансову самостійність наступним чином – залучаючи фінансові ресурси; розподіляючи кошти в раціональний спосіб; плануючи дохідну та витратну частину власних бюджетів. Реалізація фінансово</w:t>
      </w:r>
      <w:r w:rsidR="00F37454">
        <w:rPr>
          <w:rFonts w:ascii="Times New Roman" w:hAnsi="Times New Roman" w:cs="Times New Roman"/>
          <w:color w:val="000000"/>
          <w:sz w:val="28"/>
          <w:szCs w:val="28"/>
        </w:rPr>
        <w:t>ї самостійності дає змогу місцевим бюджетам</w:t>
      </w:r>
      <w:r>
        <w:rPr>
          <w:rFonts w:ascii="Times New Roman" w:hAnsi="Times New Roman" w:cs="Times New Roman"/>
          <w:color w:val="000000"/>
          <w:sz w:val="28"/>
          <w:szCs w:val="28"/>
        </w:rPr>
        <w:t xml:space="preserve"> втілювати стратегічні цілі та завдання щодо розвитку</w:t>
      </w:r>
      <w:r w:rsidR="00965DF7">
        <w:rPr>
          <w:rFonts w:ascii="Times New Roman" w:hAnsi="Times New Roman" w:cs="Times New Roman"/>
          <w:color w:val="000000"/>
          <w:sz w:val="28"/>
          <w:szCs w:val="28"/>
        </w:rPr>
        <w:t xml:space="preserve"> територій [34</w:t>
      </w:r>
      <w:r w:rsidR="00F37454">
        <w:rPr>
          <w:rFonts w:ascii="Times New Roman" w:hAnsi="Times New Roman" w:cs="Times New Roman"/>
          <w:color w:val="000000"/>
          <w:sz w:val="28"/>
          <w:szCs w:val="28"/>
        </w:rPr>
        <w:t>, с. 3]. Відтак місцеві бюджети</w:t>
      </w:r>
      <w:r>
        <w:rPr>
          <w:rFonts w:ascii="Times New Roman" w:hAnsi="Times New Roman" w:cs="Times New Roman"/>
          <w:color w:val="000000"/>
          <w:sz w:val="28"/>
          <w:szCs w:val="28"/>
        </w:rPr>
        <w:t xml:space="preserve"> – це не лише фінансова база місцевого самоврядування, а й один з визначальних факторів впливу на регіональний розвиток, котрий також визначає незалежність та конкурентоспроможність регіонів держави.</w:t>
      </w:r>
    </w:p>
    <w:p w:rsidR="00FA0ADC" w:rsidRDefault="00E12AA9">
      <w:pPr>
        <w:spacing w:after="0" w:line="360" w:lineRule="auto"/>
        <w:ind w:firstLine="709"/>
        <w:jc w:val="both"/>
      </w:pPr>
      <w:r>
        <w:rPr>
          <w:rFonts w:ascii="Times New Roman" w:hAnsi="Times New Roman" w:cs="Times New Roman"/>
          <w:color w:val="000000"/>
          <w:sz w:val="28"/>
          <w:szCs w:val="28"/>
        </w:rPr>
        <w:t>Прагнучи ефективно використати свою фінансову базу</w:t>
      </w:r>
      <w:r w:rsidR="00FD7787">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рамках</w:t>
      </w:r>
      <w:r w:rsidR="00FE420B">
        <w:rPr>
          <w:rFonts w:ascii="Times New Roman" w:hAnsi="Times New Roman" w:cs="Times New Roman"/>
          <w:color w:val="000000"/>
          <w:sz w:val="28"/>
          <w:szCs w:val="28"/>
        </w:rPr>
        <w:t xml:space="preserve"> </w:t>
      </w:r>
      <w:proofErr w:type="spellStart"/>
      <w:r w:rsidR="00F37454">
        <w:rPr>
          <w:rFonts w:ascii="Times New Roman" w:hAnsi="Times New Roman" w:cs="Times New Roman"/>
          <w:color w:val="000000"/>
          <w:sz w:val="28"/>
          <w:szCs w:val="28"/>
        </w:rPr>
        <w:t>децентралізаційних</w:t>
      </w:r>
      <w:proofErr w:type="spellEnd"/>
      <w:r w:rsidR="00F37454">
        <w:rPr>
          <w:rFonts w:ascii="Times New Roman" w:hAnsi="Times New Roman" w:cs="Times New Roman"/>
          <w:color w:val="000000"/>
          <w:sz w:val="28"/>
          <w:szCs w:val="28"/>
        </w:rPr>
        <w:t xml:space="preserve"> процесів</w:t>
      </w:r>
      <w:r w:rsidR="00FD7787">
        <w:rPr>
          <w:rFonts w:ascii="Times New Roman" w:hAnsi="Times New Roman" w:cs="Times New Roman"/>
          <w:color w:val="000000"/>
          <w:sz w:val="28"/>
          <w:szCs w:val="28"/>
        </w:rPr>
        <w:t>,</w:t>
      </w:r>
      <w:r w:rsidR="00F37454">
        <w:rPr>
          <w:rFonts w:ascii="Times New Roman" w:hAnsi="Times New Roman" w:cs="Times New Roman"/>
          <w:color w:val="000000"/>
          <w:sz w:val="28"/>
          <w:szCs w:val="28"/>
        </w:rPr>
        <w:t xml:space="preserve"> органи місцевого самоврядування</w:t>
      </w:r>
      <w:r>
        <w:rPr>
          <w:rFonts w:ascii="Times New Roman" w:hAnsi="Times New Roman" w:cs="Times New Roman"/>
          <w:color w:val="000000"/>
          <w:sz w:val="28"/>
          <w:szCs w:val="28"/>
        </w:rPr>
        <w:t xml:space="preserve"> зацікавлені в тому, щоб знайти ефективні фінансові інструменти, котрі б забезпечили наповнення дохідної час</w:t>
      </w:r>
      <w:r w:rsidR="00F37454">
        <w:rPr>
          <w:rFonts w:ascii="Times New Roman" w:hAnsi="Times New Roman" w:cs="Times New Roman"/>
          <w:color w:val="000000"/>
          <w:sz w:val="28"/>
          <w:szCs w:val="28"/>
        </w:rPr>
        <w:t>тини місцевих бюджетів</w:t>
      </w:r>
      <w:r>
        <w:rPr>
          <w:rFonts w:ascii="Times New Roman" w:hAnsi="Times New Roman" w:cs="Times New Roman"/>
          <w:color w:val="000000"/>
          <w:sz w:val="28"/>
          <w:szCs w:val="28"/>
        </w:rPr>
        <w:t>, самостійність, саморозвиток, задоволення потреб громадян. Вважаємо вдалою ілюстрацією специфік</w:t>
      </w:r>
      <w:r w:rsidR="00F37454">
        <w:rPr>
          <w:rFonts w:ascii="Times New Roman" w:hAnsi="Times New Roman" w:cs="Times New Roman"/>
          <w:color w:val="000000"/>
          <w:sz w:val="28"/>
          <w:szCs w:val="28"/>
        </w:rPr>
        <w:t>и наповнення дохідної частини місцевих бюджетів</w:t>
      </w:r>
      <w:r>
        <w:rPr>
          <w:rFonts w:ascii="Times New Roman" w:hAnsi="Times New Roman" w:cs="Times New Roman"/>
          <w:color w:val="000000"/>
          <w:sz w:val="28"/>
          <w:szCs w:val="28"/>
        </w:rPr>
        <w:t xml:space="preserve"> динаміка відповідних показників в довоєнний період (до 24.02.2022 р.). Позаяк, подібна динаміка яскраво репрезентує впли</w:t>
      </w:r>
      <w:r w:rsidR="00F37454">
        <w:rPr>
          <w:rFonts w:ascii="Times New Roman" w:hAnsi="Times New Roman" w:cs="Times New Roman"/>
          <w:color w:val="000000"/>
          <w:sz w:val="28"/>
          <w:szCs w:val="28"/>
        </w:rPr>
        <w:t>в місцеви</w:t>
      </w:r>
      <w:r w:rsidR="00EE08E7">
        <w:rPr>
          <w:rFonts w:ascii="Times New Roman" w:hAnsi="Times New Roman" w:cs="Times New Roman"/>
          <w:color w:val="000000"/>
          <w:sz w:val="28"/>
          <w:szCs w:val="28"/>
        </w:rPr>
        <w:t>х</w:t>
      </w:r>
      <w:r w:rsidR="00F37454">
        <w:rPr>
          <w:rFonts w:ascii="Times New Roman" w:hAnsi="Times New Roman" w:cs="Times New Roman"/>
          <w:color w:val="000000"/>
          <w:sz w:val="28"/>
          <w:szCs w:val="28"/>
        </w:rPr>
        <w:t xml:space="preserve"> бюджетів</w:t>
      </w:r>
      <w:r>
        <w:rPr>
          <w:rFonts w:ascii="Times New Roman" w:hAnsi="Times New Roman" w:cs="Times New Roman"/>
          <w:color w:val="000000"/>
          <w:sz w:val="28"/>
          <w:szCs w:val="28"/>
        </w:rPr>
        <w:t xml:space="preserve"> на конкурентоздатність регіонів. Так, за даними Мінфіну України </w:t>
      </w:r>
      <w:r w:rsidR="00F37454">
        <w:rPr>
          <w:rFonts w:ascii="Times New Roman" w:hAnsi="Times New Roman" w:cs="Times New Roman"/>
          <w:color w:val="000000"/>
          <w:sz w:val="28"/>
          <w:szCs w:val="28"/>
        </w:rPr>
        <w:t>в період 2018-2020 рр. доходи місцевих бюджетів</w:t>
      </w:r>
      <w:r>
        <w:rPr>
          <w:rFonts w:ascii="Times New Roman" w:hAnsi="Times New Roman" w:cs="Times New Roman"/>
          <w:color w:val="000000"/>
          <w:sz w:val="28"/>
          <w:szCs w:val="28"/>
        </w:rPr>
        <w:t xml:space="preserve"> істотно зменшились майже на 91 млрд. грн. в результаті дії низки економічних та фінансових факторів, зокрема впливу місцевого оподаткування, попередніх фінансових зобов’язань, а також через кризові наслідки пан</w:t>
      </w:r>
      <w:r w:rsidR="00965DF7">
        <w:rPr>
          <w:rFonts w:ascii="Times New Roman" w:hAnsi="Times New Roman" w:cs="Times New Roman"/>
          <w:color w:val="000000"/>
          <w:sz w:val="28"/>
          <w:szCs w:val="28"/>
        </w:rPr>
        <w:t xml:space="preserve">демії </w:t>
      </w:r>
      <w:proofErr w:type="spellStart"/>
      <w:r w:rsidR="00965DF7">
        <w:rPr>
          <w:rFonts w:ascii="Times New Roman" w:hAnsi="Times New Roman" w:cs="Times New Roman"/>
          <w:color w:val="000000"/>
          <w:sz w:val="28"/>
          <w:szCs w:val="28"/>
        </w:rPr>
        <w:t>коронавірусної</w:t>
      </w:r>
      <w:proofErr w:type="spellEnd"/>
      <w:r w:rsidR="00965DF7">
        <w:rPr>
          <w:rFonts w:ascii="Times New Roman" w:hAnsi="Times New Roman" w:cs="Times New Roman"/>
          <w:color w:val="000000"/>
          <w:sz w:val="28"/>
          <w:szCs w:val="28"/>
        </w:rPr>
        <w:t xml:space="preserve"> інфекції [14</w:t>
      </w:r>
      <w:r>
        <w:rPr>
          <w:rFonts w:ascii="Times New Roman" w:hAnsi="Times New Roman" w:cs="Times New Roman"/>
          <w:color w:val="000000"/>
          <w:sz w:val="28"/>
          <w:szCs w:val="28"/>
        </w:rPr>
        <w:t>].</w:t>
      </w:r>
    </w:p>
    <w:p w:rsidR="00FA0ADC" w:rsidRDefault="00E12AA9">
      <w:pPr>
        <w:spacing w:after="0" w:line="360" w:lineRule="auto"/>
        <w:ind w:firstLine="709"/>
        <w:jc w:val="both"/>
      </w:pPr>
      <w:r>
        <w:rPr>
          <w:noProof/>
          <w:lang w:eastAsia="uk-UA"/>
        </w:rPr>
        <w:drawing>
          <wp:inline distT="0" distB="0" distL="0" distR="0">
            <wp:extent cx="14605" cy="14605"/>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F37454">
        <w:rPr>
          <w:rFonts w:ascii="Times New Roman" w:hAnsi="Times New Roman" w:cs="Times New Roman"/>
          <w:color w:val="000000"/>
          <w:sz w:val="28"/>
          <w:szCs w:val="28"/>
        </w:rPr>
        <w:t>Оскільки місцеві бюджети</w:t>
      </w:r>
      <w:r>
        <w:rPr>
          <w:rFonts w:ascii="Times New Roman" w:hAnsi="Times New Roman" w:cs="Times New Roman"/>
          <w:color w:val="000000"/>
          <w:sz w:val="28"/>
          <w:szCs w:val="28"/>
        </w:rPr>
        <w:t>, як зазначалось вище, коректно вважати фінансовою базою місцевого самоврядування, то закономірно трактувати ди</w:t>
      </w:r>
      <w:r w:rsidR="00F37454">
        <w:rPr>
          <w:rFonts w:ascii="Times New Roman" w:hAnsi="Times New Roman" w:cs="Times New Roman"/>
          <w:color w:val="000000"/>
          <w:sz w:val="28"/>
          <w:szCs w:val="28"/>
        </w:rPr>
        <w:t>наміку росту дохідної частини місцевих бюджетів</w:t>
      </w:r>
      <w:r>
        <w:rPr>
          <w:rFonts w:ascii="Times New Roman" w:hAnsi="Times New Roman" w:cs="Times New Roman"/>
          <w:color w:val="000000"/>
          <w:sz w:val="28"/>
          <w:szCs w:val="28"/>
        </w:rPr>
        <w:t xml:space="preserve">, як фактор впливу на </w:t>
      </w:r>
      <w:r>
        <w:rPr>
          <w:rFonts w:ascii="Times New Roman" w:hAnsi="Times New Roman" w:cs="Times New Roman"/>
          <w:color w:val="000000"/>
          <w:sz w:val="28"/>
          <w:szCs w:val="28"/>
        </w:rPr>
        <w:lastRenderedPageBreak/>
        <w:t>розвиток вітчизняної економіки загалом. Так, у 2021-му р. цей фактор мав позитивний вплив. Адже, віднос</w:t>
      </w:r>
      <w:r w:rsidR="00F37454">
        <w:rPr>
          <w:rFonts w:ascii="Times New Roman" w:hAnsi="Times New Roman" w:cs="Times New Roman"/>
          <w:color w:val="000000"/>
          <w:sz w:val="28"/>
          <w:szCs w:val="28"/>
        </w:rPr>
        <w:t>но 2020-го р. дохідна частина місцевих бюджетів</w:t>
      </w:r>
      <w:r>
        <w:rPr>
          <w:rFonts w:ascii="Times New Roman" w:hAnsi="Times New Roman" w:cs="Times New Roman"/>
          <w:color w:val="000000"/>
          <w:sz w:val="28"/>
          <w:szCs w:val="28"/>
        </w:rPr>
        <w:t xml:space="preserve"> зросла на 109 млрд. грн. Тому можна</w:t>
      </w:r>
      <w:r w:rsidR="00FE420B">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lang w:val="ru-RU"/>
        </w:rPr>
        <w:t>зробити</w:t>
      </w:r>
      <w:proofErr w:type="spellEnd"/>
      <w:r w:rsidR="00FE420B">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rPr>
        <w:t>висн</w:t>
      </w:r>
      <w:r>
        <w:rPr>
          <w:rFonts w:ascii="Times New Roman" w:hAnsi="Times New Roman" w:cs="Times New Roman"/>
          <w:color w:val="000000"/>
          <w:sz w:val="28"/>
          <w:szCs w:val="28"/>
          <w:lang w:val="ru-RU"/>
        </w:rPr>
        <w:t>овок</w:t>
      </w:r>
      <w:proofErr w:type="spellEnd"/>
      <w:r>
        <w:rPr>
          <w:rFonts w:ascii="Times New Roman" w:hAnsi="Times New Roman" w:cs="Times New Roman"/>
          <w:color w:val="000000"/>
          <w:sz w:val="28"/>
          <w:szCs w:val="28"/>
        </w:rPr>
        <w:t>, що в 2021-му р. вітчизняна економіка дещо відновилась, а отже, впровад</w:t>
      </w:r>
      <w:r w:rsidR="00F37454">
        <w:rPr>
          <w:rFonts w:ascii="Times New Roman" w:hAnsi="Times New Roman" w:cs="Times New Roman"/>
          <w:color w:val="000000"/>
          <w:sz w:val="28"/>
          <w:szCs w:val="28"/>
        </w:rPr>
        <w:t>жувані центральною владою та органами місцевого самоврядування</w:t>
      </w:r>
      <w:r>
        <w:rPr>
          <w:rFonts w:ascii="Times New Roman" w:hAnsi="Times New Roman" w:cs="Times New Roman"/>
          <w:color w:val="000000"/>
          <w:sz w:val="28"/>
          <w:szCs w:val="28"/>
        </w:rPr>
        <w:t xml:space="preserve"> антикризові заходи мали позитивний ефект. В наступному році з очевидних причин зумовлених повномасштабним </w:t>
      </w:r>
      <w:r w:rsidR="00F37454">
        <w:rPr>
          <w:rFonts w:ascii="Times New Roman" w:hAnsi="Times New Roman" w:cs="Times New Roman"/>
          <w:color w:val="000000"/>
          <w:sz w:val="28"/>
          <w:szCs w:val="28"/>
        </w:rPr>
        <w:t>російським вторгненням доходи місцевих бюджетів</w:t>
      </w:r>
      <w:r>
        <w:rPr>
          <w:rFonts w:ascii="Times New Roman" w:hAnsi="Times New Roman" w:cs="Times New Roman"/>
          <w:color w:val="000000"/>
          <w:sz w:val="28"/>
          <w:szCs w:val="28"/>
        </w:rPr>
        <w:t xml:space="preserve"> загалом в Україні зменшились на понад 25 млрд. грн. Задля повнішого </w:t>
      </w:r>
      <w:r w:rsidR="00F37454">
        <w:rPr>
          <w:rFonts w:ascii="Times New Roman" w:hAnsi="Times New Roman" w:cs="Times New Roman"/>
          <w:color w:val="000000"/>
          <w:sz w:val="28"/>
          <w:szCs w:val="28"/>
        </w:rPr>
        <w:t>розуміння динаміки доходів місцевих бюджетів</w:t>
      </w:r>
      <w:r>
        <w:rPr>
          <w:rFonts w:ascii="Times New Roman" w:hAnsi="Times New Roman" w:cs="Times New Roman"/>
          <w:color w:val="000000"/>
          <w:sz w:val="28"/>
          <w:szCs w:val="28"/>
        </w:rPr>
        <w:t xml:space="preserve"> вона проілюс</w:t>
      </w:r>
      <w:r w:rsidR="00C54D3C">
        <w:rPr>
          <w:rFonts w:ascii="Times New Roman" w:hAnsi="Times New Roman" w:cs="Times New Roman"/>
          <w:color w:val="000000"/>
          <w:sz w:val="28"/>
          <w:szCs w:val="28"/>
        </w:rPr>
        <w:t>трована діаграмою на рисунку 1.3</w:t>
      </w:r>
      <w:r>
        <w:rPr>
          <w:rFonts w:ascii="Times New Roman" w:hAnsi="Times New Roman" w:cs="Times New Roman"/>
          <w:color w:val="000000"/>
          <w:sz w:val="28"/>
          <w:szCs w:val="28"/>
        </w:rPr>
        <w:t>.</w:t>
      </w:r>
    </w:p>
    <w:p w:rsidR="000B5606" w:rsidRDefault="00E12AA9" w:rsidP="000B5606">
      <w:pPr>
        <w:spacing w:after="0" w:line="36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lang w:eastAsia="uk-UA"/>
        </w:rPr>
        <w:drawing>
          <wp:inline distT="0" distB="0" distL="0" distR="0">
            <wp:extent cx="5555615" cy="2743200"/>
            <wp:effectExtent l="0" t="0" r="0" b="0"/>
            <wp:docPr id="5" name="Объект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9316A" w:rsidRPr="000B5606" w:rsidRDefault="00C54D3C" w:rsidP="000B5606">
      <w:pPr>
        <w:spacing w:after="0" w:line="360" w:lineRule="auto"/>
        <w:jc w:val="center"/>
        <w:rPr>
          <w:rFonts w:ascii="Times New Roman" w:hAnsi="Times New Roman" w:cs="Times New Roman"/>
          <w:b/>
          <w:color w:val="000000"/>
          <w:sz w:val="28"/>
          <w:szCs w:val="28"/>
          <w:lang w:val="ru-RU"/>
        </w:rPr>
      </w:pPr>
      <w:r>
        <w:rPr>
          <w:rFonts w:ascii="Times New Roman" w:hAnsi="Times New Roman" w:cs="Times New Roman"/>
          <w:b/>
          <w:color w:val="000000"/>
          <w:sz w:val="28"/>
          <w:szCs w:val="28"/>
        </w:rPr>
        <w:t>Рис.1.3</w:t>
      </w:r>
      <w:r w:rsidR="00E12AA9" w:rsidRPr="000B5606">
        <w:rPr>
          <w:rFonts w:ascii="Times New Roman" w:hAnsi="Times New Roman" w:cs="Times New Roman"/>
          <w:b/>
          <w:color w:val="000000"/>
          <w:sz w:val="28"/>
          <w:szCs w:val="28"/>
        </w:rPr>
        <w:t xml:space="preserve">. Динаміка доходів </w:t>
      </w:r>
      <w:r w:rsidR="000B5606">
        <w:rPr>
          <w:rFonts w:ascii="Times New Roman" w:hAnsi="Times New Roman" w:cs="Times New Roman"/>
          <w:b/>
          <w:color w:val="000000"/>
          <w:sz w:val="28"/>
          <w:szCs w:val="28"/>
        </w:rPr>
        <w:t>місцевих бюджетів</w:t>
      </w:r>
      <w:r w:rsidR="00E12AA9" w:rsidRPr="000B5606">
        <w:rPr>
          <w:rFonts w:ascii="Times New Roman" w:hAnsi="Times New Roman" w:cs="Times New Roman"/>
          <w:b/>
          <w:color w:val="000000"/>
          <w:sz w:val="28"/>
          <w:szCs w:val="28"/>
        </w:rPr>
        <w:t xml:space="preserve"> в період 2018-2022 рр. </w:t>
      </w:r>
    </w:p>
    <w:p w:rsidR="00A9316A" w:rsidRPr="000B5606" w:rsidRDefault="000B5606" w:rsidP="00A9316A">
      <w:pPr>
        <w:spacing w:after="0" w:line="360" w:lineRule="auto"/>
        <w:ind w:firstLine="709"/>
        <w:rPr>
          <w:sz w:val="24"/>
          <w:szCs w:val="24"/>
          <w:lang w:val="ru-RU"/>
        </w:rPr>
      </w:pPr>
      <w:r w:rsidRPr="000B5606">
        <w:rPr>
          <w:rFonts w:ascii="Times New Roman" w:hAnsi="Times New Roman" w:cs="Times New Roman"/>
          <w:color w:val="000000"/>
          <w:sz w:val="24"/>
          <w:szCs w:val="24"/>
          <w:lang w:val="ru-RU"/>
        </w:rPr>
        <w:t xml:space="preserve">Джерело: </w:t>
      </w:r>
      <w:r w:rsidR="00A9316A" w:rsidRPr="000B5606">
        <w:rPr>
          <w:rFonts w:ascii="Times New Roman" w:hAnsi="Times New Roman" w:cs="Times New Roman"/>
          <w:color w:val="000000"/>
          <w:sz w:val="24"/>
          <w:szCs w:val="24"/>
        </w:rPr>
        <w:t xml:space="preserve">складено </w:t>
      </w:r>
      <w:r w:rsidRPr="000B5606">
        <w:rPr>
          <w:rFonts w:ascii="Times New Roman" w:hAnsi="Times New Roman" w:cs="Times New Roman"/>
          <w:color w:val="000000"/>
          <w:sz w:val="24"/>
          <w:szCs w:val="24"/>
        </w:rPr>
        <w:t xml:space="preserve">автором </w:t>
      </w:r>
      <w:proofErr w:type="gramStart"/>
      <w:r w:rsidR="00A9316A" w:rsidRPr="000B5606">
        <w:rPr>
          <w:rFonts w:ascii="Times New Roman" w:hAnsi="Times New Roman" w:cs="Times New Roman"/>
          <w:color w:val="000000"/>
          <w:sz w:val="24"/>
          <w:szCs w:val="24"/>
        </w:rPr>
        <w:t>на</w:t>
      </w:r>
      <w:proofErr w:type="gramEnd"/>
      <w:r w:rsidR="00A9316A" w:rsidRPr="000B5606">
        <w:rPr>
          <w:rFonts w:ascii="Times New Roman" w:hAnsi="Times New Roman" w:cs="Times New Roman"/>
          <w:color w:val="000000"/>
          <w:sz w:val="24"/>
          <w:szCs w:val="24"/>
        </w:rPr>
        <w:t xml:space="preserve"> основі </w:t>
      </w:r>
      <w:r w:rsidR="00965DF7">
        <w:rPr>
          <w:rFonts w:ascii="Times New Roman" w:hAnsi="Times New Roman" w:cs="Times New Roman"/>
          <w:color w:val="000000"/>
          <w:sz w:val="24"/>
          <w:szCs w:val="24"/>
          <w:lang w:val="ru-RU"/>
        </w:rPr>
        <w:t>[13,4</w:t>
      </w:r>
      <w:r w:rsidR="00A9316A" w:rsidRPr="000B5606">
        <w:rPr>
          <w:rFonts w:ascii="Times New Roman" w:hAnsi="Times New Roman" w:cs="Times New Roman"/>
          <w:color w:val="000000"/>
          <w:sz w:val="24"/>
          <w:szCs w:val="24"/>
          <w:lang w:val="ru-RU"/>
        </w:rPr>
        <w:t>]</w:t>
      </w:r>
    </w:p>
    <w:p w:rsidR="00FA0ADC" w:rsidRDefault="00FA0ADC">
      <w:pPr>
        <w:spacing w:after="0" w:line="360" w:lineRule="auto"/>
        <w:ind w:firstLine="709"/>
        <w:jc w:val="both"/>
        <w:rPr>
          <w:rFonts w:ascii="Times New Roman" w:hAnsi="Times New Roman" w:cs="Times New Roman"/>
          <w:color w:val="000000"/>
          <w:sz w:val="28"/>
          <w:szCs w:val="28"/>
        </w:rPr>
      </w:pPr>
    </w:p>
    <w:p w:rsidR="00FA0ADC" w:rsidRDefault="00E12AA9">
      <w:pPr>
        <w:spacing w:after="0" w:line="360" w:lineRule="auto"/>
        <w:ind w:firstLine="709"/>
        <w:jc w:val="both"/>
      </w:pPr>
      <w:r>
        <w:rPr>
          <w:rFonts w:ascii="Times New Roman" w:hAnsi="Times New Roman" w:cs="Times New Roman"/>
          <w:color w:val="000000"/>
          <w:sz w:val="28"/>
          <w:szCs w:val="28"/>
        </w:rPr>
        <w:t>М</w:t>
      </w:r>
      <w:r w:rsidR="00F37454">
        <w:rPr>
          <w:rFonts w:ascii="Times New Roman" w:hAnsi="Times New Roman" w:cs="Times New Roman"/>
          <w:color w:val="000000"/>
          <w:sz w:val="28"/>
          <w:szCs w:val="28"/>
        </w:rPr>
        <w:t>ісцеві бюджети</w:t>
      </w:r>
      <w:r>
        <w:rPr>
          <w:rFonts w:ascii="Times New Roman" w:hAnsi="Times New Roman" w:cs="Times New Roman"/>
          <w:color w:val="000000"/>
          <w:sz w:val="28"/>
          <w:szCs w:val="28"/>
        </w:rPr>
        <w:t xml:space="preserve"> забезпечують фінансову стійкість органам місцевого самоврядування, а стійкість самим бюджетам здатна забезпечити структура їх дохідної частини. Така закономірність на переконання </w:t>
      </w:r>
      <w:proofErr w:type="spellStart"/>
      <w:r>
        <w:rPr>
          <w:rFonts w:ascii="Times New Roman" w:hAnsi="Times New Roman" w:cs="Times New Roman"/>
          <w:color w:val="000000"/>
          <w:sz w:val="28"/>
          <w:szCs w:val="28"/>
        </w:rPr>
        <w:t>Цимбалюк</w:t>
      </w:r>
      <w:proofErr w:type="spellEnd"/>
      <w:r>
        <w:rPr>
          <w:rFonts w:ascii="Times New Roman" w:hAnsi="Times New Roman" w:cs="Times New Roman"/>
          <w:color w:val="000000"/>
          <w:sz w:val="28"/>
          <w:szCs w:val="28"/>
        </w:rPr>
        <w:t xml:space="preserve"> І., </w:t>
      </w:r>
      <w:proofErr w:type="spellStart"/>
      <w:r>
        <w:rPr>
          <w:rFonts w:ascii="Times New Roman" w:hAnsi="Times New Roman" w:cs="Times New Roman"/>
          <w:color w:val="000000"/>
          <w:sz w:val="28"/>
          <w:szCs w:val="28"/>
        </w:rPr>
        <w:t>Павліхи</w:t>
      </w:r>
      <w:proofErr w:type="spellEnd"/>
      <w:r>
        <w:rPr>
          <w:rFonts w:ascii="Times New Roman" w:hAnsi="Times New Roman" w:cs="Times New Roman"/>
          <w:color w:val="000000"/>
          <w:sz w:val="28"/>
          <w:szCs w:val="28"/>
        </w:rPr>
        <w:t xml:space="preserve"> Н. та </w:t>
      </w:r>
      <w:proofErr w:type="spellStart"/>
      <w:r>
        <w:rPr>
          <w:rFonts w:ascii="Times New Roman" w:hAnsi="Times New Roman" w:cs="Times New Roman"/>
          <w:color w:val="000000"/>
          <w:sz w:val="28"/>
          <w:szCs w:val="28"/>
        </w:rPr>
        <w:t>Корнелюк</w:t>
      </w:r>
      <w:proofErr w:type="spellEnd"/>
      <w:r>
        <w:rPr>
          <w:rFonts w:ascii="Times New Roman" w:hAnsi="Times New Roman" w:cs="Times New Roman"/>
          <w:color w:val="000000"/>
          <w:sz w:val="28"/>
          <w:szCs w:val="28"/>
        </w:rPr>
        <w:t xml:space="preserve"> О. </w:t>
      </w:r>
      <w:r>
        <w:rPr>
          <w:rFonts w:ascii="Times New Roman" w:hAnsi="Times New Roman" w:cs="Times New Roman"/>
          <w:color w:val="000000"/>
          <w:sz w:val="28"/>
          <w:szCs w:val="28"/>
          <w:lang w:val="ru-RU"/>
        </w:rPr>
        <w:t>[</w:t>
      </w:r>
      <w:r w:rsidR="00965DF7">
        <w:rPr>
          <w:rFonts w:ascii="Times New Roman" w:hAnsi="Times New Roman" w:cs="Times New Roman"/>
          <w:color w:val="000000"/>
          <w:sz w:val="28"/>
          <w:szCs w:val="28"/>
        </w:rPr>
        <w:t>34</w:t>
      </w:r>
      <w:r>
        <w:rPr>
          <w:rFonts w:ascii="Times New Roman" w:hAnsi="Times New Roman" w:cs="Times New Roman"/>
          <w:color w:val="000000"/>
          <w:sz w:val="28"/>
          <w:szCs w:val="28"/>
        </w:rPr>
        <w:t>, с. 5</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 xml:space="preserve"> – це рефлекс вітчизняних бюджетної та податкової реформ. Погоджуємось  в цьому </w:t>
      </w:r>
      <w:r w:rsidR="00F37454">
        <w:rPr>
          <w:rFonts w:ascii="Times New Roman" w:hAnsi="Times New Roman" w:cs="Times New Roman"/>
          <w:color w:val="000000"/>
          <w:sz w:val="28"/>
          <w:szCs w:val="28"/>
        </w:rPr>
        <w:t>з науковцями, адже структурою місцевих бюджетів</w:t>
      </w:r>
      <w:r>
        <w:rPr>
          <w:rFonts w:ascii="Times New Roman" w:hAnsi="Times New Roman" w:cs="Times New Roman"/>
          <w:color w:val="000000"/>
          <w:sz w:val="28"/>
          <w:szCs w:val="28"/>
        </w:rPr>
        <w:t xml:space="preserve"> визначені джерела їх наповнення, а кошти, що надійшли </w:t>
      </w:r>
      <w:r>
        <w:rPr>
          <w:rFonts w:ascii="Times New Roman" w:hAnsi="Times New Roman" w:cs="Times New Roman"/>
          <w:color w:val="000000"/>
          <w:sz w:val="28"/>
          <w:szCs w:val="28"/>
        </w:rPr>
        <w:lastRenderedPageBreak/>
        <w:t>за</w:t>
      </w:r>
      <w:r w:rsidR="00F37454">
        <w:rPr>
          <w:rFonts w:ascii="Times New Roman" w:hAnsi="Times New Roman" w:cs="Times New Roman"/>
          <w:color w:val="000000"/>
          <w:sz w:val="28"/>
          <w:szCs w:val="28"/>
        </w:rPr>
        <w:t>безпечують повний функціонал органів місцевого самоврядування</w:t>
      </w:r>
      <w:r>
        <w:rPr>
          <w:rFonts w:ascii="Times New Roman" w:hAnsi="Times New Roman" w:cs="Times New Roman"/>
          <w:color w:val="000000"/>
          <w:sz w:val="28"/>
          <w:szCs w:val="28"/>
        </w:rPr>
        <w:t xml:space="preserve"> та впливають на їх конкурентоспроможність на ринках ресурсів та робочої сили.</w:t>
      </w:r>
    </w:p>
    <w:p w:rsidR="00FA0ADC" w:rsidRDefault="00E12AA9" w:rsidP="00F5082F">
      <w:pPr>
        <w:spacing w:after="0" w:line="360" w:lineRule="auto"/>
        <w:ind w:firstLine="709"/>
        <w:jc w:val="both"/>
      </w:pPr>
      <w:r>
        <w:rPr>
          <w:rFonts w:ascii="Times New Roman" w:hAnsi="Times New Roman" w:cs="Times New Roman"/>
          <w:color w:val="000000"/>
          <w:sz w:val="28"/>
          <w:szCs w:val="28"/>
        </w:rPr>
        <w:t>Доказом вказаної вище закономір</w:t>
      </w:r>
      <w:r w:rsidR="00F37454">
        <w:rPr>
          <w:rFonts w:ascii="Times New Roman" w:hAnsi="Times New Roman" w:cs="Times New Roman"/>
          <w:color w:val="000000"/>
          <w:sz w:val="28"/>
          <w:szCs w:val="28"/>
        </w:rPr>
        <w:t>ності слугують зміни структур місцевих бюджетів</w:t>
      </w:r>
      <w:r>
        <w:rPr>
          <w:rFonts w:ascii="Times New Roman" w:hAnsi="Times New Roman" w:cs="Times New Roman"/>
          <w:color w:val="000000"/>
          <w:sz w:val="28"/>
          <w:szCs w:val="28"/>
        </w:rPr>
        <w:t xml:space="preserve"> впродовж періоду 2018-2022 рр. </w:t>
      </w:r>
      <w:proofErr w:type="spellStart"/>
      <w:r>
        <w:rPr>
          <w:rFonts w:ascii="Times New Roman" w:hAnsi="Times New Roman" w:cs="Times New Roman"/>
          <w:color w:val="000000"/>
          <w:sz w:val="28"/>
          <w:szCs w:val="28"/>
        </w:rPr>
        <w:t>візуалізовані</w:t>
      </w:r>
      <w:proofErr w:type="spellEnd"/>
      <w:r>
        <w:rPr>
          <w:rFonts w:ascii="Times New Roman" w:hAnsi="Times New Roman" w:cs="Times New Roman"/>
          <w:color w:val="000000"/>
          <w:sz w:val="28"/>
          <w:szCs w:val="28"/>
        </w:rPr>
        <w:t xml:space="preserve"> на діаграмі рисунка 1.5. </w:t>
      </w:r>
      <w:r w:rsidR="00C54D3C">
        <w:rPr>
          <w:rFonts w:ascii="Times New Roman" w:hAnsi="Times New Roman" w:cs="Times New Roman"/>
          <w:color w:val="000000"/>
          <w:sz w:val="28"/>
          <w:szCs w:val="28"/>
        </w:rPr>
        <w:t>З наведеної діаграми на рис. 1.4</w:t>
      </w:r>
      <w:r>
        <w:rPr>
          <w:rFonts w:ascii="Times New Roman" w:hAnsi="Times New Roman" w:cs="Times New Roman"/>
          <w:color w:val="000000"/>
          <w:sz w:val="28"/>
          <w:szCs w:val="28"/>
        </w:rPr>
        <w:t xml:space="preserve"> чітко прослідковується в податкових надходженнях наступний тренд – суттєве зростання частки в дохідній структур</w:t>
      </w:r>
      <w:r w:rsidR="00FE420B">
        <w:rPr>
          <w:rFonts w:ascii="Times New Roman" w:hAnsi="Times New Roman" w:cs="Times New Roman"/>
          <w:color w:val="000000"/>
          <w:sz w:val="28"/>
          <w:szCs w:val="28"/>
        </w:rPr>
        <w:t xml:space="preserve">і </w:t>
      </w:r>
      <w:r w:rsidR="00F5082F">
        <w:rPr>
          <w:rFonts w:ascii="Times New Roman" w:hAnsi="Times New Roman" w:cs="Times New Roman"/>
          <w:color w:val="000000"/>
          <w:sz w:val="28"/>
          <w:szCs w:val="28"/>
        </w:rPr>
        <w:t>місцевих бюджетів – з 41,3% на початку періоду до 70,9% в 2022-му році.</w:t>
      </w:r>
    </w:p>
    <w:p w:rsidR="00F5082F" w:rsidRPr="00F5082F" w:rsidRDefault="00E12AA9" w:rsidP="00F5082F">
      <w:pPr>
        <w:spacing w:after="0" w:line="360" w:lineRule="auto"/>
        <w:jc w:val="center"/>
        <w:rPr>
          <w:rFonts w:ascii="Times New Roman" w:hAnsi="Times New Roman" w:cs="Times New Roman"/>
          <w:b/>
          <w:color w:val="000000"/>
          <w:sz w:val="28"/>
          <w:szCs w:val="28"/>
        </w:rPr>
      </w:pPr>
      <w:r>
        <w:rPr>
          <w:rFonts w:ascii="Times New Roman" w:hAnsi="Times New Roman" w:cs="Times New Roman"/>
          <w:noProof/>
          <w:color w:val="000000"/>
          <w:sz w:val="28"/>
          <w:szCs w:val="28"/>
          <w:lang w:eastAsia="uk-UA"/>
        </w:rPr>
        <w:drawing>
          <wp:inline distT="0" distB="0" distL="0" distR="0">
            <wp:extent cx="6120130" cy="2844800"/>
            <wp:effectExtent l="0" t="0" r="0" b="0"/>
            <wp:docPr id="6" name="Объект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F5082F">
        <w:rPr>
          <w:rFonts w:ascii="Times New Roman" w:hAnsi="Times New Roman" w:cs="Times New Roman"/>
          <w:b/>
          <w:color w:val="000000"/>
          <w:sz w:val="28"/>
          <w:szCs w:val="28"/>
        </w:rPr>
        <w:t>Рис.</w:t>
      </w:r>
      <w:r w:rsidR="00C54D3C">
        <w:rPr>
          <w:rFonts w:ascii="Times New Roman" w:hAnsi="Times New Roman" w:cs="Times New Roman"/>
          <w:b/>
          <w:color w:val="000000"/>
          <w:sz w:val="28"/>
          <w:szCs w:val="28"/>
        </w:rPr>
        <w:t xml:space="preserve"> 1.4</w:t>
      </w:r>
      <w:r w:rsidRPr="00F5082F">
        <w:rPr>
          <w:rFonts w:ascii="Times New Roman" w:hAnsi="Times New Roman" w:cs="Times New Roman"/>
          <w:b/>
          <w:color w:val="000000"/>
          <w:sz w:val="28"/>
          <w:szCs w:val="28"/>
        </w:rPr>
        <w:t xml:space="preserve">. Зміна структур доходів МБ України у % </w:t>
      </w:r>
    </w:p>
    <w:p w:rsidR="00FA0ADC" w:rsidRPr="00F5082F" w:rsidRDefault="00F5082F" w:rsidP="00F5082F">
      <w:pPr>
        <w:spacing w:after="0" w:line="360" w:lineRule="auto"/>
        <w:ind w:firstLine="709"/>
        <w:rPr>
          <w:sz w:val="24"/>
          <w:szCs w:val="24"/>
        </w:rPr>
      </w:pPr>
      <w:r w:rsidRPr="00F5082F">
        <w:rPr>
          <w:rFonts w:ascii="Times New Roman" w:hAnsi="Times New Roman" w:cs="Times New Roman"/>
          <w:color w:val="000000"/>
          <w:sz w:val="24"/>
          <w:szCs w:val="24"/>
        </w:rPr>
        <w:t xml:space="preserve">Джерело: </w:t>
      </w:r>
      <w:r w:rsidR="00E12AA9" w:rsidRPr="00F5082F">
        <w:rPr>
          <w:rFonts w:ascii="Times New Roman" w:hAnsi="Times New Roman" w:cs="Times New Roman"/>
          <w:color w:val="000000"/>
          <w:sz w:val="24"/>
          <w:szCs w:val="24"/>
        </w:rPr>
        <w:t xml:space="preserve">складено </w:t>
      </w:r>
      <w:r w:rsidRPr="00F5082F">
        <w:rPr>
          <w:rFonts w:ascii="Times New Roman" w:hAnsi="Times New Roman" w:cs="Times New Roman"/>
          <w:color w:val="000000"/>
          <w:sz w:val="24"/>
          <w:szCs w:val="24"/>
        </w:rPr>
        <w:t xml:space="preserve">автором </w:t>
      </w:r>
      <w:r w:rsidR="00E12AA9" w:rsidRPr="00F5082F">
        <w:rPr>
          <w:rFonts w:ascii="Times New Roman" w:hAnsi="Times New Roman" w:cs="Times New Roman"/>
          <w:color w:val="000000"/>
          <w:sz w:val="24"/>
          <w:szCs w:val="24"/>
        </w:rPr>
        <w:t xml:space="preserve">на основі  </w:t>
      </w:r>
      <w:r w:rsidR="00965DF7">
        <w:rPr>
          <w:rFonts w:ascii="Times New Roman" w:hAnsi="Times New Roman" w:cs="Times New Roman"/>
          <w:color w:val="000000"/>
          <w:sz w:val="24"/>
          <w:szCs w:val="24"/>
          <w:lang w:val="ru-RU"/>
        </w:rPr>
        <w:t>[4</w:t>
      </w:r>
      <w:r w:rsidR="00E12AA9" w:rsidRPr="00F5082F">
        <w:rPr>
          <w:rFonts w:ascii="Times New Roman" w:hAnsi="Times New Roman" w:cs="Times New Roman"/>
          <w:color w:val="000000"/>
          <w:sz w:val="24"/>
          <w:szCs w:val="24"/>
          <w:lang w:val="ru-RU"/>
        </w:rPr>
        <w:t>]</w:t>
      </w:r>
    </w:p>
    <w:p w:rsidR="00FA0ADC" w:rsidRDefault="00FA0ADC">
      <w:pPr>
        <w:spacing w:after="0" w:line="360" w:lineRule="auto"/>
        <w:ind w:firstLine="709"/>
        <w:jc w:val="center"/>
        <w:rPr>
          <w:rFonts w:ascii="Times New Roman" w:hAnsi="Times New Roman" w:cs="Times New Roman"/>
          <w:color w:val="000000"/>
          <w:sz w:val="28"/>
          <w:szCs w:val="28"/>
        </w:rPr>
      </w:pPr>
    </w:p>
    <w:p w:rsidR="00FA0ADC" w:rsidRDefault="00E12AA9">
      <w:pPr>
        <w:spacing w:after="0" w:line="360" w:lineRule="auto"/>
        <w:ind w:firstLine="709"/>
        <w:jc w:val="both"/>
      </w:pPr>
      <w:r>
        <w:rPr>
          <w:rFonts w:ascii="Times New Roman" w:hAnsi="Times New Roman" w:cs="Times New Roman"/>
          <w:color w:val="000000"/>
          <w:sz w:val="28"/>
          <w:szCs w:val="28"/>
        </w:rPr>
        <w:t xml:space="preserve">Такий ріст свідчить на  користь ефективності втілення податкових реформ, а також про їх здатність позитивно впливати на фінансову </w:t>
      </w:r>
      <w:r w:rsidR="00F37454">
        <w:rPr>
          <w:rFonts w:ascii="Times New Roman" w:hAnsi="Times New Roman" w:cs="Times New Roman"/>
          <w:color w:val="000000"/>
          <w:sz w:val="28"/>
          <w:szCs w:val="28"/>
        </w:rPr>
        <w:t>самостійність та стабільність місцевих бюджетів</w:t>
      </w:r>
      <w:r>
        <w:rPr>
          <w:rFonts w:ascii="Times New Roman" w:hAnsi="Times New Roman" w:cs="Times New Roman"/>
          <w:color w:val="000000"/>
          <w:sz w:val="28"/>
          <w:szCs w:val="28"/>
        </w:rPr>
        <w:t>.</w:t>
      </w:r>
    </w:p>
    <w:p w:rsidR="00FA0ADC" w:rsidRDefault="00E12AA9">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В контексті неподаткових надходжень динаміка змін не така помітна, як у податкових надходжень та має негативну динаміку – з 5% у 2018-му р. д</w:t>
      </w:r>
      <w:r w:rsidR="00C54D3C">
        <w:rPr>
          <w:rFonts w:ascii="Times New Roman" w:hAnsi="Times New Roman" w:cs="Times New Roman"/>
          <w:color w:val="000000"/>
          <w:sz w:val="28"/>
          <w:szCs w:val="28"/>
        </w:rPr>
        <w:t>о 4% у 2022-му р. (див. рис. 1.4</w:t>
      </w:r>
      <w:r>
        <w:rPr>
          <w:rFonts w:ascii="Times New Roman" w:hAnsi="Times New Roman" w:cs="Times New Roman"/>
          <w:color w:val="000000"/>
          <w:sz w:val="28"/>
          <w:szCs w:val="28"/>
        </w:rPr>
        <w:t xml:space="preserve">). Такі мінімальні зміни вказують на обмежений вплив </w:t>
      </w:r>
      <w:r w:rsidR="00F37454">
        <w:rPr>
          <w:rFonts w:ascii="Times New Roman" w:hAnsi="Times New Roman" w:cs="Times New Roman"/>
          <w:color w:val="000000"/>
          <w:sz w:val="28"/>
          <w:szCs w:val="28"/>
        </w:rPr>
        <w:t>неподаткових надходжень до місцевих бю</w:t>
      </w:r>
      <w:r w:rsidR="00C54D3C">
        <w:rPr>
          <w:rFonts w:ascii="Times New Roman" w:hAnsi="Times New Roman" w:cs="Times New Roman"/>
          <w:color w:val="000000"/>
          <w:sz w:val="28"/>
          <w:szCs w:val="28"/>
        </w:rPr>
        <w:t>д</w:t>
      </w:r>
      <w:r w:rsidR="00F37454">
        <w:rPr>
          <w:rFonts w:ascii="Times New Roman" w:hAnsi="Times New Roman" w:cs="Times New Roman"/>
          <w:color w:val="000000"/>
          <w:sz w:val="28"/>
          <w:szCs w:val="28"/>
        </w:rPr>
        <w:t>жетів</w:t>
      </w:r>
      <w:r>
        <w:rPr>
          <w:rFonts w:ascii="Times New Roman" w:hAnsi="Times New Roman" w:cs="Times New Roman"/>
          <w:color w:val="000000"/>
          <w:sz w:val="28"/>
          <w:szCs w:val="28"/>
        </w:rPr>
        <w:t>, а також та потребу переглянути механізми їх зростання.</w:t>
      </w:r>
    </w:p>
    <w:p w:rsidR="00FA0ADC" w:rsidRDefault="00E12AA9">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Аналогічн</w:t>
      </w:r>
      <w:r w:rsidR="00F37454">
        <w:rPr>
          <w:rFonts w:ascii="Times New Roman" w:hAnsi="Times New Roman" w:cs="Times New Roman"/>
          <w:color w:val="000000"/>
          <w:sz w:val="28"/>
          <w:szCs w:val="28"/>
        </w:rPr>
        <w:t>о попередній статті надходжень місцевих бюджетів</w:t>
      </w:r>
      <w:r>
        <w:rPr>
          <w:rFonts w:ascii="Times New Roman" w:hAnsi="Times New Roman" w:cs="Times New Roman"/>
          <w:color w:val="000000"/>
          <w:sz w:val="28"/>
          <w:szCs w:val="28"/>
        </w:rPr>
        <w:t xml:space="preserve"> мінімально наповнюються доходами від операцій з капіталом. Істотних змін впродовж </w:t>
      </w:r>
      <w:r>
        <w:rPr>
          <w:rFonts w:ascii="Times New Roman" w:hAnsi="Times New Roman" w:cs="Times New Roman"/>
          <w:color w:val="000000"/>
          <w:sz w:val="28"/>
          <w:szCs w:val="28"/>
        </w:rPr>
        <w:lastRenderedPageBreak/>
        <w:t xml:space="preserve">аналізованого періоду також не прослідковано – 0,4% у 2018-му р. та в 2022 р. з піком </w:t>
      </w:r>
      <w:r w:rsidR="00C54D3C">
        <w:rPr>
          <w:rFonts w:ascii="Times New Roman" w:hAnsi="Times New Roman" w:cs="Times New Roman"/>
          <w:color w:val="000000"/>
          <w:sz w:val="28"/>
          <w:szCs w:val="28"/>
        </w:rPr>
        <w:t>0,7% у 2020-му р. (див. рис. 1.4</w:t>
      </w:r>
      <w:r>
        <w:rPr>
          <w:rFonts w:ascii="Times New Roman" w:hAnsi="Times New Roman" w:cs="Times New Roman"/>
          <w:color w:val="000000"/>
          <w:sz w:val="28"/>
          <w:szCs w:val="28"/>
        </w:rPr>
        <w:t>). Т</w:t>
      </w:r>
      <w:r w:rsidR="00F37454">
        <w:rPr>
          <w:rFonts w:ascii="Times New Roman" w:hAnsi="Times New Roman" w:cs="Times New Roman"/>
          <w:color w:val="000000"/>
          <w:sz w:val="28"/>
          <w:szCs w:val="28"/>
        </w:rPr>
        <w:t>ака низька частка в структурі місцевих бюджетів</w:t>
      </w:r>
      <w:r>
        <w:rPr>
          <w:rFonts w:ascii="Times New Roman" w:hAnsi="Times New Roman" w:cs="Times New Roman"/>
          <w:color w:val="000000"/>
          <w:sz w:val="28"/>
          <w:szCs w:val="28"/>
        </w:rPr>
        <w:t xml:space="preserve"> впродовж років вказує на те, що комунальна власність не є ефективною, а також на те, що інвестиційно цей сектор мало привабливий.</w:t>
      </w:r>
    </w:p>
    <w:p w:rsidR="00FA0ADC" w:rsidRDefault="00E12AA9">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Подібно податковим надх</w:t>
      </w:r>
      <w:r w:rsidR="00F37454">
        <w:rPr>
          <w:rFonts w:ascii="Times New Roman" w:hAnsi="Times New Roman" w:cs="Times New Roman"/>
          <w:color w:val="000000"/>
          <w:sz w:val="28"/>
          <w:szCs w:val="28"/>
        </w:rPr>
        <w:t xml:space="preserve">одженням важливе значення для місцевих </w:t>
      </w:r>
      <w:r w:rsidR="00F5082F">
        <w:rPr>
          <w:rFonts w:ascii="Times New Roman" w:hAnsi="Times New Roman" w:cs="Times New Roman"/>
          <w:color w:val="000000"/>
          <w:sz w:val="28"/>
          <w:szCs w:val="28"/>
        </w:rPr>
        <w:t>б</w:t>
      </w:r>
      <w:r w:rsidR="00F37454">
        <w:rPr>
          <w:rFonts w:ascii="Times New Roman" w:hAnsi="Times New Roman" w:cs="Times New Roman"/>
          <w:color w:val="000000"/>
          <w:sz w:val="28"/>
          <w:szCs w:val="28"/>
        </w:rPr>
        <w:t>юджетів</w:t>
      </w:r>
      <w:r>
        <w:rPr>
          <w:rFonts w:ascii="Times New Roman" w:hAnsi="Times New Roman" w:cs="Times New Roman"/>
          <w:color w:val="000000"/>
          <w:sz w:val="28"/>
          <w:szCs w:val="28"/>
        </w:rPr>
        <w:t xml:space="preserve"> має відсоток офіційних трансфертів навіть попри загальну негативну динаміку останніх – з 53,2% у 2018-му р. до 2</w:t>
      </w:r>
      <w:r w:rsidR="00C54D3C">
        <w:rPr>
          <w:rFonts w:ascii="Times New Roman" w:hAnsi="Times New Roman" w:cs="Times New Roman"/>
          <w:color w:val="000000"/>
          <w:sz w:val="28"/>
          <w:szCs w:val="28"/>
        </w:rPr>
        <w:t>4,6% у 2022-му р. (див. рис. 1.4</w:t>
      </w:r>
      <w:r>
        <w:rPr>
          <w:rFonts w:ascii="Times New Roman" w:hAnsi="Times New Roman" w:cs="Times New Roman"/>
          <w:color w:val="000000"/>
          <w:sz w:val="28"/>
          <w:szCs w:val="28"/>
        </w:rPr>
        <w:t>). Таким чином зменшення ч</w:t>
      </w:r>
      <w:r w:rsidR="002F6901">
        <w:rPr>
          <w:rFonts w:ascii="Times New Roman" w:hAnsi="Times New Roman" w:cs="Times New Roman"/>
          <w:color w:val="000000"/>
          <w:sz w:val="28"/>
          <w:szCs w:val="28"/>
        </w:rPr>
        <w:t>астки трансфертів в структурі місцевих бюджетів</w:t>
      </w:r>
      <w:r>
        <w:rPr>
          <w:rFonts w:ascii="Times New Roman" w:hAnsi="Times New Roman" w:cs="Times New Roman"/>
          <w:color w:val="000000"/>
          <w:sz w:val="28"/>
          <w:szCs w:val="28"/>
        </w:rPr>
        <w:t xml:space="preserve"> відбулось вдвічі впродовж аналізованого періоду. Цей негативний тренд підсвічує потребу оптимізувати міжбюджетні від</w:t>
      </w:r>
      <w:r w:rsidR="002F6901">
        <w:rPr>
          <w:rFonts w:ascii="Times New Roman" w:hAnsi="Times New Roman" w:cs="Times New Roman"/>
          <w:color w:val="000000"/>
          <w:sz w:val="28"/>
          <w:szCs w:val="28"/>
        </w:rPr>
        <w:t>носини та зменшити залежність місцевих бюджетів</w:t>
      </w:r>
      <w:r>
        <w:rPr>
          <w:rFonts w:ascii="Times New Roman" w:hAnsi="Times New Roman" w:cs="Times New Roman"/>
          <w:color w:val="000000"/>
          <w:sz w:val="28"/>
          <w:szCs w:val="28"/>
        </w:rPr>
        <w:t xml:space="preserve"> від трансфертів держави.</w:t>
      </w:r>
    </w:p>
    <w:p w:rsidR="00FA0ADC" w:rsidRDefault="00E12AA9">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Окр</w:t>
      </w:r>
      <w:r w:rsidR="002F6901">
        <w:rPr>
          <w:rFonts w:ascii="Times New Roman" w:hAnsi="Times New Roman" w:cs="Times New Roman"/>
          <w:color w:val="000000"/>
          <w:sz w:val="28"/>
          <w:szCs w:val="28"/>
        </w:rPr>
        <w:t>ім розглянутої вище структури місцевих бюджетів</w:t>
      </w:r>
      <w:r>
        <w:rPr>
          <w:rFonts w:ascii="Times New Roman" w:hAnsi="Times New Roman" w:cs="Times New Roman"/>
          <w:color w:val="000000"/>
          <w:sz w:val="28"/>
          <w:szCs w:val="28"/>
        </w:rPr>
        <w:t xml:space="preserve"> про їх стійкість, а відтак і про фінансову стійкість та самостійність органів місцевого самоврядування свідчить ВВП. Адже, його пе</w:t>
      </w:r>
      <w:r w:rsidR="002F6901">
        <w:rPr>
          <w:rFonts w:ascii="Times New Roman" w:hAnsi="Times New Roman" w:cs="Times New Roman"/>
          <w:color w:val="000000"/>
          <w:sz w:val="28"/>
          <w:szCs w:val="28"/>
        </w:rPr>
        <w:t>рерозподіл здійснюється через місцеві бюджети</w:t>
      </w:r>
      <w:r>
        <w:rPr>
          <w:rFonts w:ascii="Times New Roman" w:hAnsi="Times New Roman" w:cs="Times New Roman"/>
          <w:color w:val="000000"/>
          <w:sz w:val="28"/>
          <w:szCs w:val="28"/>
        </w:rPr>
        <w:t xml:space="preserve">. </w:t>
      </w:r>
      <w:r w:rsidR="002F6901">
        <w:rPr>
          <w:rFonts w:ascii="Times New Roman" w:hAnsi="Times New Roman" w:cs="Times New Roman"/>
          <w:color w:val="000000"/>
          <w:sz w:val="28"/>
          <w:szCs w:val="28"/>
        </w:rPr>
        <w:t>Також фінансову самостійність місцевих бюджетів</w:t>
      </w:r>
      <w:r>
        <w:rPr>
          <w:rFonts w:ascii="Times New Roman" w:hAnsi="Times New Roman" w:cs="Times New Roman"/>
          <w:color w:val="000000"/>
          <w:sz w:val="28"/>
          <w:szCs w:val="28"/>
        </w:rPr>
        <w:t xml:space="preserve"> вдало характеризує їх частка в державному бюдж</w:t>
      </w:r>
      <w:r w:rsidR="00965DF7">
        <w:rPr>
          <w:rFonts w:ascii="Times New Roman" w:hAnsi="Times New Roman" w:cs="Times New Roman"/>
          <w:color w:val="000000"/>
          <w:sz w:val="28"/>
          <w:szCs w:val="28"/>
        </w:rPr>
        <w:t>еті [34</w:t>
      </w:r>
      <w:r>
        <w:rPr>
          <w:rFonts w:ascii="Times New Roman" w:hAnsi="Times New Roman" w:cs="Times New Roman"/>
          <w:color w:val="000000"/>
          <w:sz w:val="28"/>
          <w:szCs w:val="28"/>
        </w:rPr>
        <w:t>, с. 6].</w:t>
      </w:r>
    </w:p>
    <w:p w:rsidR="00FA0ADC" w:rsidRDefault="00E12AA9">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Розгля</w:t>
      </w:r>
      <w:r w:rsidR="002F6901">
        <w:rPr>
          <w:rFonts w:ascii="Times New Roman" w:hAnsi="Times New Roman" w:cs="Times New Roman"/>
          <w:color w:val="000000"/>
          <w:sz w:val="28"/>
          <w:szCs w:val="28"/>
        </w:rPr>
        <w:t>нувши фінансову самостійність місцевих бюджетів</w:t>
      </w:r>
      <w:r>
        <w:rPr>
          <w:rFonts w:ascii="Times New Roman" w:hAnsi="Times New Roman" w:cs="Times New Roman"/>
          <w:color w:val="000000"/>
          <w:sz w:val="28"/>
          <w:szCs w:val="28"/>
        </w:rPr>
        <w:t xml:space="preserve"> на прикладі аналізованого періоду 2018-2022 рр. прослідковано наступне. Формування</w:t>
      </w:r>
      <w:r w:rsidR="002F6901">
        <w:rPr>
          <w:rFonts w:ascii="Times New Roman" w:hAnsi="Times New Roman" w:cs="Times New Roman"/>
          <w:color w:val="000000"/>
          <w:sz w:val="28"/>
          <w:szCs w:val="28"/>
        </w:rPr>
        <w:t xml:space="preserve"> структури місцевих бюджетів </w:t>
      </w:r>
      <w:r>
        <w:rPr>
          <w:rFonts w:ascii="Times New Roman" w:hAnsi="Times New Roman" w:cs="Times New Roman"/>
          <w:color w:val="000000"/>
          <w:sz w:val="28"/>
          <w:szCs w:val="28"/>
        </w:rPr>
        <w:t>здійснюється органами місцевого самоврядування – це фінансова реформа та змінені податкове та бюджетне законодавства в дії. Адже, результатом їх втілення стал</w:t>
      </w:r>
      <w:r w:rsidR="002F6901">
        <w:rPr>
          <w:rFonts w:ascii="Times New Roman" w:hAnsi="Times New Roman" w:cs="Times New Roman"/>
          <w:color w:val="000000"/>
          <w:sz w:val="28"/>
          <w:szCs w:val="28"/>
        </w:rPr>
        <w:t>а не просто змінена структура місцевих бю</w:t>
      </w:r>
      <w:r w:rsidR="00F5082F">
        <w:rPr>
          <w:rFonts w:ascii="Times New Roman" w:hAnsi="Times New Roman" w:cs="Times New Roman"/>
          <w:color w:val="000000"/>
          <w:sz w:val="28"/>
          <w:szCs w:val="28"/>
        </w:rPr>
        <w:t>д</w:t>
      </w:r>
      <w:r w:rsidR="002F6901">
        <w:rPr>
          <w:rFonts w:ascii="Times New Roman" w:hAnsi="Times New Roman" w:cs="Times New Roman"/>
          <w:color w:val="000000"/>
          <w:sz w:val="28"/>
          <w:szCs w:val="28"/>
        </w:rPr>
        <w:t>жетів</w:t>
      </w:r>
      <w:r>
        <w:rPr>
          <w:rFonts w:ascii="Times New Roman" w:hAnsi="Times New Roman" w:cs="Times New Roman"/>
          <w:color w:val="000000"/>
          <w:sz w:val="28"/>
          <w:szCs w:val="28"/>
        </w:rPr>
        <w:t>, а й зростання частки власних доходів останніх з 22% у 2018-му р. до майже 23% у 2021-му р.</w:t>
      </w:r>
    </w:p>
    <w:p w:rsidR="00FA0ADC" w:rsidRDefault="00F5082F">
      <w:pPr>
        <w:spacing w:after="0" w:line="360" w:lineRule="auto"/>
        <w:ind w:firstLine="709"/>
        <w:jc w:val="both"/>
        <w:rPr>
          <w:color w:val="000000"/>
        </w:rPr>
      </w:pPr>
      <w:r>
        <w:rPr>
          <w:rFonts w:ascii="Times New Roman" w:hAnsi="Times New Roman" w:cs="Times New Roman"/>
          <w:color w:val="000000"/>
          <w:sz w:val="28"/>
          <w:szCs w:val="28"/>
        </w:rPr>
        <w:t>З</w:t>
      </w:r>
      <w:r w:rsidR="00E12AA9">
        <w:rPr>
          <w:rFonts w:ascii="Times New Roman" w:hAnsi="Times New Roman" w:cs="Times New Roman"/>
          <w:color w:val="000000"/>
          <w:sz w:val="28"/>
          <w:szCs w:val="28"/>
        </w:rPr>
        <w:t>акономірності</w:t>
      </w:r>
      <w:r>
        <w:rPr>
          <w:rFonts w:ascii="Times New Roman" w:hAnsi="Times New Roman" w:cs="Times New Roman"/>
          <w:color w:val="000000"/>
          <w:sz w:val="28"/>
          <w:szCs w:val="28"/>
        </w:rPr>
        <w:t>,</w:t>
      </w:r>
      <w:r w:rsidR="00E12AA9">
        <w:rPr>
          <w:rFonts w:ascii="Times New Roman" w:hAnsi="Times New Roman" w:cs="Times New Roman"/>
          <w:color w:val="000000"/>
          <w:sz w:val="28"/>
          <w:szCs w:val="28"/>
        </w:rPr>
        <w:t xml:space="preserve"> про які йшлося вище</w:t>
      </w:r>
      <w:r>
        <w:rPr>
          <w:rFonts w:ascii="Times New Roman" w:hAnsi="Times New Roman" w:cs="Times New Roman"/>
          <w:color w:val="000000"/>
          <w:sz w:val="28"/>
          <w:szCs w:val="28"/>
        </w:rPr>
        <w:t>,</w:t>
      </w:r>
      <w:r w:rsidR="00E12AA9">
        <w:rPr>
          <w:rFonts w:ascii="Times New Roman" w:hAnsi="Times New Roman" w:cs="Times New Roman"/>
          <w:color w:val="000000"/>
          <w:sz w:val="28"/>
          <w:szCs w:val="28"/>
        </w:rPr>
        <w:t xml:space="preserve"> вказують також на те, що фінансову самостій</w:t>
      </w:r>
      <w:r w:rsidR="002F6901">
        <w:rPr>
          <w:rFonts w:ascii="Times New Roman" w:hAnsi="Times New Roman" w:cs="Times New Roman"/>
          <w:color w:val="000000"/>
          <w:sz w:val="28"/>
          <w:szCs w:val="28"/>
        </w:rPr>
        <w:t xml:space="preserve">ність та конкурентоздатність органів місцевого самоврядування </w:t>
      </w:r>
      <w:r w:rsidR="00E12AA9">
        <w:rPr>
          <w:rFonts w:ascii="Times New Roman" w:hAnsi="Times New Roman" w:cs="Times New Roman"/>
          <w:color w:val="000000"/>
          <w:sz w:val="28"/>
          <w:szCs w:val="28"/>
        </w:rPr>
        <w:t>в повоєнний період можна досягнути лише використовуючи ком</w:t>
      </w:r>
      <w:r w:rsidR="002F6901">
        <w:rPr>
          <w:rFonts w:ascii="Times New Roman" w:hAnsi="Times New Roman" w:cs="Times New Roman"/>
          <w:color w:val="000000"/>
          <w:sz w:val="28"/>
          <w:szCs w:val="28"/>
        </w:rPr>
        <w:t>плексний підхід до управління місцевими бюджетами</w:t>
      </w:r>
      <w:r w:rsidR="00E12AA9">
        <w:rPr>
          <w:rFonts w:ascii="Times New Roman" w:hAnsi="Times New Roman" w:cs="Times New Roman"/>
          <w:color w:val="000000"/>
          <w:sz w:val="28"/>
          <w:szCs w:val="28"/>
        </w:rPr>
        <w:t xml:space="preserve"> та фінансами.</w:t>
      </w:r>
    </w:p>
    <w:p w:rsidR="00FA0ADC" w:rsidRDefault="00E12AA9">
      <w:pPr>
        <w:spacing w:after="0" w:line="360" w:lineRule="auto"/>
        <w:ind w:firstLine="709"/>
        <w:jc w:val="both"/>
        <w:rPr>
          <w:color w:val="000000"/>
        </w:rPr>
      </w:pPr>
      <w:r w:rsidRPr="00C73562">
        <w:rPr>
          <w:rFonts w:ascii="Times New Roman" w:hAnsi="Times New Roman" w:cs="Times New Roman"/>
          <w:color w:val="000000"/>
          <w:sz w:val="28"/>
          <w:szCs w:val="28"/>
        </w:rPr>
        <w:t>З</w:t>
      </w:r>
      <w:r>
        <w:rPr>
          <w:rFonts w:ascii="Times New Roman" w:hAnsi="Times New Roman" w:cs="Times New Roman"/>
          <w:color w:val="000000"/>
          <w:sz w:val="28"/>
          <w:szCs w:val="28"/>
        </w:rPr>
        <w:t>міцн</w:t>
      </w:r>
      <w:r w:rsidRPr="00C73562">
        <w:rPr>
          <w:rFonts w:ascii="Times New Roman" w:hAnsi="Times New Roman" w:cs="Times New Roman"/>
          <w:color w:val="000000"/>
          <w:sz w:val="28"/>
          <w:szCs w:val="28"/>
        </w:rPr>
        <w:t>ення</w:t>
      </w:r>
      <w:r>
        <w:rPr>
          <w:rFonts w:ascii="Times New Roman" w:hAnsi="Times New Roman" w:cs="Times New Roman"/>
          <w:color w:val="000000"/>
          <w:sz w:val="28"/>
          <w:szCs w:val="28"/>
        </w:rPr>
        <w:t xml:space="preserve"> фінансов</w:t>
      </w:r>
      <w:r w:rsidRPr="00C73562">
        <w:rPr>
          <w:rFonts w:ascii="Times New Roman" w:hAnsi="Times New Roman" w:cs="Times New Roman"/>
          <w:color w:val="000000"/>
          <w:sz w:val="28"/>
          <w:szCs w:val="28"/>
        </w:rPr>
        <w:t>о</w:t>
      </w:r>
      <w:r>
        <w:rPr>
          <w:rFonts w:ascii="Times New Roman" w:hAnsi="Times New Roman" w:cs="Times New Roman"/>
          <w:color w:val="000000"/>
          <w:sz w:val="28"/>
          <w:szCs w:val="28"/>
        </w:rPr>
        <w:t>ї самостійн</w:t>
      </w:r>
      <w:r w:rsidRPr="00C73562">
        <w:rPr>
          <w:rFonts w:ascii="Times New Roman" w:hAnsi="Times New Roman" w:cs="Times New Roman"/>
          <w:color w:val="000000"/>
          <w:sz w:val="28"/>
          <w:szCs w:val="28"/>
        </w:rPr>
        <w:t>ост</w:t>
      </w:r>
      <w:r>
        <w:rPr>
          <w:rFonts w:ascii="Times New Roman" w:hAnsi="Times New Roman" w:cs="Times New Roman"/>
          <w:color w:val="000000"/>
          <w:sz w:val="28"/>
          <w:szCs w:val="28"/>
        </w:rPr>
        <w:t xml:space="preserve">і територій відбувається наступними способами  – розширення бази місцевих податків, раціональне використання наявних ресурсів, створення резервів, щоб покривати непередбачені витрати, </w:t>
      </w:r>
      <w:r>
        <w:rPr>
          <w:rFonts w:ascii="Times New Roman" w:hAnsi="Times New Roman" w:cs="Times New Roman"/>
          <w:color w:val="000000"/>
          <w:sz w:val="28"/>
          <w:szCs w:val="28"/>
        </w:rPr>
        <w:lastRenderedPageBreak/>
        <w:t>підтримка розвитку місцевих бізнесів, здійснення ревізії податко</w:t>
      </w:r>
      <w:r w:rsidR="002F6901">
        <w:rPr>
          <w:rFonts w:ascii="Times New Roman" w:hAnsi="Times New Roman" w:cs="Times New Roman"/>
          <w:color w:val="000000"/>
          <w:sz w:val="28"/>
          <w:szCs w:val="28"/>
        </w:rPr>
        <w:t>вої політики, перепрофілювати місцеві бюджети</w:t>
      </w:r>
      <w:r>
        <w:rPr>
          <w:rFonts w:ascii="Times New Roman" w:hAnsi="Times New Roman" w:cs="Times New Roman"/>
          <w:color w:val="000000"/>
          <w:sz w:val="28"/>
          <w:szCs w:val="28"/>
        </w:rPr>
        <w:t>, посилення контролю та пок</w:t>
      </w:r>
      <w:r w:rsidR="002F6901">
        <w:rPr>
          <w:rFonts w:ascii="Times New Roman" w:hAnsi="Times New Roman" w:cs="Times New Roman"/>
          <w:color w:val="000000"/>
          <w:sz w:val="28"/>
          <w:szCs w:val="28"/>
        </w:rPr>
        <w:t>ращення прозорості управління місцевими бюджетами</w:t>
      </w:r>
      <w:r>
        <w:rPr>
          <w:rFonts w:ascii="Times New Roman" w:hAnsi="Times New Roman" w:cs="Times New Roman"/>
          <w:color w:val="000000"/>
          <w:sz w:val="28"/>
          <w:szCs w:val="28"/>
        </w:rPr>
        <w:t xml:space="preserve">, створення умов котрі б сприяли інвестуванню в розвиток громад. Такі способи на думку </w:t>
      </w:r>
      <w:proofErr w:type="spellStart"/>
      <w:r>
        <w:rPr>
          <w:rFonts w:ascii="Times New Roman" w:hAnsi="Times New Roman" w:cs="Times New Roman"/>
          <w:bCs/>
          <w:color w:val="000000"/>
          <w:sz w:val="28"/>
          <w:szCs w:val="28"/>
        </w:rPr>
        <w:t>Цимбалюка</w:t>
      </w:r>
      <w:proofErr w:type="spellEnd"/>
      <w:r>
        <w:rPr>
          <w:rFonts w:ascii="Times New Roman" w:hAnsi="Times New Roman" w:cs="Times New Roman"/>
          <w:bCs/>
          <w:color w:val="000000"/>
          <w:sz w:val="28"/>
          <w:szCs w:val="28"/>
        </w:rPr>
        <w:t xml:space="preserve"> І., </w:t>
      </w:r>
      <w:proofErr w:type="spellStart"/>
      <w:r>
        <w:rPr>
          <w:rFonts w:ascii="Times New Roman" w:hAnsi="Times New Roman" w:cs="Times New Roman"/>
          <w:bCs/>
          <w:color w:val="000000"/>
          <w:sz w:val="28"/>
          <w:szCs w:val="28"/>
        </w:rPr>
        <w:t>Павліхи</w:t>
      </w:r>
      <w:proofErr w:type="spellEnd"/>
      <w:r>
        <w:rPr>
          <w:rFonts w:ascii="Times New Roman" w:hAnsi="Times New Roman" w:cs="Times New Roman"/>
          <w:bCs/>
          <w:color w:val="000000"/>
          <w:sz w:val="28"/>
          <w:szCs w:val="28"/>
        </w:rPr>
        <w:t xml:space="preserve"> Н. та </w:t>
      </w:r>
      <w:proofErr w:type="spellStart"/>
      <w:r>
        <w:rPr>
          <w:rFonts w:ascii="Times New Roman" w:hAnsi="Times New Roman" w:cs="Times New Roman"/>
          <w:bCs/>
          <w:color w:val="000000"/>
          <w:sz w:val="28"/>
          <w:szCs w:val="28"/>
        </w:rPr>
        <w:t>Корнелюка</w:t>
      </w:r>
      <w:proofErr w:type="spellEnd"/>
      <w:r>
        <w:rPr>
          <w:rFonts w:ascii="Times New Roman" w:hAnsi="Times New Roman" w:cs="Times New Roman"/>
          <w:bCs/>
          <w:color w:val="000000"/>
          <w:sz w:val="28"/>
          <w:szCs w:val="28"/>
        </w:rPr>
        <w:t xml:space="preserve"> O. </w:t>
      </w:r>
      <w:r>
        <w:rPr>
          <w:rFonts w:ascii="Times New Roman" w:hAnsi="Times New Roman" w:cs="Times New Roman"/>
          <w:color w:val="000000"/>
          <w:sz w:val="28"/>
          <w:szCs w:val="28"/>
        </w:rPr>
        <w:t xml:space="preserve"> є поте</w:t>
      </w:r>
      <w:r w:rsidR="00965DF7">
        <w:rPr>
          <w:rFonts w:ascii="Times New Roman" w:hAnsi="Times New Roman" w:cs="Times New Roman"/>
          <w:color w:val="000000"/>
          <w:sz w:val="28"/>
          <w:szCs w:val="28"/>
        </w:rPr>
        <w:t>нційно ефективними [34</w:t>
      </w:r>
      <w:r>
        <w:rPr>
          <w:rFonts w:ascii="Times New Roman" w:hAnsi="Times New Roman" w:cs="Times New Roman"/>
          <w:color w:val="000000"/>
          <w:sz w:val="28"/>
          <w:szCs w:val="28"/>
        </w:rPr>
        <w:t>, с. 6].</w:t>
      </w:r>
    </w:p>
    <w:p w:rsidR="00FA0ADC" w:rsidRDefault="00E12AA9">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Перелічені вище способи зміцнити фінансову самостійність територій здатні позитивно вплинути на їх конкурентоздатність, а також </w:t>
      </w:r>
      <w:r w:rsidR="002F6901">
        <w:rPr>
          <w:rFonts w:ascii="Times New Roman" w:hAnsi="Times New Roman" w:cs="Times New Roman"/>
          <w:color w:val="000000"/>
          <w:sz w:val="28"/>
          <w:szCs w:val="28"/>
        </w:rPr>
        <w:t xml:space="preserve">на спроможність відновлюватись у </w:t>
      </w:r>
      <w:r>
        <w:rPr>
          <w:rFonts w:ascii="Times New Roman" w:hAnsi="Times New Roman" w:cs="Times New Roman"/>
          <w:color w:val="000000"/>
          <w:sz w:val="28"/>
          <w:szCs w:val="28"/>
        </w:rPr>
        <w:t>повоєнний період. Тому закономірно вважати, що інвестиційна діяльність спрямована на те, щоб збільшити прибутки від капіталовкладень, а також на розвиток нових проектів здатна зміцнити фінансову незалежність та стабільності територій, а також відновити їх конкурентоспроможність. Для досягнення такого ефекту особливо важливим є посилення контролю та покращення ефект</w:t>
      </w:r>
      <w:r w:rsidR="00965DF7">
        <w:rPr>
          <w:rFonts w:ascii="Times New Roman" w:hAnsi="Times New Roman" w:cs="Times New Roman"/>
          <w:color w:val="000000"/>
          <w:sz w:val="28"/>
          <w:szCs w:val="28"/>
        </w:rPr>
        <w:t>ивності системи збору податків[25, с. 81; 26</w:t>
      </w:r>
      <w:r>
        <w:rPr>
          <w:rFonts w:ascii="Times New Roman" w:hAnsi="Times New Roman" w:cs="Times New Roman"/>
          <w:color w:val="000000"/>
          <w:sz w:val="28"/>
          <w:szCs w:val="28"/>
        </w:rPr>
        <w:t>, с. 92].</w:t>
      </w:r>
    </w:p>
    <w:p w:rsidR="00FA0ADC" w:rsidRDefault="00E12AA9">
      <w:pPr>
        <w:spacing w:after="0" w:line="360" w:lineRule="auto"/>
        <w:ind w:firstLine="709"/>
        <w:jc w:val="both"/>
        <w:rPr>
          <w:color w:val="000000"/>
        </w:rPr>
      </w:pPr>
      <w:r>
        <w:rPr>
          <w:rFonts w:ascii="Times New Roman" w:hAnsi="Times New Roman" w:cs="Times New Roman"/>
          <w:color w:val="000000"/>
          <w:sz w:val="28"/>
          <w:szCs w:val="28"/>
        </w:rPr>
        <w:t xml:space="preserve">Місцеві бюджети – це невід’ємна складова в бюджетній системі будь-якої держави світу. Адже, вона має </w:t>
      </w:r>
      <w:proofErr w:type="spellStart"/>
      <w:r>
        <w:rPr>
          <w:rFonts w:ascii="Times New Roman" w:hAnsi="Times New Roman" w:cs="Times New Roman"/>
          <w:color w:val="000000"/>
          <w:sz w:val="28"/>
          <w:szCs w:val="28"/>
        </w:rPr>
        <w:t>ключовезначення</w:t>
      </w:r>
      <w:proofErr w:type="spellEnd"/>
      <w:r>
        <w:rPr>
          <w:rFonts w:ascii="Times New Roman" w:hAnsi="Times New Roman" w:cs="Times New Roman"/>
          <w:color w:val="000000"/>
          <w:sz w:val="28"/>
          <w:szCs w:val="28"/>
        </w:rPr>
        <w:t xml:space="preserve"> для забезпечення фінансової самостійності та конку</w:t>
      </w:r>
      <w:r w:rsidR="002F6901">
        <w:rPr>
          <w:rFonts w:ascii="Times New Roman" w:hAnsi="Times New Roman" w:cs="Times New Roman"/>
          <w:color w:val="000000"/>
          <w:sz w:val="28"/>
          <w:szCs w:val="28"/>
        </w:rPr>
        <w:t>рентоздатності регіонів. Роль місцевих бюджетів</w:t>
      </w:r>
      <w:r>
        <w:rPr>
          <w:rFonts w:ascii="Times New Roman" w:hAnsi="Times New Roman" w:cs="Times New Roman"/>
          <w:color w:val="000000"/>
          <w:sz w:val="28"/>
          <w:szCs w:val="28"/>
        </w:rPr>
        <w:t xml:space="preserve"> та їх функціонал визначаються типом економічної системи, визначених цілей соціального розвитку.</w:t>
      </w:r>
    </w:p>
    <w:p w:rsidR="00FA0ADC" w:rsidRDefault="00E12AA9">
      <w:pPr>
        <w:spacing w:after="0" w:line="360" w:lineRule="auto"/>
        <w:ind w:firstLine="709"/>
        <w:jc w:val="both"/>
      </w:pPr>
      <w:r>
        <w:rPr>
          <w:rFonts w:ascii="Times New Roman" w:hAnsi="Times New Roman" w:cs="Times New Roman"/>
          <w:color w:val="000000"/>
          <w:sz w:val="28"/>
          <w:szCs w:val="28"/>
        </w:rPr>
        <w:t xml:space="preserve">Децентралізація </w:t>
      </w:r>
      <w:r w:rsidRPr="00C73562">
        <w:rPr>
          <w:rFonts w:ascii="Times New Roman" w:hAnsi="Times New Roman" w:cs="Times New Roman"/>
          <w:color w:val="000000"/>
          <w:sz w:val="28"/>
          <w:szCs w:val="28"/>
        </w:rPr>
        <w:t>як</w:t>
      </w:r>
      <w:r>
        <w:rPr>
          <w:rFonts w:ascii="Times New Roman" w:hAnsi="Times New Roman" w:cs="Times New Roman"/>
          <w:color w:val="000000"/>
          <w:sz w:val="28"/>
          <w:szCs w:val="28"/>
        </w:rPr>
        <w:t xml:space="preserve"> одн</w:t>
      </w:r>
      <w:r w:rsidRPr="00C73562">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з найуспішніших реформ вітчизняної економіки зміни</w:t>
      </w:r>
      <w:r w:rsidRPr="00C73562">
        <w:rPr>
          <w:rFonts w:ascii="Times New Roman" w:hAnsi="Times New Roman" w:cs="Times New Roman"/>
          <w:color w:val="000000"/>
          <w:sz w:val="28"/>
          <w:szCs w:val="28"/>
        </w:rPr>
        <w:t>ла</w:t>
      </w:r>
      <w:r>
        <w:rPr>
          <w:rFonts w:ascii="Times New Roman" w:hAnsi="Times New Roman" w:cs="Times New Roman"/>
          <w:color w:val="000000"/>
          <w:sz w:val="28"/>
          <w:szCs w:val="28"/>
        </w:rPr>
        <w:t xml:space="preserve"> принципи за якими центральна та місцева влади взаємодіяли між собою в фінансовому секторі. Зрост</w:t>
      </w:r>
      <w:r w:rsidR="002F6901">
        <w:rPr>
          <w:rFonts w:ascii="Times New Roman" w:hAnsi="Times New Roman" w:cs="Times New Roman"/>
          <w:color w:val="000000"/>
          <w:sz w:val="28"/>
          <w:szCs w:val="28"/>
        </w:rPr>
        <w:t>аюча фінансова самостійність органів місцевого самоврядування</w:t>
      </w:r>
      <w:r>
        <w:rPr>
          <w:rFonts w:ascii="Times New Roman" w:hAnsi="Times New Roman" w:cs="Times New Roman"/>
          <w:color w:val="000000"/>
          <w:sz w:val="28"/>
          <w:szCs w:val="28"/>
        </w:rPr>
        <w:t xml:space="preserve"> та їх спроможність самостійно розвиватись це важливі чинники підтримки конкурентоздатності різних регіонів Укр</w:t>
      </w:r>
      <w:r w:rsidR="00C54D3C">
        <w:rPr>
          <w:rFonts w:ascii="Times New Roman" w:hAnsi="Times New Roman" w:cs="Times New Roman"/>
          <w:color w:val="000000"/>
          <w:sz w:val="28"/>
          <w:szCs w:val="28"/>
        </w:rPr>
        <w:t xml:space="preserve">аїни. Відповідно до </w:t>
      </w:r>
      <w:proofErr w:type="spellStart"/>
      <w:r w:rsidR="00C54D3C">
        <w:rPr>
          <w:rFonts w:ascii="Times New Roman" w:hAnsi="Times New Roman" w:cs="Times New Roman"/>
          <w:color w:val="000000"/>
          <w:sz w:val="28"/>
          <w:szCs w:val="28"/>
        </w:rPr>
        <w:t>децентраліза</w:t>
      </w:r>
      <w:r>
        <w:rPr>
          <w:rFonts w:ascii="Times New Roman" w:hAnsi="Times New Roman" w:cs="Times New Roman"/>
          <w:color w:val="000000"/>
          <w:sz w:val="28"/>
          <w:szCs w:val="28"/>
        </w:rPr>
        <w:t>ційних</w:t>
      </w:r>
      <w:proofErr w:type="spellEnd"/>
      <w:r>
        <w:rPr>
          <w:rFonts w:ascii="Times New Roman" w:hAnsi="Times New Roman" w:cs="Times New Roman"/>
          <w:color w:val="000000"/>
          <w:sz w:val="28"/>
          <w:szCs w:val="28"/>
        </w:rPr>
        <w:t xml:space="preserve"> умов та зростаючої ролі місцевого самоврядування місцеві бюджети набувають статусу його фінансової бази. Крім того, місцеві бюджети – це головний інструмент, який здатен забезпечити розвиток, а також конкурентоздатність різних територій. Забезпечивши фінансову стійкість для місцевих бюджетів держава зможе використовувати це як фундамент для того, щоб покра</w:t>
      </w:r>
      <w:r w:rsidR="00965DF7">
        <w:rPr>
          <w:rFonts w:ascii="Times New Roman" w:hAnsi="Times New Roman" w:cs="Times New Roman"/>
          <w:color w:val="000000"/>
          <w:sz w:val="28"/>
          <w:szCs w:val="28"/>
        </w:rPr>
        <w:t>щити якість життя в регіонах [34</w:t>
      </w:r>
      <w:r>
        <w:rPr>
          <w:rFonts w:ascii="Times New Roman" w:hAnsi="Times New Roman" w:cs="Times New Roman"/>
          <w:color w:val="000000"/>
          <w:sz w:val="28"/>
          <w:szCs w:val="28"/>
        </w:rPr>
        <w:t>, с. 2].</w:t>
      </w:r>
    </w:p>
    <w:p w:rsidR="00FA0ADC" w:rsidRDefault="00E12AA9">
      <w:pPr>
        <w:spacing w:after="0" w:line="360" w:lineRule="auto"/>
        <w:ind w:firstLine="709"/>
        <w:jc w:val="both"/>
      </w:pPr>
      <w:r>
        <w:rPr>
          <w:rFonts w:ascii="Times New Roman" w:hAnsi="Times New Roman" w:cs="Times New Roman"/>
          <w:color w:val="000000"/>
          <w:sz w:val="28"/>
          <w:szCs w:val="28"/>
        </w:rPr>
        <w:lastRenderedPageBreak/>
        <w:t>Наслідком реалізації реформи децентралізації структура районних б</w:t>
      </w:r>
      <w:r w:rsidR="002F6901">
        <w:rPr>
          <w:rFonts w:ascii="Times New Roman" w:hAnsi="Times New Roman" w:cs="Times New Roman"/>
          <w:color w:val="000000"/>
          <w:sz w:val="28"/>
          <w:szCs w:val="28"/>
        </w:rPr>
        <w:t>юджетів поповнилась бюджетами територіальних громад</w:t>
      </w:r>
      <w:r w:rsidR="00965DF7">
        <w:rPr>
          <w:rFonts w:ascii="Times New Roman" w:hAnsi="Times New Roman" w:cs="Times New Roman"/>
          <w:color w:val="000000"/>
          <w:sz w:val="28"/>
          <w:szCs w:val="28"/>
        </w:rPr>
        <w:t xml:space="preserve"> [13</w:t>
      </w:r>
      <w:r>
        <w:rPr>
          <w:rFonts w:ascii="Times New Roman" w:hAnsi="Times New Roman" w:cs="Times New Roman"/>
          <w:color w:val="000000"/>
          <w:sz w:val="28"/>
          <w:szCs w:val="28"/>
        </w:rPr>
        <w:t>]. Відповідно до БКУ місцеві бюджети утворюють власні доходи з наступних джерел:</w:t>
      </w:r>
    </w:p>
    <w:p w:rsidR="00FA0ADC" w:rsidRDefault="00E12AA9">
      <w:pPr>
        <w:spacing w:after="0" w:line="360" w:lineRule="auto"/>
        <w:ind w:firstLine="709"/>
        <w:jc w:val="both"/>
      </w:pPr>
      <w:r>
        <w:rPr>
          <w:rFonts w:ascii="Times New Roman" w:hAnsi="Times New Roman" w:cs="Times New Roman"/>
          <w:color w:val="000000"/>
          <w:sz w:val="28"/>
          <w:szCs w:val="28"/>
        </w:rPr>
        <w:t>– надходження з податків (платежі, котрі потрапляють до бюджету, як наслідок дотримання законодавства платниками податків);</w:t>
      </w:r>
    </w:p>
    <w:p w:rsidR="00FA0ADC" w:rsidRDefault="00E12AA9">
      <w:pPr>
        <w:spacing w:after="0" w:line="360" w:lineRule="auto"/>
        <w:ind w:firstLine="709"/>
        <w:jc w:val="both"/>
      </w:pPr>
      <w:r>
        <w:rPr>
          <w:rFonts w:ascii="Times New Roman" w:hAnsi="Times New Roman" w:cs="Times New Roman"/>
          <w:color w:val="000000"/>
          <w:sz w:val="28"/>
          <w:szCs w:val="28"/>
        </w:rPr>
        <w:t>– надходження неподаткового характеру (отримані державою зі своєї власності, а також з таких джерел: підприємницька діяльність, фінансові санкції та ін. доходи, котрі не входять до числа до обов’язкових);</w:t>
      </w:r>
    </w:p>
    <w:p w:rsidR="00FA0ADC" w:rsidRDefault="00E12AA9">
      <w:pPr>
        <w:spacing w:after="0" w:line="360" w:lineRule="auto"/>
        <w:ind w:firstLine="709"/>
        <w:jc w:val="both"/>
      </w:pPr>
      <w:r>
        <w:rPr>
          <w:rFonts w:ascii="Times New Roman" w:hAnsi="Times New Roman" w:cs="Times New Roman"/>
          <w:color w:val="000000"/>
          <w:sz w:val="28"/>
          <w:szCs w:val="28"/>
        </w:rPr>
        <w:t>– доходи від опер</w:t>
      </w:r>
      <w:r w:rsidR="002F6901">
        <w:rPr>
          <w:rFonts w:ascii="Times New Roman" w:hAnsi="Times New Roman" w:cs="Times New Roman"/>
          <w:color w:val="000000"/>
          <w:sz w:val="28"/>
          <w:szCs w:val="28"/>
        </w:rPr>
        <w:t>ацій з капіталом (які надходять у</w:t>
      </w:r>
      <w:r>
        <w:rPr>
          <w:rFonts w:ascii="Times New Roman" w:hAnsi="Times New Roman" w:cs="Times New Roman"/>
          <w:color w:val="000000"/>
          <w:sz w:val="28"/>
          <w:szCs w:val="28"/>
        </w:rPr>
        <w:t xml:space="preserve"> державу в результаті продажів рідкоземельних та дорогоцінних металів, дорогоцінних каменів, державних товарних запасів, земельних ділянок та нематеріальних активів);</w:t>
      </w:r>
    </w:p>
    <w:p w:rsidR="00FA0ADC" w:rsidRDefault="00E12AA9">
      <w:pPr>
        <w:spacing w:after="0" w:line="360" w:lineRule="auto"/>
        <w:ind w:firstLine="709"/>
        <w:jc w:val="both"/>
      </w:pPr>
      <w:r>
        <w:rPr>
          <w:rFonts w:ascii="Times New Roman" w:hAnsi="Times New Roman" w:cs="Times New Roman"/>
          <w:color w:val="000000"/>
          <w:sz w:val="28"/>
          <w:szCs w:val="28"/>
        </w:rPr>
        <w:t xml:space="preserve">– трансферти (надходять </w:t>
      </w:r>
      <w:r w:rsidR="002F6901">
        <w:rPr>
          <w:rFonts w:ascii="Times New Roman" w:hAnsi="Times New Roman" w:cs="Times New Roman"/>
          <w:color w:val="000000"/>
          <w:sz w:val="28"/>
          <w:szCs w:val="28"/>
        </w:rPr>
        <w:t xml:space="preserve">від інших державних органів, </w:t>
      </w:r>
      <w:proofErr w:type="spellStart"/>
      <w:r w:rsidR="002F6901">
        <w:rPr>
          <w:rFonts w:ascii="Times New Roman" w:hAnsi="Times New Roman" w:cs="Times New Roman"/>
          <w:color w:val="000000"/>
          <w:sz w:val="28"/>
          <w:szCs w:val="28"/>
        </w:rPr>
        <w:t>органів</w:t>
      </w:r>
      <w:proofErr w:type="spellEnd"/>
      <w:r w:rsidR="002F6901">
        <w:rPr>
          <w:rFonts w:ascii="Times New Roman" w:hAnsi="Times New Roman" w:cs="Times New Roman"/>
          <w:color w:val="000000"/>
          <w:sz w:val="28"/>
          <w:szCs w:val="28"/>
        </w:rPr>
        <w:t xml:space="preserve"> місцевого самоврядування</w:t>
      </w:r>
      <w:r>
        <w:rPr>
          <w:rFonts w:ascii="Times New Roman" w:hAnsi="Times New Roman" w:cs="Times New Roman"/>
          <w:color w:val="000000"/>
          <w:sz w:val="28"/>
          <w:szCs w:val="28"/>
        </w:rPr>
        <w:t>, безоплатно та безповоротно від іноземних країн та/або міжнародних організацій на умовах) [1].</w:t>
      </w:r>
    </w:p>
    <w:p w:rsidR="00FA0ADC" w:rsidRDefault="00E12AA9">
      <w:pPr>
        <w:spacing w:after="0" w:line="360" w:lineRule="auto"/>
        <w:ind w:firstLine="709"/>
        <w:jc w:val="both"/>
      </w:pPr>
      <w:r>
        <w:rPr>
          <w:rFonts w:ascii="Times New Roman" w:hAnsi="Times New Roman" w:cs="Times New Roman"/>
          <w:color w:val="000000"/>
          <w:sz w:val="28"/>
          <w:szCs w:val="28"/>
        </w:rPr>
        <w:t>Максимальна час</w:t>
      </w:r>
      <w:r w:rsidR="002F6901">
        <w:rPr>
          <w:rFonts w:ascii="Times New Roman" w:hAnsi="Times New Roman" w:cs="Times New Roman"/>
          <w:color w:val="000000"/>
          <w:sz w:val="28"/>
          <w:szCs w:val="28"/>
        </w:rPr>
        <w:t>тка в структурі надходжень до місцевих бюджетів</w:t>
      </w:r>
      <w:r>
        <w:rPr>
          <w:rFonts w:ascii="Times New Roman" w:hAnsi="Times New Roman" w:cs="Times New Roman"/>
          <w:color w:val="000000"/>
          <w:sz w:val="28"/>
          <w:szCs w:val="28"/>
        </w:rPr>
        <w:t xml:space="preserve"> належить саме податковими надходженням. Майже половину з них (понад 45%) складають кошти отримані з податків на доходи фіз</w:t>
      </w:r>
      <w:r w:rsidR="00FE420B">
        <w:rPr>
          <w:rFonts w:ascii="Times New Roman" w:hAnsi="Times New Roman" w:cs="Times New Roman"/>
          <w:color w:val="000000"/>
          <w:sz w:val="28"/>
          <w:szCs w:val="28"/>
        </w:rPr>
        <w:t xml:space="preserve">ичних </w:t>
      </w:r>
      <w:r>
        <w:rPr>
          <w:rFonts w:ascii="Times New Roman" w:hAnsi="Times New Roman" w:cs="Times New Roman"/>
          <w:color w:val="000000"/>
          <w:sz w:val="28"/>
          <w:szCs w:val="28"/>
        </w:rPr>
        <w:t>осіб. Істотний вплив на те як наповнюється бюджет має також ПДВ. Однак, слід зазначити, що більшість цих надходжень значна спрямовані на Державний бюджет. Така специфіка не надто стимулює розвиток підприємницької діяльності на місцевих рівнях.</w:t>
      </w:r>
    </w:p>
    <w:p w:rsidR="00FA0ADC" w:rsidRDefault="00E12AA9">
      <w:pPr>
        <w:spacing w:after="0" w:line="360" w:lineRule="auto"/>
        <w:ind w:firstLine="709"/>
        <w:jc w:val="both"/>
      </w:pPr>
      <w:r>
        <w:rPr>
          <w:rFonts w:ascii="Times New Roman" w:hAnsi="Times New Roman" w:cs="Times New Roman"/>
          <w:color w:val="000000"/>
          <w:sz w:val="28"/>
          <w:szCs w:val="28"/>
        </w:rPr>
        <w:t>На противагу європей</w:t>
      </w:r>
      <w:r w:rsidR="002F6901">
        <w:rPr>
          <w:rFonts w:ascii="Times New Roman" w:hAnsi="Times New Roman" w:cs="Times New Roman"/>
          <w:color w:val="000000"/>
          <w:sz w:val="28"/>
          <w:szCs w:val="28"/>
        </w:rPr>
        <w:t>ським державам більша половина місцевих бюджетів</w:t>
      </w:r>
      <w:r>
        <w:rPr>
          <w:rFonts w:ascii="Times New Roman" w:hAnsi="Times New Roman" w:cs="Times New Roman"/>
          <w:color w:val="000000"/>
          <w:sz w:val="28"/>
          <w:szCs w:val="28"/>
        </w:rPr>
        <w:t xml:space="preserve"> в Україні  наповнюється </w:t>
      </w:r>
      <w:r w:rsidR="00F5082F" w:rsidRPr="00C54D3C">
        <w:rPr>
          <w:rFonts w:ascii="Times New Roman" w:hAnsi="Times New Roman" w:cs="Times New Roman"/>
          <w:sz w:val="28"/>
          <w:szCs w:val="28"/>
        </w:rPr>
        <w:t xml:space="preserve">за </w:t>
      </w:r>
      <w:proofErr w:type="spellStart"/>
      <w:r w:rsidR="00F5082F" w:rsidRPr="00C54D3C">
        <w:rPr>
          <w:rFonts w:ascii="Times New Roman" w:hAnsi="Times New Roman" w:cs="Times New Roman"/>
          <w:sz w:val="28"/>
          <w:szCs w:val="28"/>
        </w:rPr>
        <w:t>рахунок</w:t>
      </w:r>
      <w:r>
        <w:rPr>
          <w:rFonts w:ascii="Times New Roman" w:hAnsi="Times New Roman" w:cs="Times New Roman"/>
          <w:color w:val="000000"/>
          <w:sz w:val="28"/>
          <w:szCs w:val="28"/>
        </w:rPr>
        <w:t>субвенцій</w:t>
      </w:r>
      <w:proofErr w:type="spellEnd"/>
      <w:r>
        <w:rPr>
          <w:rFonts w:ascii="Times New Roman" w:hAnsi="Times New Roman" w:cs="Times New Roman"/>
          <w:color w:val="000000"/>
          <w:sz w:val="28"/>
          <w:szCs w:val="28"/>
        </w:rPr>
        <w:t xml:space="preserve"> та дотацій держави. Ще до недавніх пір саме державою через центральні фінансові органи здійснювався розподіл дотацій за областями. Варто зазначити, що більшість з них в Україні дотаційні.</w:t>
      </w:r>
    </w:p>
    <w:p w:rsidR="00FA0ADC" w:rsidRDefault="00E12AA9">
      <w:pPr>
        <w:spacing w:after="0" w:line="360" w:lineRule="auto"/>
        <w:ind w:firstLine="709"/>
        <w:jc w:val="both"/>
      </w:pPr>
      <w:r>
        <w:rPr>
          <w:rFonts w:ascii="Times New Roman" w:hAnsi="Times New Roman" w:cs="Times New Roman"/>
          <w:color w:val="000000"/>
          <w:sz w:val="28"/>
          <w:szCs w:val="28"/>
        </w:rPr>
        <w:t>Паралельно з т</w:t>
      </w:r>
      <w:r w:rsidR="002F6901">
        <w:rPr>
          <w:rFonts w:ascii="Times New Roman" w:hAnsi="Times New Roman" w:cs="Times New Roman"/>
          <w:color w:val="000000"/>
          <w:sz w:val="28"/>
          <w:szCs w:val="28"/>
        </w:rPr>
        <w:t>им, як зростає самостійність органів місцевого самоврядування</w:t>
      </w:r>
      <w:r>
        <w:rPr>
          <w:rFonts w:ascii="Times New Roman" w:hAnsi="Times New Roman" w:cs="Times New Roman"/>
          <w:color w:val="000000"/>
          <w:sz w:val="28"/>
          <w:szCs w:val="28"/>
        </w:rPr>
        <w:t xml:space="preserve"> та частка надходжень з податків закономірно зростатиме також їх відповідальність за низку прийнятих ними рішень та дій. Варто акцентувати на тому, що впровадження нової моделі часткової автономності та незалежності </w:t>
      </w:r>
      <w:r>
        <w:rPr>
          <w:rFonts w:ascii="Times New Roman" w:hAnsi="Times New Roman" w:cs="Times New Roman"/>
          <w:color w:val="000000"/>
          <w:sz w:val="28"/>
          <w:szCs w:val="28"/>
        </w:rPr>
        <w:lastRenderedPageBreak/>
        <w:t>в бюджетному фінансовому ме</w:t>
      </w:r>
      <w:r w:rsidR="002F6901">
        <w:rPr>
          <w:rFonts w:ascii="Times New Roman" w:hAnsi="Times New Roman" w:cs="Times New Roman"/>
          <w:color w:val="000000"/>
          <w:sz w:val="28"/>
          <w:szCs w:val="28"/>
        </w:rPr>
        <w:t>неджменті уже дозволило виправда</w:t>
      </w:r>
      <w:r>
        <w:rPr>
          <w:rFonts w:ascii="Times New Roman" w:hAnsi="Times New Roman" w:cs="Times New Roman"/>
          <w:color w:val="000000"/>
          <w:sz w:val="28"/>
          <w:szCs w:val="28"/>
        </w:rPr>
        <w:t xml:space="preserve">ти низку ймовірних ризиків. </w:t>
      </w:r>
      <w:r w:rsidRPr="00E41C96">
        <w:rPr>
          <w:rFonts w:ascii="Times New Roman" w:hAnsi="Times New Roman" w:cs="Times New Roman"/>
          <w:color w:val="000000"/>
          <w:sz w:val="28"/>
          <w:szCs w:val="28"/>
        </w:rPr>
        <w:t>Кр</w:t>
      </w:r>
      <w:r>
        <w:rPr>
          <w:rFonts w:ascii="Times New Roman" w:hAnsi="Times New Roman" w:cs="Times New Roman"/>
          <w:color w:val="000000"/>
          <w:sz w:val="28"/>
          <w:szCs w:val="28"/>
        </w:rPr>
        <w:t>і</w:t>
      </w:r>
      <w:r w:rsidRPr="00E41C96">
        <w:rPr>
          <w:rFonts w:ascii="Times New Roman" w:hAnsi="Times New Roman" w:cs="Times New Roman"/>
          <w:color w:val="000000"/>
          <w:sz w:val="28"/>
          <w:szCs w:val="28"/>
        </w:rPr>
        <w:t>м</w:t>
      </w:r>
      <w:r w:rsidR="00FE420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того,</w:t>
      </w:r>
      <w:r w:rsidR="00FE420B">
        <w:rPr>
          <w:rFonts w:ascii="Times New Roman" w:hAnsi="Times New Roman" w:cs="Times New Roman"/>
          <w:color w:val="000000"/>
          <w:sz w:val="28"/>
          <w:szCs w:val="28"/>
        </w:rPr>
        <w:t xml:space="preserve"> </w:t>
      </w:r>
      <w:r w:rsidRPr="00E41C96">
        <w:rPr>
          <w:rFonts w:ascii="Times New Roman" w:hAnsi="Times New Roman" w:cs="Times New Roman"/>
          <w:color w:val="000000"/>
          <w:sz w:val="28"/>
          <w:szCs w:val="28"/>
        </w:rPr>
        <w:t>задля</w:t>
      </w:r>
      <w:r w:rsidR="00FE420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того аби </w:t>
      </w:r>
      <w:r w:rsidRPr="00E41C96">
        <w:rPr>
          <w:rFonts w:ascii="Times New Roman" w:hAnsi="Times New Roman" w:cs="Times New Roman"/>
          <w:color w:val="000000"/>
          <w:sz w:val="28"/>
          <w:szCs w:val="28"/>
        </w:rPr>
        <w:t>ефективн</w:t>
      </w:r>
      <w:r>
        <w:rPr>
          <w:rFonts w:ascii="Times New Roman" w:hAnsi="Times New Roman" w:cs="Times New Roman"/>
          <w:color w:val="000000"/>
          <w:sz w:val="28"/>
          <w:szCs w:val="28"/>
        </w:rPr>
        <w:t>і</w:t>
      </w:r>
      <w:r w:rsidRPr="00E41C96">
        <w:rPr>
          <w:rFonts w:ascii="Times New Roman" w:hAnsi="Times New Roman" w:cs="Times New Roman"/>
          <w:color w:val="000000"/>
          <w:sz w:val="28"/>
          <w:szCs w:val="28"/>
        </w:rPr>
        <w:t>ш</w:t>
      </w:r>
      <w:r>
        <w:rPr>
          <w:rFonts w:ascii="Times New Roman" w:hAnsi="Times New Roman" w:cs="Times New Roman"/>
          <w:color w:val="000000"/>
          <w:sz w:val="28"/>
          <w:szCs w:val="28"/>
        </w:rPr>
        <w:t>е освоювати бюджетні кош</w:t>
      </w:r>
      <w:r w:rsidR="002F6901">
        <w:rPr>
          <w:rFonts w:ascii="Times New Roman" w:hAnsi="Times New Roman" w:cs="Times New Roman"/>
          <w:color w:val="000000"/>
          <w:sz w:val="28"/>
          <w:szCs w:val="28"/>
        </w:rPr>
        <w:t>ти починаючи від 2017-го року місцеві бюджети</w:t>
      </w:r>
      <w:r>
        <w:rPr>
          <w:rFonts w:ascii="Times New Roman" w:hAnsi="Times New Roman" w:cs="Times New Roman"/>
          <w:color w:val="000000"/>
          <w:sz w:val="28"/>
          <w:szCs w:val="28"/>
        </w:rPr>
        <w:t xml:space="preserve"> в Україні починають користуватись програмно-цільовим методом. Його основною ідеєю є наступна — першочергово сконцентруватись на цільових результатах, а вже згодом на тих ресурсах, котрі є необхідними, щоб досягти бажаних цілей.</w:t>
      </w:r>
    </w:p>
    <w:p w:rsidR="00FA0ADC" w:rsidRDefault="00E12AA9">
      <w:pPr>
        <w:spacing w:after="0" w:line="360" w:lineRule="auto"/>
        <w:ind w:firstLine="709"/>
        <w:jc w:val="both"/>
      </w:pPr>
      <w:r>
        <w:rPr>
          <w:rFonts w:ascii="Times New Roman" w:hAnsi="Times New Roman" w:cs="Times New Roman"/>
          <w:color w:val="000000"/>
          <w:sz w:val="28"/>
          <w:szCs w:val="28"/>
        </w:rPr>
        <w:t>Від 2018-го року почав закладатись міцний фундамент для того</w:t>
      </w:r>
      <w:r w:rsidR="00F5082F">
        <w:rPr>
          <w:rFonts w:ascii="Times New Roman" w:hAnsi="Times New Roman" w:cs="Times New Roman"/>
          <w:color w:val="000000"/>
          <w:sz w:val="28"/>
          <w:szCs w:val="28"/>
        </w:rPr>
        <w:t xml:space="preserve">, </w:t>
      </w:r>
      <w:r w:rsidR="00F5082F" w:rsidRPr="00C54D3C">
        <w:rPr>
          <w:rFonts w:ascii="Times New Roman" w:hAnsi="Times New Roman" w:cs="Times New Roman"/>
          <w:sz w:val="28"/>
          <w:szCs w:val="28"/>
        </w:rPr>
        <w:t>щоб</w:t>
      </w:r>
      <w:r w:rsidR="00FE420B">
        <w:rPr>
          <w:rFonts w:ascii="Times New Roman" w:hAnsi="Times New Roman" w:cs="Times New Roman"/>
          <w:sz w:val="28"/>
          <w:szCs w:val="28"/>
        </w:rPr>
        <w:t xml:space="preserve"> </w:t>
      </w:r>
      <w:r>
        <w:rPr>
          <w:rFonts w:ascii="Times New Roman" w:hAnsi="Times New Roman" w:cs="Times New Roman"/>
          <w:color w:val="000000"/>
          <w:sz w:val="28"/>
          <w:szCs w:val="28"/>
        </w:rPr>
        <w:t xml:space="preserve">втілювати наступні етапи </w:t>
      </w:r>
      <w:proofErr w:type="spellStart"/>
      <w:r>
        <w:rPr>
          <w:rFonts w:ascii="Times New Roman" w:hAnsi="Times New Roman" w:cs="Times New Roman"/>
          <w:color w:val="000000"/>
          <w:sz w:val="28"/>
          <w:szCs w:val="28"/>
        </w:rPr>
        <w:t>децентралізаційної</w:t>
      </w:r>
      <w:proofErr w:type="spellEnd"/>
      <w:r>
        <w:rPr>
          <w:rFonts w:ascii="Times New Roman" w:hAnsi="Times New Roman" w:cs="Times New Roman"/>
          <w:color w:val="000000"/>
          <w:sz w:val="28"/>
          <w:szCs w:val="28"/>
        </w:rPr>
        <w:t xml:space="preserve"> реформи. Як результат це сприяло також реалізації освітніх, медичних, соціальних реформ, а також реформ спрямованих на досягнення енергоефективності.</w:t>
      </w:r>
    </w:p>
    <w:p w:rsidR="00FA0ADC" w:rsidRDefault="00FA0ADC">
      <w:pPr>
        <w:spacing w:after="0" w:line="360" w:lineRule="auto"/>
        <w:ind w:firstLine="709"/>
        <w:jc w:val="both"/>
        <w:rPr>
          <w:rFonts w:ascii="Times New Roman" w:hAnsi="Times New Roman" w:cs="Times New Roman"/>
          <w:sz w:val="28"/>
          <w:szCs w:val="28"/>
        </w:rPr>
      </w:pPr>
    </w:p>
    <w:p w:rsidR="00FA0ADC" w:rsidRDefault="00E12AA9">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color w:val="000000"/>
          <w:sz w:val="28"/>
          <w:szCs w:val="28"/>
        </w:rPr>
        <w:t>1.3. Особливості бюджетного процесу в умовах воєнного стану на місцевому рівні</w:t>
      </w:r>
    </w:p>
    <w:p w:rsidR="00FA0ADC" w:rsidRDefault="00FA0ADC">
      <w:pPr>
        <w:spacing w:after="0" w:line="360" w:lineRule="auto"/>
        <w:ind w:firstLine="709"/>
        <w:jc w:val="both"/>
        <w:rPr>
          <w:rFonts w:ascii="Times New Roman" w:hAnsi="Times New Roman" w:cs="Times New Roman"/>
          <w:bCs/>
          <w:color w:val="000000"/>
          <w:sz w:val="28"/>
          <w:szCs w:val="28"/>
        </w:rPr>
      </w:pPr>
    </w:p>
    <w:p w:rsidR="00FA0ADC" w:rsidRDefault="00E12AA9">
      <w:pPr>
        <w:spacing w:after="0" w:line="360" w:lineRule="auto"/>
        <w:ind w:firstLine="709"/>
        <w:jc w:val="both"/>
      </w:pPr>
      <w:r>
        <w:rPr>
          <w:rFonts w:ascii="Times New Roman" w:hAnsi="Times New Roman" w:cs="Times New Roman"/>
          <w:bCs/>
          <w:color w:val="000000"/>
          <w:sz w:val="28"/>
          <w:szCs w:val="28"/>
        </w:rPr>
        <w:t>Бюджетне реформування (децентралізація) як складний та багатокомпонентний процес продовжує набирати темпів. В рамках сформованого та чинного основного пакету нового законодавства впроваджені наступні пріоритетні ініціативи:</w:t>
      </w:r>
    </w:p>
    <w:p w:rsidR="00FA0ADC" w:rsidRDefault="00E12AA9">
      <w:pPr>
        <w:spacing w:after="0" w:line="360" w:lineRule="auto"/>
        <w:ind w:firstLine="709"/>
        <w:jc w:val="both"/>
      </w:pPr>
      <w:r>
        <w:rPr>
          <w:rFonts w:ascii="Times New Roman" w:hAnsi="Times New Roman" w:cs="Times New Roman"/>
          <w:bCs/>
          <w:color w:val="000000"/>
          <w:sz w:val="28"/>
          <w:szCs w:val="28"/>
        </w:rPr>
        <w:t xml:space="preserve">– </w:t>
      </w:r>
      <w:r w:rsidRPr="00C54D3C">
        <w:rPr>
          <w:rFonts w:ascii="Times New Roman" w:hAnsi="Times New Roman" w:cs="Times New Roman"/>
          <w:bCs/>
          <w:color w:val="000000"/>
          <w:sz w:val="28"/>
          <w:szCs w:val="28"/>
        </w:rPr>
        <w:t>внесені зміни до БКУ та до Податкового кодексу до</w:t>
      </w:r>
      <w:r w:rsidR="00C54D3C" w:rsidRPr="00C54D3C">
        <w:rPr>
          <w:rFonts w:ascii="Times New Roman" w:hAnsi="Times New Roman" w:cs="Times New Roman"/>
          <w:bCs/>
          <w:color w:val="000000"/>
          <w:sz w:val="28"/>
          <w:szCs w:val="28"/>
        </w:rPr>
        <w:t>зволяють</w:t>
      </w:r>
      <w:r w:rsidR="002F6901">
        <w:rPr>
          <w:rFonts w:ascii="Times New Roman" w:hAnsi="Times New Roman" w:cs="Times New Roman"/>
          <w:bCs/>
          <w:color w:val="000000"/>
          <w:sz w:val="28"/>
          <w:szCs w:val="28"/>
        </w:rPr>
        <w:t xml:space="preserve"> підвищувати дохідність місцевих бюджетів</w:t>
      </w:r>
      <w:r>
        <w:rPr>
          <w:rFonts w:ascii="Times New Roman" w:hAnsi="Times New Roman" w:cs="Times New Roman"/>
          <w:bCs/>
          <w:color w:val="000000"/>
          <w:sz w:val="28"/>
          <w:szCs w:val="28"/>
        </w:rPr>
        <w:t>, крім того збільшується відсоток останніх в структурі зведеного державного бюджету;</w:t>
      </w:r>
    </w:p>
    <w:p w:rsidR="00FA0ADC" w:rsidRDefault="00E12AA9">
      <w:pPr>
        <w:spacing w:after="0" w:line="360" w:lineRule="auto"/>
        <w:ind w:firstLine="709"/>
        <w:jc w:val="both"/>
      </w:pPr>
      <w:r>
        <w:rPr>
          <w:rFonts w:ascii="Times New Roman" w:hAnsi="Times New Roman" w:cs="Times New Roman"/>
          <w:bCs/>
          <w:color w:val="000000"/>
          <w:sz w:val="28"/>
          <w:szCs w:val="28"/>
        </w:rPr>
        <w:t>– З</w:t>
      </w:r>
      <w:r w:rsidR="002F6901">
        <w:rPr>
          <w:rFonts w:ascii="Times New Roman" w:hAnsi="Times New Roman" w:cs="Times New Roman"/>
          <w:bCs/>
          <w:color w:val="000000"/>
          <w:sz w:val="28"/>
          <w:szCs w:val="28"/>
        </w:rPr>
        <w:t>У «Про добровільне об’єднання територіальних громад</w:t>
      </w:r>
      <w:r>
        <w:rPr>
          <w:rFonts w:ascii="Times New Roman" w:hAnsi="Times New Roman" w:cs="Times New Roman"/>
          <w:bCs/>
          <w:color w:val="000000"/>
          <w:sz w:val="28"/>
          <w:szCs w:val="28"/>
        </w:rPr>
        <w:t xml:space="preserve">» закладено початок у формуванні базового рівня для місцевого самоврядування, крім того, ним </w:t>
      </w:r>
      <w:r w:rsidR="009A371A" w:rsidRPr="00FE420B">
        <w:rPr>
          <w:rFonts w:ascii="Times New Roman" w:hAnsi="Times New Roman" w:cs="Times New Roman"/>
          <w:bCs/>
          <w:sz w:val="28"/>
          <w:szCs w:val="28"/>
        </w:rPr>
        <w:t>започатковано</w:t>
      </w:r>
      <w:r w:rsidR="00FE420B">
        <w:rPr>
          <w:rFonts w:ascii="Times New Roman" w:hAnsi="Times New Roman" w:cs="Times New Roman"/>
          <w:bCs/>
          <w:color w:val="FF0000"/>
          <w:sz w:val="28"/>
          <w:szCs w:val="28"/>
        </w:rPr>
        <w:t xml:space="preserve"> </w:t>
      </w:r>
      <w:r>
        <w:rPr>
          <w:rFonts w:ascii="Times New Roman" w:hAnsi="Times New Roman" w:cs="Times New Roman"/>
          <w:bCs/>
          <w:color w:val="000000"/>
          <w:sz w:val="28"/>
          <w:szCs w:val="28"/>
        </w:rPr>
        <w:t>функц</w:t>
      </w:r>
      <w:r w:rsidR="002F6901">
        <w:rPr>
          <w:rFonts w:ascii="Times New Roman" w:hAnsi="Times New Roman" w:cs="Times New Roman"/>
          <w:bCs/>
          <w:color w:val="000000"/>
          <w:sz w:val="28"/>
          <w:szCs w:val="28"/>
        </w:rPr>
        <w:t>іонування інституту старост в територіальних громадах</w:t>
      </w:r>
      <w:r w:rsidR="00FE420B">
        <w:rPr>
          <w:rFonts w:ascii="Times New Roman" w:hAnsi="Times New Roman" w:cs="Times New Roman"/>
          <w:bCs/>
          <w:color w:val="000000"/>
          <w:sz w:val="28"/>
          <w:szCs w:val="28"/>
        </w:rPr>
        <w:t xml:space="preserve"> </w:t>
      </w:r>
      <w:r w:rsidRPr="00C54D3C">
        <w:rPr>
          <w:rFonts w:ascii="Times New Roman" w:hAnsi="Times New Roman" w:cs="Times New Roman"/>
          <w:bCs/>
          <w:color w:val="000000"/>
          <w:sz w:val="28"/>
          <w:szCs w:val="28"/>
        </w:rPr>
        <w:t>для</w:t>
      </w:r>
      <w:r w:rsidR="00FE420B">
        <w:rPr>
          <w:rFonts w:ascii="Times New Roman" w:hAnsi="Times New Roman" w:cs="Times New Roman"/>
          <w:bCs/>
          <w:color w:val="000000"/>
          <w:sz w:val="28"/>
          <w:szCs w:val="28"/>
        </w:rPr>
        <w:t xml:space="preserve"> </w:t>
      </w:r>
      <w:r w:rsidRPr="00C54D3C">
        <w:rPr>
          <w:rFonts w:ascii="Times New Roman" w:hAnsi="Times New Roman" w:cs="Times New Roman"/>
          <w:bCs/>
          <w:color w:val="000000"/>
          <w:sz w:val="28"/>
          <w:szCs w:val="28"/>
        </w:rPr>
        <w:t>репрезентації інтересів сільського</w:t>
      </w:r>
      <w:r w:rsidR="00FE420B">
        <w:rPr>
          <w:rFonts w:ascii="Times New Roman" w:hAnsi="Times New Roman" w:cs="Times New Roman"/>
          <w:bCs/>
          <w:color w:val="000000"/>
          <w:sz w:val="28"/>
          <w:szCs w:val="28"/>
        </w:rPr>
        <w:t xml:space="preserve"> </w:t>
      </w:r>
      <w:r w:rsidRPr="00C54D3C">
        <w:rPr>
          <w:rFonts w:ascii="Times New Roman" w:hAnsi="Times New Roman" w:cs="Times New Roman"/>
          <w:bCs/>
          <w:color w:val="000000"/>
          <w:sz w:val="28"/>
          <w:szCs w:val="28"/>
        </w:rPr>
        <w:t>н</w:t>
      </w:r>
      <w:r w:rsidR="002F6901" w:rsidRPr="00C54D3C">
        <w:rPr>
          <w:rFonts w:ascii="Times New Roman" w:hAnsi="Times New Roman" w:cs="Times New Roman"/>
          <w:bCs/>
          <w:color w:val="000000"/>
          <w:sz w:val="28"/>
          <w:szCs w:val="28"/>
        </w:rPr>
        <w:t>а</w:t>
      </w:r>
      <w:r w:rsidRPr="00C54D3C">
        <w:rPr>
          <w:rFonts w:ascii="Times New Roman" w:hAnsi="Times New Roman" w:cs="Times New Roman"/>
          <w:bCs/>
          <w:color w:val="000000"/>
          <w:sz w:val="28"/>
          <w:szCs w:val="28"/>
        </w:rPr>
        <w:t>селення в раді громади;</w:t>
      </w:r>
    </w:p>
    <w:p w:rsidR="00FA0ADC" w:rsidRDefault="00E12AA9">
      <w:pPr>
        <w:spacing w:after="0" w:line="360" w:lineRule="auto"/>
        <w:ind w:firstLine="709"/>
        <w:jc w:val="both"/>
      </w:pPr>
      <w:r>
        <w:rPr>
          <w:rFonts w:ascii="Times New Roman" w:hAnsi="Times New Roman" w:cs="Times New Roman"/>
          <w:bCs/>
          <w:color w:val="000000"/>
          <w:sz w:val="28"/>
          <w:szCs w:val="28"/>
        </w:rPr>
        <w:t xml:space="preserve">– ЗУ «Про співробітництво </w:t>
      </w:r>
      <w:r w:rsidRPr="009A371A">
        <w:rPr>
          <w:rFonts w:ascii="Times New Roman" w:hAnsi="Times New Roman" w:cs="Times New Roman"/>
          <w:bCs/>
          <w:color w:val="000000"/>
          <w:sz w:val="28"/>
          <w:szCs w:val="28"/>
        </w:rPr>
        <w:t>ТО</w:t>
      </w:r>
      <w:r>
        <w:rPr>
          <w:rFonts w:ascii="Times New Roman" w:hAnsi="Times New Roman" w:cs="Times New Roman"/>
          <w:bCs/>
          <w:color w:val="000000"/>
          <w:sz w:val="28"/>
          <w:szCs w:val="28"/>
        </w:rPr>
        <w:t xml:space="preserve">» </w:t>
      </w:r>
      <w:r w:rsidRPr="009A371A">
        <w:rPr>
          <w:rFonts w:ascii="Times New Roman" w:hAnsi="Times New Roman" w:cs="Times New Roman"/>
          <w:bCs/>
          <w:color w:val="000000"/>
          <w:sz w:val="28"/>
          <w:szCs w:val="28"/>
        </w:rPr>
        <w:t>розроблено</w:t>
      </w:r>
      <w:r w:rsidR="00FE420B">
        <w:rPr>
          <w:rFonts w:ascii="Times New Roman" w:hAnsi="Times New Roman" w:cs="Times New Roman"/>
          <w:bCs/>
          <w:color w:val="000000"/>
          <w:sz w:val="28"/>
          <w:szCs w:val="28"/>
        </w:rPr>
        <w:t xml:space="preserve"> </w:t>
      </w:r>
      <w:r w:rsidR="009A371A" w:rsidRPr="00FE420B">
        <w:rPr>
          <w:rFonts w:ascii="Times New Roman" w:hAnsi="Times New Roman" w:cs="Times New Roman"/>
          <w:bCs/>
          <w:sz w:val="28"/>
          <w:szCs w:val="28"/>
        </w:rPr>
        <w:t>механізм</w:t>
      </w:r>
      <w:r w:rsidRPr="009A371A">
        <w:rPr>
          <w:rFonts w:ascii="Times New Roman" w:hAnsi="Times New Roman" w:cs="Times New Roman"/>
          <w:bCs/>
          <w:color w:val="000000"/>
          <w:sz w:val="28"/>
          <w:szCs w:val="28"/>
        </w:rPr>
        <w:t>, як</w:t>
      </w:r>
      <w:r w:rsidR="009A371A">
        <w:rPr>
          <w:rFonts w:ascii="Times New Roman" w:hAnsi="Times New Roman" w:cs="Times New Roman"/>
          <w:bCs/>
          <w:color w:val="000000"/>
          <w:sz w:val="28"/>
          <w:szCs w:val="28"/>
        </w:rPr>
        <w:t>ий</w:t>
      </w:r>
      <w:r>
        <w:rPr>
          <w:rFonts w:ascii="Times New Roman" w:hAnsi="Times New Roman" w:cs="Times New Roman"/>
          <w:bCs/>
          <w:color w:val="000000"/>
          <w:sz w:val="28"/>
          <w:szCs w:val="28"/>
        </w:rPr>
        <w:t xml:space="preserve"> вирішує спільні проблеми громад (до прикладу проблему утилізації та переробки відходів або розвитку інфраструктури);</w:t>
      </w:r>
    </w:p>
    <w:p w:rsidR="00FA0ADC" w:rsidRDefault="00E12AA9">
      <w:pPr>
        <w:spacing w:after="0" w:line="360" w:lineRule="auto"/>
        <w:ind w:firstLine="709"/>
        <w:jc w:val="both"/>
      </w:pPr>
      <w:r>
        <w:rPr>
          <w:rFonts w:ascii="Times New Roman" w:hAnsi="Times New Roman" w:cs="Times New Roman"/>
          <w:bCs/>
          <w:color w:val="000000"/>
          <w:sz w:val="28"/>
          <w:szCs w:val="28"/>
        </w:rPr>
        <w:t>– ЗУ «Про засади державної регіональної політики», яким держава підтримала регіональний розвиток</w:t>
      </w:r>
      <w:r w:rsidR="002F6901" w:rsidRPr="00F5082F">
        <w:rPr>
          <w:rFonts w:ascii="Times New Roman" w:hAnsi="Times New Roman" w:cs="Times New Roman"/>
          <w:bCs/>
          <w:strike/>
          <w:color w:val="000000"/>
          <w:sz w:val="28"/>
          <w:szCs w:val="28"/>
        </w:rPr>
        <w:t>»</w:t>
      </w:r>
      <w:r>
        <w:rPr>
          <w:rFonts w:ascii="Times New Roman" w:hAnsi="Times New Roman" w:cs="Times New Roman"/>
          <w:bCs/>
          <w:color w:val="000000"/>
          <w:sz w:val="28"/>
          <w:szCs w:val="28"/>
        </w:rPr>
        <w:t>;</w:t>
      </w:r>
    </w:p>
    <w:p w:rsidR="00FA0ADC" w:rsidRDefault="00E12AA9">
      <w:pPr>
        <w:spacing w:after="0" w:line="360" w:lineRule="auto"/>
        <w:ind w:firstLine="709"/>
        <w:jc w:val="both"/>
      </w:pPr>
      <w:r>
        <w:rPr>
          <w:rFonts w:ascii="Times New Roman" w:hAnsi="Times New Roman" w:cs="Times New Roman"/>
          <w:bCs/>
          <w:color w:val="000000"/>
          <w:sz w:val="28"/>
          <w:szCs w:val="28"/>
        </w:rPr>
        <w:lastRenderedPageBreak/>
        <w:t>– ЗУ «Про внесення змін до деяких законодавчих актів України щодо децентралізації повноважень у сфері архітектурно-будівельного контролю та удосконалення містобудівного законодавства»;</w:t>
      </w:r>
    </w:p>
    <w:p w:rsidR="00FA0ADC" w:rsidRDefault="00E12AA9">
      <w:pPr>
        <w:spacing w:after="0" w:line="360" w:lineRule="auto"/>
        <w:ind w:firstLine="709"/>
        <w:jc w:val="both"/>
      </w:pPr>
      <w:r>
        <w:rPr>
          <w:rFonts w:ascii="Times New Roman" w:hAnsi="Times New Roman" w:cs="Times New Roman"/>
          <w:bCs/>
          <w:color w:val="000000"/>
          <w:sz w:val="28"/>
          <w:szCs w:val="28"/>
        </w:rPr>
        <w:t>– пакет</w:t>
      </w:r>
      <w:r w:rsidRPr="00C73562">
        <w:rPr>
          <w:rFonts w:ascii="Times New Roman" w:hAnsi="Times New Roman" w:cs="Times New Roman"/>
          <w:bCs/>
          <w:color w:val="000000"/>
          <w:sz w:val="28"/>
          <w:szCs w:val="28"/>
        </w:rPr>
        <w:t>ом</w:t>
      </w:r>
      <w:r>
        <w:rPr>
          <w:rFonts w:ascii="Times New Roman" w:hAnsi="Times New Roman" w:cs="Times New Roman"/>
          <w:bCs/>
          <w:color w:val="000000"/>
          <w:sz w:val="28"/>
          <w:szCs w:val="28"/>
        </w:rPr>
        <w:t xml:space="preserve"> законів,</w:t>
      </w:r>
      <w:r w:rsidRPr="00C73562">
        <w:rPr>
          <w:rFonts w:ascii="Times New Roman" w:hAnsi="Times New Roman" w:cs="Times New Roman"/>
          <w:bCs/>
          <w:color w:val="000000"/>
          <w:sz w:val="28"/>
          <w:szCs w:val="28"/>
        </w:rPr>
        <w:t xml:space="preserve"> як</w:t>
      </w:r>
      <w:r>
        <w:rPr>
          <w:rFonts w:ascii="Times New Roman" w:hAnsi="Times New Roman" w:cs="Times New Roman"/>
          <w:bCs/>
          <w:color w:val="000000"/>
          <w:sz w:val="28"/>
          <w:szCs w:val="28"/>
        </w:rPr>
        <w:t>і</w:t>
      </w:r>
      <w:r w:rsidRPr="00C73562">
        <w:rPr>
          <w:rFonts w:ascii="Times New Roman" w:hAnsi="Times New Roman" w:cs="Times New Roman"/>
          <w:bCs/>
          <w:color w:val="000000"/>
          <w:sz w:val="28"/>
          <w:szCs w:val="28"/>
        </w:rPr>
        <w:t xml:space="preserve"> спрямован</w:t>
      </w:r>
      <w:r>
        <w:rPr>
          <w:rFonts w:ascii="Times New Roman" w:hAnsi="Times New Roman" w:cs="Times New Roman"/>
          <w:bCs/>
          <w:color w:val="000000"/>
          <w:sz w:val="28"/>
          <w:szCs w:val="28"/>
        </w:rPr>
        <w:t>і на</w:t>
      </w:r>
      <w:r w:rsidR="002F6901">
        <w:rPr>
          <w:rFonts w:ascii="Times New Roman" w:hAnsi="Times New Roman" w:cs="Times New Roman"/>
          <w:bCs/>
          <w:color w:val="000000"/>
          <w:sz w:val="28"/>
          <w:szCs w:val="28"/>
        </w:rPr>
        <w:t xml:space="preserve"> розширення повноважень </w:t>
      </w:r>
      <w:r w:rsidR="002F6901" w:rsidRPr="002F6901">
        <w:rPr>
          <w:rFonts w:ascii="Times New Roman" w:hAnsi="Times New Roman" w:cs="Times New Roman"/>
          <w:bCs/>
          <w:color w:val="000000"/>
          <w:sz w:val="28"/>
          <w:szCs w:val="28"/>
        </w:rPr>
        <w:t>орган</w:t>
      </w:r>
      <w:r w:rsidR="002F6901">
        <w:rPr>
          <w:rFonts w:ascii="Times New Roman" w:hAnsi="Times New Roman" w:cs="Times New Roman"/>
          <w:bCs/>
          <w:color w:val="000000"/>
          <w:sz w:val="28"/>
          <w:szCs w:val="28"/>
        </w:rPr>
        <w:t>ів місцевого самоврядування</w:t>
      </w:r>
      <w:r>
        <w:rPr>
          <w:rFonts w:ascii="Times New Roman" w:hAnsi="Times New Roman" w:cs="Times New Roman"/>
          <w:bCs/>
          <w:color w:val="000000"/>
          <w:sz w:val="28"/>
          <w:szCs w:val="28"/>
        </w:rPr>
        <w:t xml:space="preserve"> та оптимізацію в наданні адмін</w:t>
      </w:r>
      <w:r w:rsidR="00FE420B">
        <w:rPr>
          <w:rFonts w:ascii="Times New Roman" w:hAnsi="Times New Roman" w:cs="Times New Roman"/>
          <w:bCs/>
          <w:color w:val="000000"/>
          <w:sz w:val="28"/>
          <w:szCs w:val="28"/>
        </w:rPr>
        <w:t xml:space="preserve">істративних </w:t>
      </w:r>
      <w:r>
        <w:rPr>
          <w:rFonts w:ascii="Times New Roman" w:hAnsi="Times New Roman" w:cs="Times New Roman"/>
          <w:bCs/>
          <w:color w:val="000000"/>
          <w:sz w:val="28"/>
          <w:szCs w:val="28"/>
        </w:rPr>
        <w:t xml:space="preserve">послуг створена можливість делегування їм повноважень відповідного рівня </w:t>
      </w:r>
      <w:r w:rsidR="00965DF7">
        <w:rPr>
          <w:rFonts w:ascii="Times New Roman" w:hAnsi="Times New Roman" w:cs="Times New Roman"/>
          <w:bCs/>
          <w:color w:val="000000"/>
          <w:sz w:val="28"/>
          <w:szCs w:val="28"/>
        </w:rPr>
        <w:t>надавати базові адмін</w:t>
      </w:r>
      <w:r w:rsidR="00FE420B">
        <w:rPr>
          <w:rFonts w:ascii="Times New Roman" w:hAnsi="Times New Roman" w:cs="Times New Roman"/>
          <w:bCs/>
          <w:color w:val="000000"/>
          <w:sz w:val="28"/>
          <w:szCs w:val="28"/>
        </w:rPr>
        <w:t xml:space="preserve">істративні </w:t>
      </w:r>
      <w:r w:rsidR="00965DF7">
        <w:rPr>
          <w:rFonts w:ascii="Times New Roman" w:hAnsi="Times New Roman" w:cs="Times New Roman"/>
          <w:bCs/>
          <w:color w:val="000000"/>
          <w:sz w:val="28"/>
          <w:szCs w:val="28"/>
        </w:rPr>
        <w:t>послуги [28</w:t>
      </w:r>
      <w:r>
        <w:rPr>
          <w:rFonts w:ascii="Times New Roman" w:hAnsi="Times New Roman" w:cs="Times New Roman"/>
          <w:bCs/>
          <w:color w:val="000000"/>
          <w:sz w:val="28"/>
          <w:szCs w:val="28"/>
        </w:rPr>
        <w:t>].</w:t>
      </w:r>
    </w:p>
    <w:p w:rsidR="00FA0ADC" w:rsidRDefault="00E12AA9">
      <w:pPr>
        <w:spacing w:after="0" w:line="360" w:lineRule="auto"/>
        <w:ind w:firstLine="709"/>
        <w:jc w:val="both"/>
      </w:pPr>
      <w:r>
        <w:rPr>
          <w:rFonts w:ascii="Times New Roman" w:hAnsi="Times New Roman" w:cs="Times New Roman"/>
          <w:bCs/>
          <w:color w:val="000000"/>
          <w:sz w:val="28"/>
          <w:szCs w:val="28"/>
        </w:rPr>
        <w:t>Очевидно, що внаслідок запровадження воєнного стану з 24.02.2022 р. перед Україною постала низка складних вик</w:t>
      </w:r>
      <w:r w:rsidR="002F6901">
        <w:rPr>
          <w:rFonts w:ascii="Times New Roman" w:hAnsi="Times New Roman" w:cs="Times New Roman"/>
          <w:bCs/>
          <w:color w:val="000000"/>
          <w:sz w:val="28"/>
          <w:szCs w:val="28"/>
        </w:rPr>
        <w:t>ликів. Зокрема це стосується органів місцевого самоврядування</w:t>
      </w:r>
      <w:r>
        <w:rPr>
          <w:rFonts w:ascii="Times New Roman" w:hAnsi="Times New Roman" w:cs="Times New Roman"/>
          <w:bCs/>
          <w:color w:val="000000"/>
          <w:sz w:val="28"/>
          <w:szCs w:val="28"/>
        </w:rPr>
        <w:t xml:space="preserve"> особливо </w:t>
      </w:r>
      <w:r w:rsidR="002F6901">
        <w:rPr>
          <w:rFonts w:ascii="Times New Roman" w:hAnsi="Times New Roman" w:cs="Times New Roman"/>
          <w:bCs/>
          <w:color w:val="000000"/>
          <w:sz w:val="28"/>
          <w:szCs w:val="28"/>
        </w:rPr>
        <w:t>в контексті утворення доходів місцевих бюджетів</w:t>
      </w:r>
      <w:r>
        <w:rPr>
          <w:rFonts w:ascii="Times New Roman" w:hAnsi="Times New Roman" w:cs="Times New Roman"/>
          <w:bCs/>
          <w:color w:val="000000"/>
          <w:sz w:val="28"/>
          <w:szCs w:val="28"/>
        </w:rPr>
        <w:t>. Так, з 24 лютого 2022-го р. вітчизняна економіка відчула старт низки наступних кризових процесів:</w:t>
      </w:r>
    </w:p>
    <w:p w:rsidR="00165BAA" w:rsidRPr="00165BAA" w:rsidRDefault="00E12AA9" w:rsidP="00165BAA">
      <w:pPr>
        <w:pStyle w:val="ad"/>
        <w:numPr>
          <w:ilvl w:val="0"/>
          <w:numId w:val="19"/>
        </w:numPr>
        <w:spacing w:after="0" w:line="360" w:lineRule="auto"/>
        <w:jc w:val="both"/>
        <w:rPr>
          <w:rFonts w:ascii="Times New Roman" w:hAnsi="Times New Roman" w:cs="Times New Roman"/>
          <w:bCs/>
          <w:sz w:val="28"/>
          <w:szCs w:val="28"/>
        </w:rPr>
      </w:pPr>
      <w:r>
        <w:rPr>
          <w:rFonts w:ascii="Times New Roman" w:hAnsi="Times New Roman" w:cs="Times New Roman"/>
          <w:bCs/>
          <w:color w:val="000000"/>
          <w:sz w:val="28"/>
          <w:szCs w:val="28"/>
        </w:rPr>
        <w:t>руйнувався виробничий капітал та інфраструктура;</w:t>
      </w:r>
    </w:p>
    <w:p w:rsidR="00165BAA" w:rsidRPr="00165BAA" w:rsidRDefault="00E12AA9" w:rsidP="00165BAA">
      <w:pPr>
        <w:pStyle w:val="ad"/>
        <w:numPr>
          <w:ilvl w:val="0"/>
          <w:numId w:val="19"/>
        </w:numPr>
        <w:spacing w:after="0" w:line="360" w:lineRule="auto"/>
        <w:jc w:val="both"/>
        <w:rPr>
          <w:rFonts w:ascii="Times New Roman" w:hAnsi="Times New Roman" w:cs="Times New Roman"/>
          <w:bCs/>
          <w:sz w:val="28"/>
          <w:szCs w:val="28"/>
        </w:rPr>
      </w:pPr>
      <w:r w:rsidRPr="00165BAA">
        <w:rPr>
          <w:rFonts w:ascii="Times New Roman" w:hAnsi="Times New Roman" w:cs="Times New Roman"/>
          <w:bCs/>
          <w:color w:val="000000"/>
          <w:sz w:val="28"/>
          <w:szCs w:val="28"/>
        </w:rPr>
        <w:t>різко зменшилась кількість робочих місць;</w:t>
      </w:r>
    </w:p>
    <w:p w:rsidR="00165BAA" w:rsidRPr="00165BAA" w:rsidRDefault="00E12AA9" w:rsidP="00165BAA">
      <w:pPr>
        <w:pStyle w:val="ad"/>
        <w:numPr>
          <w:ilvl w:val="0"/>
          <w:numId w:val="19"/>
        </w:numPr>
        <w:spacing w:after="0" w:line="360" w:lineRule="auto"/>
        <w:jc w:val="both"/>
        <w:rPr>
          <w:rFonts w:ascii="Times New Roman" w:hAnsi="Times New Roman" w:cs="Times New Roman"/>
          <w:bCs/>
          <w:sz w:val="28"/>
          <w:szCs w:val="28"/>
        </w:rPr>
      </w:pPr>
      <w:r w:rsidRPr="00165BAA">
        <w:rPr>
          <w:rFonts w:ascii="Times New Roman" w:hAnsi="Times New Roman" w:cs="Times New Roman"/>
          <w:bCs/>
          <w:color w:val="000000"/>
          <w:sz w:val="28"/>
          <w:szCs w:val="28"/>
        </w:rPr>
        <w:t>зменшення обсягів дохідної частини держбюджету;</w:t>
      </w:r>
    </w:p>
    <w:p w:rsidR="00165BAA" w:rsidRPr="00165BAA" w:rsidRDefault="00E12AA9" w:rsidP="00165BAA">
      <w:pPr>
        <w:pStyle w:val="ad"/>
        <w:numPr>
          <w:ilvl w:val="0"/>
          <w:numId w:val="19"/>
        </w:numPr>
        <w:spacing w:after="0" w:line="360" w:lineRule="auto"/>
        <w:jc w:val="both"/>
        <w:rPr>
          <w:rFonts w:ascii="Times New Roman" w:hAnsi="Times New Roman" w:cs="Times New Roman"/>
          <w:bCs/>
          <w:sz w:val="28"/>
          <w:szCs w:val="28"/>
        </w:rPr>
      </w:pPr>
      <w:r w:rsidRPr="00165BAA">
        <w:rPr>
          <w:rFonts w:ascii="Times New Roman" w:hAnsi="Times New Roman" w:cs="Times New Roman"/>
          <w:bCs/>
          <w:color w:val="000000"/>
          <w:sz w:val="28"/>
          <w:szCs w:val="28"/>
        </w:rPr>
        <w:t>купівельна спроможність держави спадала;</w:t>
      </w:r>
    </w:p>
    <w:p w:rsidR="00FA0ADC" w:rsidRPr="00165BAA" w:rsidRDefault="00E12AA9" w:rsidP="00165BAA">
      <w:pPr>
        <w:pStyle w:val="ad"/>
        <w:numPr>
          <w:ilvl w:val="0"/>
          <w:numId w:val="19"/>
        </w:numPr>
        <w:spacing w:after="0" w:line="360" w:lineRule="auto"/>
        <w:jc w:val="both"/>
        <w:rPr>
          <w:rFonts w:ascii="Times New Roman" w:hAnsi="Times New Roman" w:cs="Times New Roman"/>
          <w:bCs/>
          <w:sz w:val="28"/>
          <w:szCs w:val="28"/>
        </w:rPr>
      </w:pPr>
      <w:r w:rsidRPr="00165BAA">
        <w:rPr>
          <w:rFonts w:ascii="Times New Roman" w:hAnsi="Times New Roman" w:cs="Times New Roman"/>
          <w:bCs/>
          <w:color w:val="000000"/>
          <w:sz w:val="28"/>
          <w:szCs w:val="28"/>
        </w:rPr>
        <w:t xml:space="preserve">накопичені активи зменшувались обсязі </w:t>
      </w:r>
      <w:r w:rsidR="00965DF7">
        <w:rPr>
          <w:rFonts w:ascii="Times New Roman" w:hAnsi="Times New Roman" w:cs="Times New Roman"/>
          <w:bCs/>
          <w:color w:val="000000"/>
          <w:sz w:val="28"/>
          <w:szCs w:val="28"/>
          <w:lang w:val="ru-RU"/>
        </w:rPr>
        <w:t>[28</w:t>
      </w:r>
      <w:r w:rsidRPr="00165BAA">
        <w:rPr>
          <w:rFonts w:ascii="Times New Roman" w:hAnsi="Times New Roman" w:cs="Times New Roman"/>
          <w:bCs/>
          <w:color w:val="000000"/>
          <w:sz w:val="28"/>
          <w:szCs w:val="28"/>
        </w:rPr>
        <w:t>, с. 3</w:t>
      </w:r>
      <w:r w:rsidRPr="00165BAA">
        <w:rPr>
          <w:rFonts w:ascii="Times New Roman" w:hAnsi="Times New Roman" w:cs="Times New Roman"/>
          <w:bCs/>
          <w:color w:val="000000"/>
          <w:sz w:val="28"/>
          <w:szCs w:val="28"/>
          <w:lang w:val="ru-RU"/>
        </w:rPr>
        <w:t>]</w:t>
      </w:r>
      <w:r w:rsidRPr="00165BAA">
        <w:rPr>
          <w:rFonts w:ascii="Times New Roman" w:hAnsi="Times New Roman" w:cs="Times New Roman"/>
          <w:bCs/>
          <w:color w:val="000000"/>
          <w:sz w:val="28"/>
          <w:szCs w:val="28"/>
        </w:rPr>
        <w:t>.</w:t>
      </w:r>
    </w:p>
    <w:p w:rsidR="00FA0ADC" w:rsidRDefault="00E12AA9">
      <w:pPr>
        <w:spacing w:after="0" w:line="360" w:lineRule="auto"/>
        <w:ind w:firstLine="709"/>
        <w:jc w:val="both"/>
        <w:rPr>
          <w:rFonts w:ascii="Times New Roman" w:hAnsi="Times New Roman" w:cs="Times New Roman"/>
          <w:bCs/>
          <w:sz w:val="28"/>
          <w:szCs w:val="28"/>
        </w:rPr>
      </w:pPr>
      <w:r>
        <w:rPr>
          <w:rFonts w:ascii="Times New Roman" w:hAnsi="Times New Roman" w:cs="Times New Roman"/>
          <w:bCs/>
          <w:color w:val="000000"/>
          <w:sz w:val="28"/>
          <w:szCs w:val="28"/>
        </w:rPr>
        <w:t>Запуск вище перелічених кризових процесів доповнювався істотним зростанням видаткових потреб держави, таких як національна бе</w:t>
      </w:r>
      <w:r w:rsidR="00165BAA">
        <w:rPr>
          <w:rFonts w:ascii="Times New Roman" w:hAnsi="Times New Roman" w:cs="Times New Roman"/>
          <w:bCs/>
          <w:color w:val="000000"/>
          <w:sz w:val="28"/>
          <w:szCs w:val="28"/>
        </w:rPr>
        <w:t>зпека та оборона. Відповідно органи місцевого самоврядування</w:t>
      </w:r>
      <w:r>
        <w:rPr>
          <w:rFonts w:ascii="Times New Roman" w:hAnsi="Times New Roman" w:cs="Times New Roman"/>
          <w:bCs/>
          <w:color w:val="000000"/>
          <w:sz w:val="28"/>
          <w:szCs w:val="28"/>
        </w:rPr>
        <w:t xml:space="preserve"> також значний обсяг фінансових ресурсів скеровували на потреби, котрі виникли через воєнний стан. Прикладами таких потреб була вимушена внутрішня міграція населення. Крім того, критична інфраструктура загалом та пошкоджені об’єкти зокрема потребували фінансової допомоги від місцевого самоврядування, щоб відновитись після пошкоджень спричинених наслідками атак російського агресора. Виникнення таких потреб разом з необхідністю їх термінового задоволення спонукали владу ухвалювати нові нормативно-правові акти, щоб подолати кризо</w:t>
      </w:r>
      <w:r w:rsidR="00165BAA">
        <w:rPr>
          <w:rFonts w:ascii="Times New Roman" w:hAnsi="Times New Roman" w:cs="Times New Roman"/>
          <w:bCs/>
          <w:color w:val="000000"/>
          <w:sz w:val="28"/>
          <w:szCs w:val="28"/>
        </w:rPr>
        <w:t xml:space="preserve">ві ситуації та стабілізувати місцеві бюджети </w:t>
      </w:r>
      <w:r w:rsidR="00965DF7">
        <w:rPr>
          <w:rFonts w:ascii="Times New Roman" w:hAnsi="Times New Roman" w:cs="Times New Roman"/>
          <w:bCs/>
          <w:color w:val="000000"/>
          <w:sz w:val="28"/>
          <w:szCs w:val="28"/>
        </w:rPr>
        <w:t>[28</w:t>
      </w:r>
      <w:r>
        <w:rPr>
          <w:rFonts w:ascii="Times New Roman" w:hAnsi="Times New Roman" w:cs="Times New Roman"/>
          <w:bCs/>
          <w:color w:val="000000"/>
          <w:sz w:val="28"/>
          <w:szCs w:val="28"/>
        </w:rPr>
        <w:t>, с. 3].</w:t>
      </w:r>
    </w:p>
    <w:p w:rsidR="00FA0ADC" w:rsidRDefault="00165BAA">
      <w:pPr>
        <w:spacing w:after="0" w:line="360" w:lineRule="auto"/>
        <w:ind w:firstLine="709"/>
        <w:jc w:val="both"/>
      </w:pPr>
      <w:r>
        <w:rPr>
          <w:rFonts w:ascii="Times New Roman" w:hAnsi="Times New Roman" w:cs="Times New Roman"/>
          <w:bCs/>
          <w:color w:val="000000"/>
          <w:sz w:val="28"/>
          <w:szCs w:val="28"/>
        </w:rPr>
        <w:t xml:space="preserve">Оскільки специфіка бюджетного процесу </w:t>
      </w:r>
      <w:r w:rsidR="00E12AA9">
        <w:rPr>
          <w:rFonts w:ascii="Times New Roman" w:hAnsi="Times New Roman" w:cs="Times New Roman"/>
          <w:bCs/>
          <w:color w:val="000000"/>
          <w:sz w:val="28"/>
          <w:szCs w:val="28"/>
        </w:rPr>
        <w:t xml:space="preserve">під час війни на місцевому рівні базується передусім на змінах в правовому полі, то важливо було </w:t>
      </w:r>
      <w:r w:rsidR="00E12AA9">
        <w:rPr>
          <w:rFonts w:ascii="Times New Roman" w:hAnsi="Times New Roman" w:cs="Times New Roman"/>
          <w:bCs/>
          <w:color w:val="000000"/>
          <w:sz w:val="28"/>
          <w:szCs w:val="28"/>
        </w:rPr>
        <w:lastRenderedPageBreak/>
        <w:t xml:space="preserve">проаналізувати як проблематика юридичного врегулювання цього процесу висвітлена у працях вітчизняних науковців. Зокрема були розглянуті напрацювання Бугая Т. В., Павлюка К. В., Пасічника Ю. В., </w:t>
      </w:r>
      <w:proofErr w:type="spellStart"/>
      <w:r w:rsidR="00E12AA9">
        <w:rPr>
          <w:rFonts w:ascii="Times New Roman" w:hAnsi="Times New Roman" w:cs="Times New Roman"/>
          <w:bCs/>
          <w:color w:val="000000"/>
          <w:sz w:val="28"/>
          <w:szCs w:val="28"/>
        </w:rPr>
        <w:t>Януля</w:t>
      </w:r>
      <w:proofErr w:type="spellEnd"/>
      <w:r w:rsidR="00E12AA9">
        <w:rPr>
          <w:rFonts w:ascii="Times New Roman" w:hAnsi="Times New Roman" w:cs="Times New Roman"/>
          <w:bCs/>
          <w:color w:val="000000"/>
          <w:sz w:val="28"/>
          <w:szCs w:val="28"/>
        </w:rPr>
        <w:t xml:space="preserve"> І. Є., </w:t>
      </w:r>
      <w:proofErr w:type="spellStart"/>
      <w:r w:rsidR="00E12AA9">
        <w:rPr>
          <w:rFonts w:ascii="Times New Roman" w:hAnsi="Times New Roman" w:cs="Times New Roman"/>
          <w:bCs/>
          <w:color w:val="000000"/>
          <w:sz w:val="28"/>
          <w:szCs w:val="28"/>
        </w:rPr>
        <w:t>Фоменка</w:t>
      </w:r>
      <w:proofErr w:type="spellEnd"/>
      <w:r w:rsidR="00E12AA9">
        <w:rPr>
          <w:rFonts w:ascii="Times New Roman" w:hAnsi="Times New Roman" w:cs="Times New Roman"/>
          <w:bCs/>
          <w:color w:val="000000"/>
          <w:sz w:val="28"/>
          <w:szCs w:val="28"/>
        </w:rPr>
        <w:t xml:space="preserve"> Ю. О., </w:t>
      </w:r>
      <w:proofErr w:type="spellStart"/>
      <w:r w:rsidR="00E12AA9">
        <w:rPr>
          <w:rFonts w:ascii="Times New Roman" w:hAnsi="Times New Roman" w:cs="Times New Roman"/>
          <w:bCs/>
          <w:color w:val="000000"/>
          <w:sz w:val="28"/>
          <w:szCs w:val="28"/>
        </w:rPr>
        <w:t>Яхторовича</w:t>
      </w:r>
      <w:proofErr w:type="spellEnd"/>
      <w:r w:rsidR="00E12AA9">
        <w:rPr>
          <w:rFonts w:ascii="Times New Roman" w:hAnsi="Times New Roman" w:cs="Times New Roman"/>
          <w:bCs/>
          <w:color w:val="000000"/>
          <w:sz w:val="28"/>
          <w:szCs w:val="28"/>
        </w:rPr>
        <w:t xml:space="preserve"> Х. С., </w:t>
      </w:r>
      <w:proofErr w:type="spellStart"/>
      <w:r w:rsidR="00E12AA9">
        <w:rPr>
          <w:rFonts w:ascii="Times New Roman" w:hAnsi="Times New Roman" w:cs="Times New Roman"/>
          <w:bCs/>
          <w:color w:val="000000"/>
          <w:sz w:val="28"/>
          <w:szCs w:val="28"/>
        </w:rPr>
        <w:t>Дем’янишима</w:t>
      </w:r>
      <w:proofErr w:type="spellEnd"/>
      <w:r w:rsidR="00E12AA9">
        <w:rPr>
          <w:rFonts w:ascii="Times New Roman" w:hAnsi="Times New Roman" w:cs="Times New Roman"/>
          <w:bCs/>
          <w:color w:val="000000"/>
          <w:sz w:val="28"/>
          <w:szCs w:val="28"/>
        </w:rPr>
        <w:t xml:space="preserve"> В. Г. та ін. В публікаціях перелічених дослідників здебільшого вис</w:t>
      </w:r>
      <w:r>
        <w:rPr>
          <w:rFonts w:ascii="Times New Roman" w:hAnsi="Times New Roman" w:cs="Times New Roman"/>
          <w:bCs/>
          <w:color w:val="000000"/>
          <w:sz w:val="28"/>
          <w:szCs w:val="28"/>
        </w:rPr>
        <w:t>вітлена загальна проблематика бюджетного процесу</w:t>
      </w:r>
      <w:r w:rsidR="00E12AA9">
        <w:rPr>
          <w:rFonts w:ascii="Times New Roman" w:hAnsi="Times New Roman" w:cs="Times New Roman"/>
          <w:bCs/>
          <w:color w:val="000000"/>
          <w:sz w:val="28"/>
          <w:szCs w:val="28"/>
        </w:rPr>
        <w:t>, проте не враховані актуальні зміни внесені до бюджетного законодавства. А суть останніх полягає саме в адаптації вітчизняної бюджетної системи до особливостей військового стану.</w:t>
      </w:r>
    </w:p>
    <w:p w:rsidR="00FA0ADC" w:rsidRDefault="00E12AA9">
      <w:pPr>
        <w:spacing w:after="0" w:line="360" w:lineRule="auto"/>
        <w:ind w:firstLine="709"/>
        <w:jc w:val="both"/>
      </w:pPr>
      <w:r>
        <w:rPr>
          <w:rFonts w:ascii="Times New Roman" w:hAnsi="Times New Roman" w:cs="Times New Roman"/>
          <w:bCs/>
          <w:color w:val="000000"/>
          <w:sz w:val="28"/>
          <w:szCs w:val="28"/>
        </w:rPr>
        <w:t>Попри ряд кризових процесів запущених повномасштабним російс</w:t>
      </w:r>
      <w:r w:rsidR="00FE420B">
        <w:rPr>
          <w:rFonts w:ascii="Times New Roman" w:hAnsi="Times New Roman" w:cs="Times New Roman"/>
          <w:bCs/>
          <w:color w:val="000000"/>
          <w:sz w:val="28"/>
          <w:szCs w:val="28"/>
        </w:rPr>
        <w:t>ьким вторгненням зо</w:t>
      </w:r>
      <w:r w:rsidR="00165BAA">
        <w:rPr>
          <w:rFonts w:ascii="Times New Roman" w:hAnsi="Times New Roman" w:cs="Times New Roman"/>
          <w:bCs/>
          <w:color w:val="000000"/>
          <w:sz w:val="28"/>
          <w:szCs w:val="28"/>
        </w:rPr>
        <w:t>бов’язання місцевих бюджетів</w:t>
      </w:r>
      <w:r>
        <w:rPr>
          <w:rFonts w:ascii="Times New Roman" w:hAnsi="Times New Roman" w:cs="Times New Roman"/>
          <w:bCs/>
          <w:color w:val="000000"/>
          <w:sz w:val="28"/>
          <w:szCs w:val="28"/>
        </w:rPr>
        <w:t xml:space="preserve"> забезпечувати роботу бюджетних установ зберігались. Та все ж для бюджету загалом та місцевих зокрема зросли видатки, якими фінансувалась обороноздатність країни та забезпечувалась підтримка громадян, а  також економіки. Для вітчизняної бюджетної системи виникли нові умови існування і пристосовуватись до них потрібно було оператив</w:t>
      </w:r>
      <w:r w:rsidR="00165BAA">
        <w:rPr>
          <w:rFonts w:ascii="Times New Roman" w:hAnsi="Times New Roman" w:cs="Times New Roman"/>
          <w:bCs/>
          <w:color w:val="000000"/>
          <w:sz w:val="28"/>
          <w:szCs w:val="28"/>
        </w:rPr>
        <w:t>но. Зокрема це стосувалось і органів місцевого самоврядування</w:t>
      </w:r>
      <w:r w:rsidR="00965DF7">
        <w:rPr>
          <w:rFonts w:ascii="Times New Roman" w:hAnsi="Times New Roman" w:cs="Times New Roman"/>
          <w:bCs/>
          <w:color w:val="000000"/>
          <w:sz w:val="28"/>
          <w:szCs w:val="28"/>
        </w:rPr>
        <w:t>[28</w:t>
      </w:r>
      <w:r>
        <w:rPr>
          <w:rFonts w:ascii="Times New Roman" w:hAnsi="Times New Roman" w:cs="Times New Roman"/>
          <w:bCs/>
          <w:color w:val="000000"/>
          <w:sz w:val="28"/>
          <w:szCs w:val="28"/>
        </w:rPr>
        <w:t>, с. 4</w:t>
      </w:r>
      <w:r w:rsidRPr="00C73562">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Останнім під </w:t>
      </w:r>
      <w:r w:rsidRPr="00C54D3C">
        <w:rPr>
          <w:rFonts w:ascii="Times New Roman" w:hAnsi="Times New Roman" w:cs="Times New Roman"/>
          <w:bCs/>
          <w:color w:val="000000"/>
          <w:sz w:val="28"/>
          <w:szCs w:val="28"/>
        </w:rPr>
        <w:t xml:space="preserve">час </w:t>
      </w:r>
      <w:proofErr w:type="spellStart"/>
      <w:r w:rsidRPr="00C54D3C">
        <w:rPr>
          <w:rFonts w:ascii="Times New Roman" w:hAnsi="Times New Roman" w:cs="Times New Roman"/>
          <w:bCs/>
          <w:color w:val="000000"/>
          <w:sz w:val="28"/>
          <w:szCs w:val="28"/>
        </w:rPr>
        <w:t>війнинеобхідно</w:t>
      </w:r>
      <w:proofErr w:type="spellEnd"/>
      <w:r>
        <w:rPr>
          <w:rFonts w:ascii="Times New Roman" w:hAnsi="Times New Roman" w:cs="Times New Roman"/>
          <w:bCs/>
          <w:color w:val="000000"/>
          <w:sz w:val="28"/>
          <w:szCs w:val="28"/>
        </w:rPr>
        <w:t xml:space="preserve"> ухвалювати мит</w:t>
      </w:r>
      <w:r w:rsidR="00165BAA">
        <w:rPr>
          <w:rFonts w:ascii="Times New Roman" w:hAnsi="Times New Roman" w:cs="Times New Roman"/>
          <w:bCs/>
          <w:color w:val="000000"/>
          <w:sz w:val="28"/>
          <w:szCs w:val="28"/>
        </w:rPr>
        <w:t xml:space="preserve">тєві рішення щодо регулювання місцевих бюджетів </w:t>
      </w:r>
      <w:r>
        <w:rPr>
          <w:rFonts w:ascii="Times New Roman" w:hAnsi="Times New Roman" w:cs="Times New Roman"/>
          <w:bCs/>
          <w:color w:val="000000"/>
          <w:sz w:val="28"/>
          <w:szCs w:val="28"/>
        </w:rPr>
        <w:t>в правовому полі. Варто зазначити, що на національному рівні таким ключовим змінам</w:t>
      </w:r>
      <w:r w:rsidRPr="00FE420B">
        <w:rPr>
          <w:rFonts w:ascii="Times New Roman" w:hAnsi="Times New Roman" w:cs="Times New Roman"/>
          <w:bCs/>
          <w:sz w:val="28"/>
          <w:szCs w:val="28"/>
        </w:rPr>
        <w:t xml:space="preserve"> </w:t>
      </w:r>
      <w:r w:rsidR="009A371A" w:rsidRPr="00FE420B">
        <w:rPr>
          <w:rFonts w:ascii="Times New Roman" w:hAnsi="Times New Roman" w:cs="Times New Roman"/>
          <w:bCs/>
          <w:sz w:val="28"/>
          <w:szCs w:val="28"/>
        </w:rPr>
        <w:t>підлягали</w:t>
      </w:r>
      <w:r w:rsidR="00FE420B">
        <w:rPr>
          <w:rFonts w:ascii="Times New Roman" w:hAnsi="Times New Roman" w:cs="Times New Roman"/>
          <w:bCs/>
          <w:color w:val="FF0000"/>
          <w:sz w:val="28"/>
          <w:szCs w:val="28"/>
        </w:rPr>
        <w:t xml:space="preserve"> </w:t>
      </w:r>
      <w:r w:rsidR="00C54D3C">
        <w:rPr>
          <w:rFonts w:ascii="Times New Roman" w:hAnsi="Times New Roman" w:cs="Times New Roman"/>
          <w:bCs/>
          <w:color w:val="000000"/>
          <w:sz w:val="28"/>
          <w:szCs w:val="28"/>
        </w:rPr>
        <w:t>БКУ та Податковий кодекс</w:t>
      </w:r>
      <w:r w:rsidRPr="00C54D3C">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Окрім того, були ухвалені чисельні постанови для регулювання аспектів пов’язани</w:t>
      </w:r>
      <w:r w:rsidR="00165BAA">
        <w:rPr>
          <w:rFonts w:ascii="Times New Roman" w:hAnsi="Times New Roman" w:cs="Times New Roman"/>
          <w:bCs/>
          <w:color w:val="000000"/>
          <w:sz w:val="28"/>
          <w:szCs w:val="28"/>
        </w:rPr>
        <w:t>х з формуванням та виконанням місцевих бюджетів</w:t>
      </w:r>
      <w:r w:rsidR="00965DF7">
        <w:rPr>
          <w:rFonts w:ascii="Times New Roman" w:hAnsi="Times New Roman" w:cs="Times New Roman"/>
          <w:bCs/>
          <w:color w:val="000000"/>
          <w:sz w:val="28"/>
          <w:szCs w:val="28"/>
        </w:rPr>
        <w:t xml:space="preserve"> у воєнний період [6; 7; 9</w:t>
      </w:r>
      <w:r>
        <w:rPr>
          <w:rFonts w:ascii="Times New Roman" w:hAnsi="Times New Roman" w:cs="Times New Roman"/>
          <w:bCs/>
          <w:color w:val="000000"/>
          <w:sz w:val="28"/>
          <w:szCs w:val="28"/>
        </w:rPr>
        <w:t>].</w:t>
      </w:r>
    </w:p>
    <w:p w:rsidR="00FA0ADC" w:rsidRDefault="00E12AA9">
      <w:pPr>
        <w:spacing w:after="0" w:line="360" w:lineRule="auto"/>
        <w:ind w:firstLine="709"/>
        <w:jc w:val="both"/>
        <w:rPr>
          <w:color w:val="000000"/>
        </w:rPr>
      </w:pPr>
      <w:r>
        <w:rPr>
          <w:rFonts w:ascii="Times New Roman" w:hAnsi="Times New Roman" w:cs="Times New Roman"/>
          <w:bCs/>
          <w:color w:val="000000"/>
          <w:sz w:val="28"/>
          <w:szCs w:val="28"/>
        </w:rPr>
        <w:t>Продовжуючи тезу про ухвалення змін слід зазначити, що хронологічно першою була Пост</w:t>
      </w:r>
      <w:r w:rsidR="00165BAA">
        <w:rPr>
          <w:rFonts w:ascii="Times New Roman" w:hAnsi="Times New Roman" w:cs="Times New Roman"/>
          <w:bCs/>
          <w:color w:val="000000"/>
          <w:sz w:val="28"/>
          <w:szCs w:val="28"/>
        </w:rPr>
        <w:t>анова Верховної Ради</w:t>
      </w:r>
      <w:r w:rsidR="00965DF7">
        <w:rPr>
          <w:rFonts w:ascii="Times New Roman" w:hAnsi="Times New Roman" w:cs="Times New Roman"/>
          <w:bCs/>
          <w:color w:val="000000"/>
          <w:sz w:val="28"/>
          <w:szCs w:val="28"/>
        </w:rPr>
        <w:t xml:space="preserve"> №252 [15</w:t>
      </w:r>
      <w:r>
        <w:rPr>
          <w:rFonts w:ascii="Times New Roman" w:hAnsi="Times New Roman" w:cs="Times New Roman"/>
          <w:bCs/>
          <w:color w:val="000000"/>
          <w:sz w:val="28"/>
          <w:szCs w:val="28"/>
        </w:rPr>
        <w:t>] зміст котрої регулював окремі аспекти формування та викон</w:t>
      </w:r>
      <w:r w:rsidR="00165BAA">
        <w:rPr>
          <w:rFonts w:ascii="Times New Roman" w:hAnsi="Times New Roman" w:cs="Times New Roman"/>
          <w:bCs/>
          <w:color w:val="000000"/>
          <w:sz w:val="28"/>
          <w:szCs w:val="28"/>
        </w:rPr>
        <w:t>ання місцевих бюджетів</w:t>
      </w:r>
      <w:r>
        <w:rPr>
          <w:rFonts w:ascii="Times New Roman" w:hAnsi="Times New Roman" w:cs="Times New Roman"/>
          <w:bCs/>
          <w:color w:val="000000"/>
          <w:sz w:val="28"/>
          <w:szCs w:val="28"/>
        </w:rPr>
        <w:t xml:space="preserve"> під час воєнного стану. Конкретизуючи зазначимо, що з її прийняттям </w:t>
      </w:r>
      <w:r w:rsidR="00165BAA">
        <w:rPr>
          <w:rFonts w:ascii="Times New Roman" w:hAnsi="Times New Roman" w:cs="Times New Roman"/>
          <w:bCs/>
          <w:color w:val="000000"/>
          <w:sz w:val="28"/>
          <w:szCs w:val="28"/>
        </w:rPr>
        <w:t>було спрощено згадані аспекти місцевих бюджетів</w:t>
      </w:r>
      <w:r>
        <w:rPr>
          <w:rFonts w:ascii="Times New Roman" w:hAnsi="Times New Roman" w:cs="Times New Roman"/>
          <w:bCs/>
          <w:color w:val="000000"/>
          <w:sz w:val="28"/>
          <w:szCs w:val="28"/>
        </w:rPr>
        <w:t xml:space="preserve">, а точніше їх механізми відповідно до специфічних умов війни. Крім того, </w:t>
      </w:r>
      <w:r w:rsidR="00C54D3C">
        <w:rPr>
          <w:rFonts w:ascii="Times New Roman" w:hAnsi="Times New Roman" w:cs="Times New Roman"/>
          <w:bCs/>
          <w:color w:val="000000"/>
          <w:sz w:val="28"/>
          <w:szCs w:val="28"/>
        </w:rPr>
        <w:t>Постановою від 11.03.2022 р. №252</w:t>
      </w:r>
      <w:r w:rsidR="007B1BE6" w:rsidRPr="007B1BE6">
        <w:rPr>
          <w:rFonts w:ascii="Times New Roman" w:hAnsi="Times New Roman" w:cs="Times New Roman"/>
          <w:bCs/>
          <w:color w:val="000000"/>
          <w:sz w:val="28"/>
          <w:szCs w:val="28"/>
        </w:rPr>
        <w:t>“</w:t>
      </w:r>
      <w:r w:rsidR="007B1BE6">
        <w:rPr>
          <w:rFonts w:ascii="Times New Roman" w:hAnsi="Times New Roman" w:cs="Times New Roman"/>
          <w:bCs/>
          <w:color w:val="000000"/>
          <w:sz w:val="28"/>
          <w:szCs w:val="28"/>
        </w:rPr>
        <w:t xml:space="preserve">Деякі питання формування та виконання місцевих бюджетів у період воєнного </w:t>
      </w:r>
      <w:proofErr w:type="spellStart"/>
      <w:r w:rsidR="007B1BE6">
        <w:rPr>
          <w:rFonts w:ascii="Times New Roman" w:hAnsi="Times New Roman" w:cs="Times New Roman"/>
          <w:bCs/>
          <w:color w:val="000000"/>
          <w:sz w:val="28"/>
          <w:szCs w:val="28"/>
        </w:rPr>
        <w:t>стану</w:t>
      </w:r>
      <w:r w:rsidR="007B1BE6" w:rsidRPr="007B1BE6">
        <w:rPr>
          <w:rFonts w:ascii="Times New Roman" w:hAnsi="Times New Roman" w:cs="Times New Roman"/>
          <w:bCs/>
          <w:color w:val="000000"/>
          <w:sz w:val="28"/>
          <w:szCs w:val="28"/>
        </w:rPr>
        <w:t>”</w:t>
      </w:r>
      <w:r>
        <w:rPr>
          <w:rFonts w:ascii="Times New Roman" w:hAnsi="Times New Roman" w:cs="Times New Roman"/>
          <w:bCs/>
          <w:color w:val="000000"/>
          <w:sz w:val="28"/>
          <w:szCs w:val="28"/>
        </w:rPr>
        <w:t>було</w:t>
      </w:r>
      <w:proofErr w:type="spellEnd"/>
      <w:r>
        <w:rPr>
          <w:rFonts w:ascii="Times New Roman" w:hAnsi="Times New Roman" w:cs="Times New Roman"/>
          <w:bCs/>
          <w:color w:val="000000"/>
          <w:sz w:val="28"/>
          <w:szCs w:val="28"/>
        </w:rPr>
        <w:t xml:space="preserve"> розширено повноваження виконкомів. Останнім були  надані права на ухвалення рішень, які стосуються наступного:</w:t>
      </w:r>
    </w:p>
    <w:p w:rsidR="00FA0ADC" w:rsidRDefault="00165BAA">
      <w:pPr>
        <w:pStyle w:val="ad"/>
        <w:numPr>
          <w:ilvl w:val="0"/>
          <w:numId w:val="4"/>
        </w:numPr>
        <w:spacing w:after="0" w:line="360" w:lineRule="auto"/>
        <w:ind w:left="0" w:firstLine="1069"/>
        <w:jc w:val="both"/>
        <w:rPr>
          <w:rFonts w:ascii="Times New Roman" w:hAnsi="Times New Roman" w:cs="Times New Roman"/>
          <w:bCs/>
          <w:sz w:val="28"/>
          <w:szCs w:val="28"/>
        </w:rPr>
      </w:pPr>
      <w:r>
        <w:rPr>
          <w:rFonts w:ascii="Times New Roman" w:hAnsi="Times New Roman" w:cs="Times New Roman"/>
          <w:bCs/>
          <w:color w:val="000000"/>
          <w:sz w:val="28"/>
          <w:szCs w:val="28"/>
        </w:rPr>
        <w:lastRenderedPageBreak/>
        <w:t>внесення змін до місцевих бюджетів</w:t>
      </w:r>
      <w:r w:rsidR="00E12AA9">
        <w:rPr>
          <w:rFonts w:ascii="Times New Roman" w:hAnsi="Times New Roman" w:cs="Times New Roman"/>
          <w:bCs/>
          <w:color w:val="000000"/>
          <w:sz w:val="28"/>
          <w:szCs w:val="28"/>
        </w:rPr>
        <w:t>;</w:t>
      </w:r>
    </w:p>
    <w:p w:rsidR="00FA0ADC" w:rsidRDefault="00E12AA9">
      <w:pPr>
        <w:pStyle w:val="ad"/>
        <w:numPr>
          <w:ilvl w:val="0"/>
          <w:numId w:val="4"/>
        </w:numPr>
        <w:spacing w:after="0" w:line="360" w:lineRule="auto"/>
        <w:ind w:left="0" w:firstLine="1069"/>
        <w:jc w:val="both"/>
        <w:rPr>
          <w:rFonts w:ascii="Times New Roman" w:hAnsi="Times New Roman" w:cs="Times New Roman"/>
          <w:bCs/>
          <w:sz w:val="28"/>
          <w:szCs w:val="28"/>
        </w:rPr>
      </w:pPr>
      <w:r>
        <w:rPr>
          <w:rFonts w:ascii="Times New Roman" w:hAnsi="Times New Roman" w:cs="Times New Roman"/>
          <w:bCs/>
          <w:color w:val="000000"/>
          <w:sz w:val="28"/>
          <w:szCs w:val="28"/>
        </w:rPr>
        <w:t>передача без погоджень відповідної комісії місцевої ради бюджетних призначень від одного головного розпорядника коштів до ін.;</w:t>
      </w:r>
    </w:p>
    <w:p w:rsidR="00FA0ADC" w:rsidRDefault="00165BAA">
      <w:pPr>
        <w:pStyle w:val="ad"/>
        <w:numPr>
          <w:ilvl w:val="0"/>
          <w:numId w:val="4"/>
        </w:numPr>
        <w:spacing w:after="0" w:line="360" w:lineRule="auto"/>
        <w:ind w:left="0" w:firstLine="1069"/>
        <w:jc w:val="both"/>
        <w:rPr>
          <w:rFonts w:ascii="Times New Roman" w:hAnsi="Times New Roman" w:cs="Times New Roman"/>
          <w:bCs/>
          <w:sz w:val="28"/>
          <w:szCs w:val="28"/>
        </w:rPr>
      </w:pPr>
      <w:r>
        <w:rPr>
          <w:rFonts w:ascii="Times New Roman" w:hAnsi="Times New Roman" w:cs="Times New Roman"/>
          <w:bCs/>
          <w:color w:val="000000"/>
          <w:sz w:val="28"/>
          <w:szCs w:val="28"/>
        </w:rPr>
        <w:t>перерозподіл видатків місцевих бюджетів</w:t>
      </w:r>
      <w:r w:rsidR="00E12AA9">
        <w:rPr>
          <w:rFonts w:ascii="Times New Roman" w:hAnsi="Times New Roman" w:cs="Times New Roman"/>
          <w:bCs/>
          <w:color w:val="000000"/>
          <w:sz w:val="28"/>
          <w:szCs w:val="28"/>
        </w:rPr>
        <w:t>;</w:t>
      </w:r>
    </w:p>
    <w:p w:rsidR="00FA0ADC" w:rsidRDefault="00165BAA">
      <w:pPr>
        <w:pStyle w:val="ad"/>
        <w:numPr>
          <w:ilvl w:val="0"/>
          <w:numId w:val="4"/>
        </w:numPr>
        <w:spacing w:after="0" w:line="360" w:lineRule="auto"/>
        <w:ind w:left="0" w:firstLine="1069"/>
        <w:jc w:val="both"/>
        <w:rPr>
          <w:rFonts w:ascii="Times New Roman" w:hAnsi="Times New Roman" w:cs="Times New Roman"/>
          <w:bCs/>
          <w:sz w:val="28"/>
          <w:szCs w:val="28"/>
        </w:rPr>
      </w:pPr>
      <w:r>
        <w:rPr>
          <w:rFonts w:ascii="Times New Roman" w:hAnsi="Times New Roman" w:cs="Times New Roman"/>
          <w:bCs/>
          <w:color w:val="000000"/>
          <w:sz w:val="28"/>
          <w:szCs w:val="28"/>
        </w:rPr>
        <w:t>кредитування з місцевими бюджетами</w:t>
      </w:r>
      <w:r w:rsidR="00E12AA9">
        <w:rPr>
          <w:rFonts w:ascii="Times New Roman" w:hAnsi="Times New Roman" w:cs="Times New Roman"/>
          <w:bCs/>
          <w:color w:val="000000"/>
          <w:sz w:val="28"/>
          <w:szCs w:val="28"/>
        </w:rPr>
        <w:t xml:space="preserve"> ві</w:t>
      </w:r>
      <w:r w:rsidR="00965DF7">
        <w:rPr>
          <w:rFonts w:ascii="Times New Roman" w:hAnsi="Times New Roman" w:cs="Times New Roman"/>
          <w:bCs/>
          <w:color w:val="000000"/>
          <w:sz w:val="28"/>
          <w:szCs w:val="28"/>
        </w:rPr>
        <w:t>дповідно до бюджетних програм 15</w:t>
      </w:r>
      <w:r w:rsidR="00E12AA9">
        <w:rPr>
          <w:rFonts w:ascii="Times New Roman" w:hAnsi="Times New Roman" w:cs="Times New Roman"/>
          <w:bCs/>
          <w:color w:val="000000"/>
          <w:sz w:val="28"/>
          <w:szCs w:val="28"/>
        </w:rPr>
        <w:t>].</w:t>
      </w:r>
    </w:p>
    <w:p w:rsidR="00FA0ADC" w:rsidRDefault="00E12AA9">
      <w:pPr>
        <w:spacing w:after="0" w:line="360" w:lineRule="auto"/>
        <w:ind w:firstLine="709"/>
        <w:jc w:val="both"/>
      </w:pPr>
      <w:r>
        <w:rPr>
          <w:rFonts w:ascii="Times New Roman" w:hAnsi="Times New Roman" w:cs="Times New Roman"/>
          <w:bCs/>
          <w:color w:val="000000"/>
          <w:sz w:val="28"/>
          <w:szCs w:val="28"/>
        </w:rPr>
        <w:t>В Законі України № 2134-IX</w:t>
      </w:r>
      <w:r w:rsidR="005210CA" w:rsidRPr="005210CA">
        <w:rPr>
          <w:rFonts w:ascii="Times New Roman" w:hAnsi="Times New Roman" w:cs="Times New Roman"/>
          <w:bCs/>
          <w:color w:val="000000"/>
          <w:sz w:val="28"/>
          <w:szCs w:val="28"/>
        </w:rPr>
        <w:t>“</w:t>
      </w:r>
      <w:r w:rsidR="005210CA">
        <w:rPr>
          <w:rFonts w:ascii="Times New Roman" w:hAnsi="Times New Roman" w:cs="Times New Roman"/>
          <w:bCs/>
          <w:color w:val="000000"/>
          <w:sz w:val="28"/>
          <w:szCs w:val="28"/>
        </w:rPr>
        <w:t xml:space="preserve">Про внесення змін до розділу </w:t>
      </w:r>
      <w:r w:rsidR="005210CA">
        <w:rPr>
          <w:rFonts w:ascii="Times New Roman" w:hAnsi="Times New Roman" w:cs="Times New Roman"/>
          <w:bCs/>
          <w:color w:val="000000"/>
          <w:sz w:val="28"/>
          <w:szCs w:val="28"/>
          <w:lang w:val="en-US"/>
        </w:rPr>
        <w:t>VI</w:t>
      </w:r>
      <w:r w:rsidR="005210CA" w:rsidRPr="005210CA">
        <w:rPr>
          <w:rFonts w:ascii="Times New Roman" w:hAnsi="Times New Roman" w:cs="Times New Roman"/>
          <w:bCs/>
          <w:color w:val="000000"/>
          <w:sz w:val="28"/>
          <w:szCs w:val="28"/>
        </w:rPr>
        <w:t xml:space="preserve"> “</w:t>
      </w:r>
      <w:r w:rsidR="005210CA">
        <w:rPr>
          <w:rFonts w:ascii="Times New Roman" w:hAnsi="Times New Roman" w:cs="Times New Roman"/>
          <w:bCs/>
          <w:color w:val="000000"/>
          <w:sz w:val="28"/>
          <w:szCs w:val="28"/>
        </w:rPr>
        <w:t>Прикінцеві та перехідні положення</w:t>
      </w:r>
      <w:r w:rsidR="005210CA" w:rsidRPr="005210CA">
        <w:rPr>
          <w:rFonts w:ascii="Times New Roman" w:hAnsi="Times New Roman" w:cs="Times New Roman"/>
          <w:bCs/>
          <w:color w:val="000000"/>
          <w:sz w:val="28"/>
          <w:szCs w:val="28"/>
        </w:rPr>
        <w:t>” Бюджетного кодексу Україн</w:t>
      </w:r>
      <w:r w:rsidR="005210CA">
        <w:rPr>
          <w:rFonts w:ascii="Times New Roman" w:hAnsi="Times New Roman" w:cs="Times New Roman"/>
          <w:bCs/>
          <w:color w:val="000000"/>
          <w:sz w:val="28"/>
          <w:szCs w:val="28"/>
        </w:rPr>
        <w:t>и та інших законодавчих актів України</w:t>
      </w:r>
      <w:r w:rsidR="005210CA" w:rsidRPr="005210CA">
        <w:rPr>
          <w:rFonts w:ascii="Times New Roman" w:hAnsi="Times New Roman" w:cs="Times New Roman"/>
          <w:bCs/>
          <w:color w:val="000000"/>
          <w:sz w:val="28"/>
          <w:szCs w:val="28"/>
        </w:rPr>
        <w:t>”</w:t>
      </w:r>
      <w:r w:rsidR="00965DF7">
        <w:rPr>
          <w:rFonts w:ascii="Times New Roman" w:hAnsi="Times New Roman" w:cs="Times New Roman"/>
          <w:bCs/>
          <w:color w:val="000000"/>
          <w:sz w:val="28"/>
          <w:szCs w:val="28"/>
        </w:rPr>
        <w:t>[5</w:t>
      </w:r>
      <w:r w:rsidRPr="005210CA">
        <w:rPr>
          <w:rFonts w:ascii="Times New Roman" w:hAnsi="Times New Roman" w:cs="Times New Roman"/>
          <w:bCs/>
          <w:color w:val="000000"/>
          <w:sz w:val="28"/>
          <w:szCs w:val="28"/>
        </w:rPr>
        <w:t>]</w:t>
      </w:r>
      <w:r w:rsidR="00165BAA">
        <w:rPr>
          <w:rFonts w:ascii="Times New Roman" w:hAnsi="Times New Roman" w:cs="Times New Roman"/>
          <w:bCs/>
          <w:color w:val="000000"/>
          <w:sz w:val="28"/>
          <w:szCs w:val="28"/>
        </w:rPr>
        <w:t>, який ухвалила Верховна Рада</w:t>
      </w:r>
      <w:r>
        <w:rPr>
          <w:rFonts w:ascii="Times New Roman" w:hAnsi="Times New Roman" w:cs="Times New Roman"/>
          <w:bCs/>
          <w:color w:val="000000"/>
          <w:sz w:val="28"/>
          <w:szCs w:val="28"/>
        </w:rPr>
        <w:t xml:space="preserve"> 15.03.2022 р. специфіка бюджетного процесу зазнала наступних істотних змін. Була скасована низка вимог, які БКУ </w:t>
      </w:r>
      <w:r w:rsidR="00165BAA">
        <w:rPr>
          <w:rFonts w:ascii="Times New Roman" w:hAnsi="Times New Roman" w:cs="Times New Roman"/>
          <w:bCs/>
          <w:color w:val="000000"/>
          <w:sz w:val="28"/>
          <w:szCs w:val="28"/>
        </w:rPr>
        <w:t>ставив до процесу організації бюджетного процесу</w:t>
      </w:r>
      <w:r>
        <w:rPr>
          <w:rFonts w:ascii="Times New Roman" w:hAnsi="Times New Roman" w:cs="Times New Roman"/>
          <w:bCs/>
          <w:color w:val="000000"/>
          <w:sz w:val="28"/>
          <w:szCs w:val="28"/>
        </w:rPr>
        <w:t>, а саме у:</w:t>
      </w:r>
    </w:p>
    <w:p w:rsidR="00FA0ADC" w:rsidRDefault="00E12AA9">
      <w:pPr>
        <w:pStyle w:val="ad"/>
        <w:numPr>
          <w:ilvl w:val="0"/>
          <w:numId w:val="5"/>
        </w:numPr>
        <w:spacing w:after="0" w:line="360" w:lineRule="auto"/>
        <w:ind w:left="0" w:firstLine="1069"/>
        <w:jc w:val="both"/>
        <w:rPr>
          <w:rFonts w:ascii="Times New Roman" w:hAnsi="Times New Roman" w:cs="Times New Roman"/>
          <w:bCs/>
          <w:sz w:val="28"/>
          <w:szCs w:val="28"/>
        </w:rPr>
      </w:pPr>
      <w:r>
        <w:rPr>
          <w:rFonts w:ascii="Times New Roman" w:hAnsi="Times New Roman" w:cs="Times New Roman"/>
          <w:bCs/>
          <w:color w:val="000000"/>
          <w:sz w:val="28"/>
          <w:szCs w:val="28"/>
        </w:rPr>
        <w:t>передаванні коштів від загальних до спеціальних фондів бюджету та навпаки винятково в рамках бюджетних призначен</w:t>
      </w:r>
      <w:r w:rsidR="00165BAA">
        <w:rPr>
          <w:rFonts w:ascii="Times New Roman" w:hAnsi="Times New Roman" w:cs="Times New Roman"/>
          <w:bCs/>
          <w:color w:val="000000"/>
          <w:sz w:val="28"/>
          <w:szCs w:val="28"/>
        </w:rPr>
        <w:t>ь шляхом ухвалення рішень про місцеві бюджети</w:t>
      </w:r>
      <w:r>
        <w:rPr>
          <w:rFonts w:ascii="Times New Roman" w:hAnsi="Times New Roman" w:cs="Times New Roman"/>
          <w:bCs/>
          <w:color w:val="000000"/>
          <w:sz w:val="28"/>
          <w:szCs w:val="28"/>
        </w:rPr>
        <w:t>(в т. ч. його змін);</w:t>
      </w:r>
    </w:p>
    <w:p w:rsidR="00FA0ADC" w:rsidRDefault="00E12AA9">
      <w:pPr>
        <w:pStyle w:val="ad"/>
        <w:numPr>
          <w:ilvl w:val="0"/>
          <w:numId w:val="5"/>
        </w:numPr>
        <w:spacing w:after="0" w:line="360" w:lineRule="auto"/>
        <w:ind w:left="0" w:firstLine="1069"/>
        <w:jc w:val="both"/>
        <w:rPr>
          <w:rFonts w:ascii="Times New Roman" w:hAnsi="Times New Roman" w:cs="Times New Roman"/>
          <w:bCs/>
          <w:sz w:val="28"/>
          <w:szCs w:val="28"/>
        </w:rPr>
      </w:pPr>
      <w:r>
        <w:rPr>
          <w:rFonts w:ascii="Times New Roman" w:hAnsi="Times New Roman" w:cs="Times New Roman"/>
          <w:bCs/>
          <w:color w:val="000000"/>
          <w:sz w:val="28"/>
          <w:szCs w:val="28"/>
        </w:rPr>
        <w:t>скл</w:t>
      </w:r>
      <w:r w:rsidR="00165BAA">
        <w:rPr>
          <w:rFonts w:ascii="Times New Roman" w:hAnsi="Times New Roman" w:cs="Times New Roman"/>
          <w:bCs/>
          <w:color w:val="000000"/>
          <w:sz w:val="28"/>
          <w:szCs w:val="28"/>
        </w:rPr>
        <w:t>аданні та ухваленні прогнозів місцевих бюджетів</w:t>
      </w:r>
      <w:r>
        <w:rPr>
          <w:rFonts w:ascii="Times New Roman" w:hAnsi="Times New Roman" w:cs="Times New Roman"/>
          <w:bCs/>
          <w:color w:val="000000"/>
          <w:sz w:val="28"/>
          <w:szCs w:val="28"/>
        </w:rPr>
        <w:t xml:space="preserve">, котрі </w:t>
      </w:r>
      <w:proofErr w:type="spellStart"/>
      <w:r>
        <w:rPr>
          <w:rFonts w:ascii="Times New Roman" w:hAnsi="Times New Roman" w:cs="Times New Roman"/>
          <w:bCs/>
          <w:color w:val="000000"/>
          <w:sz w:val="28"/>
          <w:szCs w:val="28"/>
        </w:rPr>
        <w:t>передбачалисьу</w:t>
      </w:r>
      <w:proofErr w:type="spellEnd"/>
      <w:r>
        <w:rPr>
          <w:rFonts w:ascii="Times New Roman" w:hAnsi="Times New Roman" w:cs="Times New Roman"/>
          <w:bCs/>
          <w:color w:val="000000"/>
          <w:sz w:val="28"/>
          <w:szCs w:val="28"/>
        </w:rPr>
        <w:t xml:space="preserve"> Статті 75 цього кодексу [1].</w:t>
      </w:r>
    </w:p>
    <w:p w:rsidR="00FA0ADC" w:rsidRDefault="00E12AA9">
      <w:pPr>
        <w:spacing w:after="0" w:line="360" w:lineRule="auto"/>
        <w:ind w:firstLine="709"/>
        <w:jc w:val="both"/>
        <w:rPr>
          <w:rFonts w:ascii="Times New Roman" w:hAnsi="Times New Roman" w:cs="Times New Roman"/>
          <w:bCs/>
          <w:sz w:val="28"/>
          <w:szCs w:val="28"/>
        </w:rPr>
      </w:pPr>
      <w:r>
        <w:rPr>
          <w:rFonts w:ascii="Times New Roman" w:hAnsi="Times New Roman" w:cs="Times New Roman"/>
          <w:bCs/>
          <w:color w:val="000000"/>
          <w:sz w:val="28"/>
          <w:szCs w:val="28"/>
        </w:rPr>
        <w:t>Вказаний вище За</w:t>
      </w:r>
      <w:r w:rsidR="00165BAA">
        <w:rPr>
          <w:rFonts w:ascii="Times New Roman" w:hAnsi="Times New Roman" w:cs="Times New Roman"/>
          <w:bCs/>
          <w:color w:val="000000"/>
          <w:sz w:val="28"/>
          <w:szCs w:val="28"/>
        </w:rPr>
        <w:t>кон України</w:t>
      </w:r>
      <w:r>
        <w:rPr>
          <w:rFonts w:ascii="Times New Roman" w:hAnsi="Times New Roman" w:cs="Times New Roman"/>
          <w:bCs/>
          <w:color w:val="000000"/>
          <w:sz w:val="28"/>
          <w:szCs w:val="28"/>
        </w:rPr>
        <w:t xml:space="preserve"> № 2134-IX </w:t>
      </w:r>
      <w:r w:rsidR="00965DF7">
        <w:rPr>
          <w:rFonts w:ascii="Times New Roman" w:hAnsi="Times New Roman" w:cs="Times New Roman"/>
          <w:bCs/>
          <w:color w:val="000000"/>
          <w:sz w:val="28"/>
          <w:szCs w:val="28"/>
          <w:lang w:val="ru-RU"/>
        </w:rPr>
        <w:t>[5</w:t>
      </w:r>
      <w:r>
        <w:rPr>
          <w:rFonts w:ascii="Times New Roman" w:hAnsi="Times New Roman" w:cs="Times New Roman"/>
          <w:bCs/>
          <w:color w:val="000000"/>
          <w:sz w:val="28"/>
          <w:szCs w:val="28"/>
          <w:lang w:val="ru-RU"/>
        </w:rPr>
        <w:t>]</w:t>
      </w:r>
      <w:r>
        <w:rPr>
          <w:rFonts w:ascii="Times New Roman" w:hAnsi="Times New Roman" w:cs="Times New Roman"/>
          <w:bCs/>
          <w:color w:val="000000"/>
          <w:sz w:val="28"/>
          <w:szCs w:val="28"/>
        </w:rPr>
        <w:t xml:space="preserve"> також дозволив наступне:</w:t>
      </w:r>
    </w:p>
    <w:p w:rsidR="00FA0ADC" w:rsidRDefault="00E12AA9">
      <w:pPr>
        <w:pStyle w:val="ad"/>
        <w:numPr>
          <w:ilvl w:val="0"/>
          <w:numId w:val="6"/>
        </w:numPr>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color w:val="000000"/>
          <w:sz w:val="28"/>
          <w:szCs w:val="28"/>
        </w:rPr>
        <w:t>скеровувати залишки коштів освітніх субвенцій та субвенцій громадянам, котрі мають особливі осві</w:t>
      </w:r>
      <w:r w:rsidR="00165BAA">
        <w:rPr>
          <w:rFonts w:ascii="Times New Roman" w:hAnsi="Times New Roman" w:cs="Times New Roman"/>
          <w:bCs/>
          <w:color w:val="000000"/>
          <w:sz w:val="28"/>
          <w:szCs w:val="28"/>
        </w:rPr>
        <w:t>тні потреби від держбюджету до місцевих бюджетів</w:t>
      </w:r>
      <w:r>
        <w:rPr>
          <w:rFonts w:ascii="Times New Roman" w:hAnsi="Times New Roman" w:cs="Times New Roman"/>
          <w:bCs/>
          <w:color w:val="000000"/>
          <w:sz w:val="28"/>
          <w:szCs w:val="28"/>
        </w:rPr>
        <w:t>;</w:t>
      </w:r>
    </w:p>
    <w:p w:rsidR="00FA0ADC" w:rsidRDefault="00165BAA">
      <w:pPr>
        <w:pStyle w:val="ad"/>
        <w:numPr>
          <w:ilvl w:val="0"/>
          <w:numId w:val="6"/>
        </w:numPr>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color w:val="000000"/>
          <w:sz w:val="28"/>
          <w:szCs w:val="28"/>
        </w:rPr>
        <w:t>наявні на рахунках місцевих бюджетів</w:t>
      </w:r>
      <w:r w:rsidR="00E12AA9">
        <w:rPr>
          <w:rFonts w:ascii="Times New Roman" w:hAnsi="Times New Roman" w:cs="Times New Roman"/>
          <w:bCs/>
          <w:color w:val="000000"/>
          <w:sz w:val="28"/>
          <w:szCs w:val="28"/>
        </w:rPr>
        <w:t xml:space="preserve"> (на 1.01.2022 р.) кошти скеровувати на </w:t>
      </w:r>
      <w:proofErr w:type="spellStart"/>
      <w:r w:rsidR="00E12AA9">
        <w:rPr>
          <w:rFonts w:ascii="Times New Roman" w:hAnsi="Times New Roman" w:cs="Times New Roman"/>
          <w:bCs/>
          <w:color w:val="000000"/>
          <w:sz w:val="28"/>
          <w:szCs w:val="28"/>
        </w:rPr>
        <w:t>тероборону</w:t>
      </w:r>
      <w:proofErr w:type="spellEnd"/>
      <w:r w:rsidR="00E12AA9">
        <w:rPr>
          <w:rFonts w:ascii="Times New Roman" w:hAnsi="Times New Roman" w:cs="Times New Roman"/>
          <w:bCs/>
          <w:color w:val="000000"/>
          <w:sz w:val="28"/>
          <w:szCs w:val="28"/>
        </w:rPr>
        <w:t>;</w:t>
      </w:r>
    </w:p>
    <w:p w:rsidR="00FA0ADC" w:rsidRDefault="00E12AA9">
      <w:pPr>
        <w:pStyle w:val="ad"/>
        <w:numPr>
          <w:ilvl w:val="0"/>
          <w:numId w:val="6"/>
        </w:numPr>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color w:val="000000"/>
          <w:sz w:val="28"/>
          <w:szCs w:val="28"/>
        </w:rPr>
        <w:t>задовольняти продовольчі потреби цивільних громадян;</w:t>
      </w:r>
    </w:p>
    <w:p w:rsidR="00165BAA" w:rsidRPr="00165BAA" w:rsidRDefault="00E12AA9" w:rsidP="00165BAA">
      <w:pPr>
        <w:pStyle w:val="ad"/>
        <w:numPr>
          <w:ilvl w:val="0"/>
          <w:numId w:val="6"/>
        </w:numPr>
        <w:spacing w:after="0" w:line="360" w:lineRule="auto"/>
        <w:ind w:left="0" w:firstLine="709"/>
        <w:jc w:val="both"/>
        <w:rPr>
          <w:color w:val="000000"/>
        </w:rPr>
      </w:pPr>
      <w:r>
        <w:rPr>
          <w:rFonts w:ascii="Times New Roman" w:hAnsi="Times New Roman" w:cs="Times New Roman"/>
          <w:bCs/>
          <w:color w:val="000000"/>
          <w:sz w:val="28"/>
          <w:szCs w:val="28"/>
        </w:rPr>
        <w:t>евакуювати цивільних громадян з зони бойових дій та небезпечних територій до безпечних місць, в т. ч. використовувати кошти, щоб:</w:t>
      </w:r>
    </w:p>
    <w:p w:rsidR="00165BAA" w:rsidRPr="00165BAA" w:rsidRDefault="00E12AA9" w:rsidP="00165BAA">
      <w:pPr>
        <w:pStyle w:val="ad"/>
        <w:numPr>
          <w:ilvl w:val="0"/>
          <w:numId w:val="6"/>
        </w:numPr>
        <w:spacing w:after="0" w:line="360" w:lineRule="auto"/>
        <w:ind w:left="0" w:firstLine="709"/>
        <w:jc w:val="both"/>
        <w:rPr>
          <w:color w:val="000000"/>
        </w:rPr>
      </w:pPr>
      <w:r w:rsidRPr="00165BAA">
        <w:rPr>
          <w:rFonts w:ascii="Times New Roman" w:hAnsi="Times New Roman" w:cs="Times New Roman"/>
          <w:bCs/>
          <w:color w:val="000000"/>
          <w:sz w:val="28"/>
          <w:szCs w:val="28"/>
        </w:rPr>
        <w:t>оплачувати транспортні послуги, паливно-мастильні матеріали;</w:t>
      </w:r>
    </w:p>
    <w:p w:rsidR="00165BAA" w:rsidRPr="00165BAA" w:rsidRDefault="00E12AA9" w:rsidP="00165BAA">
      <w:pPr>
        <w:pStyle w:val="ad"/>
        <w:numPr>
          <w:ilvl w:val="0"/>
          <w:numId w:val="6"/>
        </w:numPr>
        <w:spacing w:after="0" w:line="360" w:lineRule="auto"/>
        <w:ind w:left="0" w:firstLine="709"/>
        <w:jc w:val="both"/>
        <w:rPr>
          <w:color w:val="000000"/>
        </w:rPr>
      </w:pPr>
      <w:r w:rsidRPr="00165BAA">
        <w:rPr>
          <w:rFonts w:ascii="Times New Roman" w:hAnsi="Times New Roman" w:cs="Times New Roman"/>
          <w:bCs/>
          <w:color w:val="000000"/>
          <w:sz w:val="28"/>
          <w:szCs w:val="28"/>
        </w:rPr>
        <w:t>облаштовувати місця розміщення внутрішньо переміщених осіб;</w:t>
      </w:r>
    </w:p>
    <w:p w:rsidR="00FA0ADC" w:rsidRPr="00165BAA" w:rsidRDefault="00E12AA9" w:rsidP="00165BAA">
      <w:pPr>
        <w:pStyle w:val="ad"/>
        <w:numPr>
          <w:ilvl w:val="0"/>
          <w:numId w:val="6"/>
        </w:numPr>
        <w:spacing w:after="0" w:line="360" w:lineRule="auto"/>
        <w:ind w:left="0" w:firstLine="709"/>
        <w:jc w:val="both"/>
        <w:rPr>
          <w:color w:val="000000"/>
        </w:rPr>
      </w:pPr>
      <w:r w:rsidRPr="00165BAA">
        <w:rPr>
          <w:rFonts w:ascii="Times New Roman" w:hAnsi="Times New Roman" w:cs="Times New Roman"/>
          <w:bCs/>
          <w:color w:val="000000"/>
          <w:sz w:val="28"/>
          <w:szCs w:val="28"/>
        </w:rPr>
        <w:lastRenderedPageBreak/>
        <w:t>оплачувати інші заходи, які підтримають цивільне населення в умовах війни.</w:t>
      </w:r>
    </w:p>
    <w:p w:rsidR="00FA0ADC" w:rsidRDefault="00E12AA9">
      <w:pPr>
        <w:spacing w:after="0" w:line="360" w:lineRule="auto"/>
        <w:ind w:firstLine="709"/>
        <w:jc w:val="both"/>
      </w:pPr>
      <w:r>
        <w:rPr>
          <w:rFonts w:ascii="Times New Roman" w:hAnsi="Times New Roman" w:cs="Times New Roman"/>
          <w:bCs/>
          <w:color w:val="000000"/>
          <w:sz w:val="28"/>
          <w:szCs w:val="28"/>
        </w:rPr>
        <w:t xml:space="preserve">В Законі України № 2134-IX </w:t>
      </w:r>
      <w:r w:rsidR="005210CA" w:rsidRPr="005210CA">
        <w:rPr>
          <w:rFonts w:ascii="Times New Roman" w:hAnsi="Times New Roman" w:cs="Times New Roman"/>
          <w:bCs/>
          <w:color w:val="000000"/>
          <w:sz w:val="28"/>
          <w:szCs w:val="28"/>
        </w:rPr>
        <w:t>“</w:t>
      </w:r>
      <w:r w:rsidR="005210CA">
        <w:rPr>
          <w:rFonts w:ascii="Times New Roman" w:hAnsi="Times New Roman" w:cs="Times New Roman"/>
          <w:bCs/>
          <w:color w:val="000000"/>
          <w:sz w:val="28"/>
          <w:szCs w:val="28"/>
        </w:rPr>
        <w:t xml:space="preserve">Про внесення змін до розділу </w:t>
      </w:r>
      <w:r w:rsidR="005210CA">
        <w:rPr>
          <w:rFonts w:ascii="Times New Roman" w:hAnsi="Times New Roman" w:cs="Times New Roman"/>
          <w:bCs/>
          <w:color w:val="000000"/>
          <w:sz w:val="28"/>
          <w:szCs w:val="28"/>
          <w:lang w:val="en-US"/>
        </w:rPr>
        <w:t>VI</w:t>
      </w:r>
      <w:r w:rsidR="005210CA" w:rsidRPr="005210CA">
        <w:rPr>
          <w:rFonts w:ascii="Times New Roman" w:hAnsi="Times New Roman" w:cs="Times New Roman"/>
          <w:bCs/>
          <w:color w:val="000000"/>
          <w:sz w:val="28"/>
          <w:szCs w:val="28"/>
        </w:rPr>
        <w:t xml:space="preserve"> “</w:t>
      </w:r>
      <w:r w:rsidR="005210CA">
        <w:rPr>
          <w:rFonts w:ascii="Times New Roman" w:hAnsi="Times New Roman" w:cs="Times New Roman"/>
          <w:bCs/>
          <w:color w:val="000000"/>
          <w:sz w:val="28"/>
          <w:szCs w:val="28"/>
        </w:rPr>
        <w:t>Прикінцеві та перехідні положення</w:t>
      </w:r>
      <w:r w:rsidR="005210CA" w:rsidRPr="005210CA">
        <w:rPr>
          <w:rFonts w:ascii="Times New Roman" w:hAnsi="Times New Roman" w:cs="Times New Roman"/>
          <w:bCs/>
          <w:color w:val="000000"/>
          <w:sz w:val="28"/>
          <w:szCs w:val="28"/>
        </w:rPr>
        <w:t>” Бюджетного кодексу Україн</w:t>
      </w:r>
      <w:r w:rsidR="005210CA">
        <w:rPr>
          <w:rFonts w:ascii="Times New Roman" w:hAnsi="Times New Roman" w:cs="Times New Roman"/>
          <w:bCs/>
          <w:color w:val="000000"/>
          <w:sz w:val="28"/>
          <w:szCs w:val="28"/>
        </w:rPr>
        <w:t>и та інших законодавчих актів України</w:t>
      </w:r>
      <w:r w:rsidR="005210CA" w:rsidRPr="005210CA">
        <w:rPr>
          <w:rFonts w:ascii="Times New Roman" w:hAnsi="Times New Roman" w:cs="Times New Roman"/>
          <w:bCs/>
          <w:color w:val="000000"/>
          <w:sz w:val="28"/>
          <w:szCs w:val="28"/>
        </w:rPr>
        <w:t>”</w:t>
      </w:r>
      <w:r w:rsidR="00965DF7">
        <w:rPr>
          <w:rFonts w:ascii="Times New Roman" w:hAnsi="Times New Roman" w:cs="Times New Roman"/>
          <w:bCs/>
          <w:color w:val="000000"/>
          <w:sz w:val="28"/>
          <w:szCs w:val="28"/>
        </w:rPr>
        <w:t>[5</w:t>
      </w:r>
      <w:r w:rsidRPr="005210CA">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були внесені зміни до вимог щодо деяких контролюючих та </w:t>
      </w:r>
      <w:proofErr w:type="spellStart"/>
      <w:r>
        <w:rPr>
          <w:rFonts w:ascii="Times New Roman" w:hAnsi="Times New Roman" w:cs="Times New Roman"/>
          <w:bCs/>
          <w:color w:val="000000"/>
          <w:sz w:val="28"/>
          <w:szCs w:val="28"/>
        </w:rPr>
        <w:t>санкційних</w:t>
      </w:r>
      <w:proofErr w:type="spellEnd"/>
      <w:r>
        <w:rPr>
          <w:rFonts w:ascii="Times New Roman" w:hAnsi="Times New Roman" w:cs="Times New Roman"/>
          <w:bCs/>
          <w:color w:val="000000"/>
          <w:sz w:val="28"/>
          <w:szCs w:val="28"/>
        </w:rPr>
        <w:t xml:space="preserve"> заходів, а саме заборонялось впливати за порушення бюджетного законодавства, які вчинили розпорядники та </w:t>
      </w:r>
      <w:proofErr w:type="spellStart"/>
      <w:r>
        <w:rPr>
          <w:rFonts w:ascii="Times New Roman" w:hAnsi="Times New Roman" w:cs="Times New Roman"/>
          <w:bCs/>
          <w:color w:val="000000"/>
          <w:sz w:val="28"/>
          <w:szCs w:val="28"/>
        </w:rPr>
        <w:t>одержувачі</w:t>
      </w:r>
      <w:r w:rsidR="005210CA" w:rsidRPr="005210CA">
        <w:rPr>
          <w:rFonts w:ascii="Times New Roman" w:hAnsi="Times New Roman" w:cs="Times New Roman"/>
          <w:bCs/>
          <w:sz w:val="28"/>
          <w:szCs w:val="28"/>
        </w:rPr>
        <w:t>бюджетних</w:t>
      </w:r>
      <w:proofErr w:type="spellEnd"/>
      <w:r w:rsidR="005210CA" w:rsidRPr="005210CA">
        <w:rPr>
          <w:rFonts w:ascii="Times New Roman" w:hAnsi="Times New Roman" w:cs="Times New Roman"/>
          <w:bCs/>
          <w:sz w:val="28"/>
          <w:szCs w:val="28"/>
        </w:rPr>
        <w:t xml:space="preserve"> коштів</w:t>
      </w:r>
      <w:r w:rsidRPr="005210CA">
        <w:rPr>
          <w:rFonts w:ascii="Times New Roman" w:hAnsi="Times New Roman" w:cs="Times New Roman"/>
          <w:bCs/>
          <w:sz w:val="28"/>
          <w:szCs w:val="28"/>
        </w:rPr>
        <w:t xml:space="preserve"> з</w:t>
      </w:r>
      <w:r>
        <w:rPr>
          <w:rFonts w:ascii="Times New Roman" w:hAnsi="Times New Roman" w:cs="Times New Roman"/>
          <w:bCs/>
          <w:color w:val="000000"/>
          <w:sz w:val="28"/>
          <w:szCs w:val="28"/>
        </w:rPr>
        <w:t xml:space="preserve"> секторів нацбезпеки та оборони. Заборона поширювалась також на юридичних та фізичних осіб, котрі виступали </w:t>
      </w:r>
      <w:r w:rsidR="00165BAA">
        <w:rPr>
          <w:rFonts w:ascii="Times New Roman" w:hAnsi="Times New Roman" w:cs="Times New Roman"/>
          <w:bCs/>
          <w:color w:val="000000"/>
          <w:sz w:val="28"/>
          <w:szCs w:val="28"/>
        </w:rPr>
        <w:t xml:space="preserve">як розпорядники та одержувачі </w:t>
      </w:r>
      <w:r w:rsidR="005949EB">
        <w:rPr>
          <w:rFonts w:ascii="Times New Roman" w:hAnsi="Times New Roman" w:cs="Times New Roman"/>
          <w:bCs/>
          <w:color w:val="000000"/>
          <w:sz w:val="28"/>
          <w:szCs w:val="28"/>
        </w:rPr>
        <w:t>Б</w:t>
      </w:r>
      <w:r w:rsidR="00165BAA">
        <w:rPr>
          <w:rFonts w:ascii="Times New Roman" w:hAnsi="Times New Roman" w:cs="Times New Roman"/>
          <w:bCs/>
          <w:color w:val="000000"/>
          <w:sz w:val="28"/>
          <w:szCs w:val="28"/>
        </w:rPr>
        <w:t xml:space="preserve">юджетного кодексу </w:t>
      </w:r>
      <w:proofErr w:type="spellStart"/>
      <w:r w:rsidR="00F5082F" w:rsidRPr="005210CA">
        <w:rPr>
          <w:rFonts w:ascii="Times New Roman" w:hAnsi="Times New Roman" w:cs="Times New Roman"/>
          <w:bCs/>
          <w:sz w:val="28"/>
          <w:szCs w:val="28"/>
        </w:rPr>
        <w:t>України</w:t>
      </w:r>
      <w:r>
        <w:rPr>
          <w:rFonts w:ascii="Times New Roman" w:hAnsi="Times New Roman" w:cs="Times New Roman"/>
          <w:bCs/>
          <w:color w:val="000000"/>
          <w:sz w:val="28"/>
          <w:szCs w:val="28"/>
        </w:rPr>
        <w:t>були</w:t>
      </w:r>
      <w:proofErr w:type="spellEnd"/>
      <w:r>
        <w:rPr>
          <w:rFonts w:ascii="Times New Roman" w:hAnsi="Times New Roman" w:cs="Times New Roman"/>
          <w:bCs/>
          <w:color w:val="000000"/>
          <w:sz w:val="28"/>
          <w:szCs w:val="28"/>
        </w:rPr>
        <w:t xml:space="preserve"> залучені до розв’язання завдань з втілення заходів правового режиму воєнного ста</w:t>
      </w:r>
      <w:r w:rsidR="005949EB">
        <w:rPr>
          <w:rFonts w:ascii="Times New Roman" w:hAnsi="Times New Roman" w:cs="Times New Roman"/>
          <w:bCs/>
          <w:color w:val="000000"/>
          <w:sz w:val="28"/>
          <w:szCs w:val="28"/>
        </w:rPr>
        <w:t xml:space="preserve">ну у формі зупинки операцій з Бюджетним </w:t>
      </w:r>
      <w:proofErr w:type="spellStart"/>
      <w:r w:rsidR="005949EB">
        <w:rPr>
          <w:rFonts w:ascii="Times New Roman" w:hAnsi="Times New Roman" w:cs="Times New Roman"/>
          <w:bCs/>
          <w:color w:val="000000"/>
          <w:sz w:val="28"/>
          <w:szCs w:val="28"/>
        </w:rPr>
        <w:t>кодексом</w:t>
      </w:r>
      <w:r w:rsidR="00F5082F" w:rsidRPr="005210CA">
        <w:rPr>
          <w:rFonts w:ascii="Times New Roman" w:hAnsi="Times New Roman" w:cs="Times New Roman"/>
          <w:bCs/>
          <w:sz w:val="28"/>
          <w:szCs w:val="28"/>
        </w:rPr>
        <w:t>України</w:t>
      </w:r>
      <w:proofErr w:type="spellEnd"/>
      <w:r>
        <w:rPr>
          <w:rFonts w:ascii="Times New Roman" w:hAnsi="Times New Roman" w:cs="Times New Roman"/>
          <w:bCs/>
          <w:color w:val="000000"/>
          <w:sz w:val="28"/>
          <w:szCs w:val="28"/>
        </w:rPr>
        <w:t>, призупинень або мінімізації бюджетних асигнувань.</w:t>
      </w:r>
    </w:p>
    <w:p w:rsidR="005949EB" w:rsidRDefault="00E12AA9" w:rsidP="005949EB">
      <w:pPr>
        <w:spacing w:after="0" w:line="360" w:lineRule="auto"/>
        <w:ind w:firstLine="709"/>
        <w:jc w:val="both"/>
      </w:pPr>
      <w:r>
        <w:rPr>
          <w:rFonts w:ascii="Times New Roman" w:hAnsi="Times New Roman" w:cs="Times New Roman"/>
          <w:bCs/>
          <w:color w:val="000000"/>
          <w:sz w:val="28"/>
          <w:szCs w:val="28"/>
        </w:rPr>
        <w:t>Зміни внесені законом України № 2134-IX</w:t>
      </w:r>
      <w:r w:rsidR="005210CA" w:rsidRPr="005210CA">
        <w:rPr>
          <w:rFonts w:ascii="Times New Roman" w:hAnsi="Times New Roman" w:cs="Times New Roman"/>
          <w:bCs/>
          <w:color w:val="000000"/>
          <w:sz w:val="28"/>
          <w:szCs w:val="28"/>
        </w:rPr>
        <w:t>“</w:t>
      </w:r>
      <w:r w:rsidR="005210CA">
        <w:rPr>
          <w:rFonts w:ascii="Times New Roman" w:hAnsi="Times New Roman" w:cs="Times New Roman"/>
          <w:bCs/>
          <w:color w:val="000000"/>
          <w:sz w:val="28"/>
          <w:szCs w:val="28"/>
        </w:rPr>
        <w:t xml:space="preserve">Про внесення змін до розділу </w:t>
      </w:r>
      <w:r w:rsidR="005210CA">
        <w:rPr>
          <w:rFonts w:ascii="Times New Roman" w:hAnsi="Times New Roman" w:cs="Times New Roman"/>
          <w:bCs/>
          <w:color w:val="000000"/>
          <w:sz w:val="28"/>
          <w:szCs w:val="28"/>
          <w:lang w:val="en-US"/>
        </w:rPr>
        <w:t>VI</w:t>
      </w:r>
      <w:r w:rsidR="005210CA" w:rsidRPr="005210CA">
        <w:rPr>
          <w:rFonts w:ascii="Times New Roman" w:hAnsi="Times New Roman" w:cs="Times New Roman"/>
          <w:bCs/>
          <w:color w:val="000000"/>
          <w:sz w:val="28"/>
          <w:szCs w:val="28"/>
        </w:rPr>
        <w:t xml:space="preserve"> “</w:t>
      </w:r>
      <w:r w:rsidR="005210CA">
        <w:rPr>
          <w:rFonts w:ascii="Times New Roman" w:hAnsi="Times New Roman" w:cs="Times New Roman"/>
          <w:bCs/>
          <w:color w:val="000000"/>
          <w:sz w:val="28"/>
          <w:szCs w:val="28"/>
        </w:rPr>
        <w:t>Прикінцеві та перехідні положення</w:t>
      </w:r>
      <w:r w:rsidR="005210CA" w:rsidRPr="005210CA">
        <w:rPr>
          <w:rFonts w:ascii="Times New Roman" w:hAnsi="Times New Roman" w:cs="Times New Roman"/>
          <w:bCs/>
          <w:color w:val="000000"/>
          <w:sz w:val="28"/>
          <w:szCs w:val="28"/>
        </w:rPr>
        <w:t>” Бюджетного кодексу Україн</w:t>
      </w:r>
      <w:r w:rsidR="005210CA">
        <w:rPr>
          <w:rFonts w:ascii="Times New Roman" w:hAnsi="Times New Roman" w:cs="Times New Roman"/>
          <w:bCs/>
          <w:color w:val="000000"/>
          <w:sz w:val="28"/>
          <w:szCs w:val="28"/>
        </w:rPr>
        <w:t>и та інших законодавчих актів України</w:t>
      </w:r>
      <w:r w:rsidR="005210CA" w:rsidRPr="005210CA">
        <w:rPr>
          <w:rFonts w:ascii="Times New Roman" w:hAnsi="Times New Roman" w:cs="Times New Roman"/>
          <w:bCs/>
          <w:color w:val="000000"/>
          <w:sz w:val="28"/>
          <w:szCs w:val="28"/>
        </w:rPr>
        <w:t>”</w:t>
      </w:r>
      <w:r w:rsidR="00965DF7">
        <w:rPr>
          <w:rFonts w:ascii="Times New Roman" w:hAnsi="Times New Roman" w:cs="Times New Roman"/>
          <w:bCs/>
          <w:color w:val="000000"/>
          <w:sz w:val="28"/>
          <w:szCs w:val="28"/>
        </w:rPr>
        <w:t>[5</w:t>
      </w:r>
      <w:r w:rsidRPr="005210CA">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в БКУ [1] скасовували наступні його норми про:</w:t>
      </w:r>
    </w:p>
    <w:p w:rsidR="005949EB" w:rsidRPr="005949EB" w:rsidRDefault="00E12AA9" w:rsidP="006519E9">
      <w:pPr>
        <w:pStyle w:val="ad"/>
        <w:numPr>
          <w:ilvl w:val="0"/>
          <w:numId w:val="19"/>
        </w:numPr>
        <w:spacing w:after="0" w:line="360" w:lineRule="auto"/>
        <w:ind w:left="0" w:firstLine="709"/>
        <w:jc w:val="both"/>
      </w:pPr>
      <w:r w:rsidRPr="005949EB">
        <w:rPr>
          <w:rFonts w:ascii="Times New Roman" w:hAnsi="Times New Roman" w:cs="Times New Roman"/>
          <w:bCs/>
          <w:color w:val="000000"/>
          <w:sz w:val="28"/>
          <w:szCs w:val="28"/>
        </w:rPr>
        <w:t>обмеження резервного фонду бюджету 1-им % від усіх видатків загального фонду відповідного бюджету та дозвіл виділяти кошти з резервного фонду бюджет</w:t>
      </w:r>
      <w:r w:rsidR="005949EB">
        <w:rPr>
          <w:rFonts w:ascii="Times New Roman" w:hAnsi="Times New Roman" w:cs="Times New Roman"/>
          <w:bCs/>
          <w:color w:val="000000"/>
          <w:sz w:val="28"/>
          <w:szCs w:val="28"/>
        </w:rPr>
        <w:t>у за рішеннями, які прийняті органами місцевого самоврядування</w:t>
      </w:r>
      <w:r w:rsidRPr="005949EB">
        <w:rPr>
          <w:rFonts w:ascii="Times New Roman" w:hAnsi="Times New Roman" w:cs="Times New Roman"/>
          <w:bCs/>
          <w:color w:val="000000"/>
          <w:sz w:val="28"/>
          <w:szCs w:val="28"/>
        </w:rPr>
        <w:t>, військовою адміністрацією;</w:t>
      </w:r>
    </w:p>
    <w:p w:rsidR="005949EB" w:rsidRPr="005949EB" w:rsidRDefault="00E12AA9" w:rsidP="006519E9">
      <w:pPr>
        <w:pStyle w:val="ad"/>
        <w:numPr>
          <w:ilvl w:val="0"/>
          <w:numId w:val="19"/>
        </w:numPr>
        <w:spacing w:after="0" w:line="360" w:lineRule="auto"/>
        <w:ind w:left="0" w:firstLine="709"/>
        <w:jc w:val="both"/>
      </w:pPr>
      <w:r w:rsidRPr="005949EB">
        <w:rPr>
          <w:rFonts w:ascii="Times New Roman" w:hAnsi="Times New Roman" w:cs="Times New Roman"/>
          <w:bCs/>
          <w:color w:val="000000"/>
          <w:sz w:val="28"/>
          <w:szCs w:val="28"/>
        </w:rPr>
        <w:t xml:space="preserve">захищеність видатків бюджетів згідно зі статтею 55 Бюджетного </w:t>
      </w:r>
      <w:proofErr w:type="spellStart"/>
      <w:r w:rsidRPr="005949EB">
        <w:rPr>
          <w:rFonts w:ascii="Times New Roman" w:hAnsi="Times New Roman" w:cs="Times New Roman"/>
          <w:bCs/>
          <w:color w:val="000000"/>
          <w:sz w:val="28"/>
          <w:szCs w:val="28"/>
        </w:rPr>
        <w:t>кодексу</w:t>
      </w:r>
      <w:r w:rsidR="00F5082F" w:rsidRPr="005210CA">
        <w:rPr>
          <w:rFonts w:ascii="Times New Roman" w:hAnsi="Times New Roman" w:cs="Times New Roman"/>
          <w:bCs/>
          <w:sz w:val="28"/>
          <w:szCs w:val="28"/>
        </w:rPr>
        <w:t>України</w:t>
      </w:r>
      <w:proofErr w:type="spellEnd"/>
      <w:r w:rsidRPr="005210CA">
        <w:rPr>
          <w:rFonts w:ascii="Times New Roman" w:hAnsi="Times New Roman" w:cs="Times New Roman"/>
          <w:bCs/>
          <w:sz w:val="28"/>
          <w:szCs w:val="28"/>
        </w:rPr>
        <w:t>;</w:t>
      </w:r>
    </w:p>
    <w:p w:rsidR="005949EB" w:rsidRPr="005949EB" w:rsidRDefault="00E12AA9" w:rsidP="006519E9">
      <w:pPr>
        <w:pStyle w:val="ad"/>
        <w:numPr>
          <w:ilvl w:val="0"/>
          <w:numId w:val="19"/>
        </w:numPr>
        <w:spacing w:after="0" w:line="360" w:lineRule="auto"/>
        <w:ind w:left="0" w:firstLine="709"/>
        <w:jc w:val="both"/>
      </w:pPr>
      <w:r w:rsidRPr="005949EB">
        <w:rPr>
          <w:rFonts w:ascii="Times New Roman" w:hAnsi="Times New Roman" w:cs="Times New Roman"/>
          <w:bCs/>
          <w:color w:val="000000"/>
          <w:sz w:val="28"/>
          <w:szCs w:val="28"/>
        </w:rPr>
        <w:t>публічність бюджетного процесу;</w:t>
      </w:r>
    </w:p>
    <w:p w:rsidR="005949EB" w:rsidRPr="005949EB" w:rsidRDefault="00E12AA9" w:rsidP="006519E9">
      <w:pPr>
        <w:pStyle w:val="ad"/>
        <w:numPr>
          <w:ilvl w:val="0"/>
          <w:numId w:val="19"/>
        </w:numPr>
        <w:spacing w:after="0" w:line="360" w:lineRule="auto"/>
        <w:ind w:left="0" w:firstLine="709"/>
        <w:jc w:val="both"/>
      </w:pPr>
      <w:r w:rsidRPr="005949EB">
        <w:rPr>
          <w:rFonts w:ascii="Times New Roman" w:hAnsi="Times New Roman" w:cs="Times New Roman"/>
          <w:bCs/>
          <w:color w:val="000000"/>
          <w:sz w:val="28"/>
          <w:szCs w:val="28"/>
        </w:rPr>
        <w:t>потребу втілення норм ЗУ «Про державну допомогу суб’єктам господарювання»;</w:t>
      </w:r>
    </w:p>
    <w:p w:rsidR="00FA0ADC" w:rsidRDefault="00E12AA9" w:rsidP="006519E9">
      <w:pPr>
        <w:pStyle w:val="ad"/>
        <w:numPr>
          <w:ilvl w:val="0"/>
          <w:numId w:val="19"/>
        </w:numPr>
        <w:spacing w:after="0" w:line="360" w:lineRule="auto"/>
        <w:ind w:left="0" w:firstLine="709"/>
        <w:jc w:val="both"/>
      </w:pPr>
      <w:r w:rsidRPr="005949EB">
        <w:rPr>
          <w:rFonts w:ascii="Times New Roman" w:hAnsi="Times New Roman" w:cs="Times New Roman"/>
          <w:bCs/>
          <w:color w:val="000000"/>
          <w:sz w:val="28"/>
          <w:szCs w:val="28"/>
        </w:rPr>
        <w:t>звільнення надавачів держ</w:t>
      </w:r>
      <w:r w:rsidR="00FE420B">
        <w:rPr>
          <w:rFonts w:ascii="Times New Roman" w:hAnsi="Times New Roman" w:cs="Times New Roman"/>
          <w:bCs/>
          <w:color w:val="000000"/>
          <w:sz w:val="28"/>
          <w:szCs w:val="28"/>
        </w:rPr>
        <w:t xml:space="preserve">авної </w:t>
      </w:r>
      <w:r w:rsidRPr="005949EB">
        <w:rPr>
          <w:rFonts w:ascii="Times New Roman" w:hAnsi="Times New Roman" w:cs="Times New Roman"/>
          <w:bCs/>
          <w:color w:val="000000"/>
          <w:sz w:val="28"/>
          <w:szCs w:val="28"/>
        </w:rPr>
        <w:t>допомоги від обов’язків повідомляти про нову державну допомогу та звітуватись про поточну [1].</w:t>
      </w:r>
    </w:p>
    <w:p w:rsidR="00FA0ADC" w:rsidRDefault="00E12AA9">
      <w:pPr>
        <w:spacing w:after="0" w:line="360" w:lineRule="auto"/>
        <w:ind w:firstLine="709"/>
        <w:jc w:val="both"/>
      </w:pPr>
      <w:r>
        <w:rPr>
          <w:rFonts w:ascii="Times New Roman" w:hAnsi="Times New Roman" w:cs="Times New Roman"/>
          <w:bCs/>
          <w:color w:val="000000"/>
          <w:sz w:val="28"/>
          <w:szCs w:val="28"/>
        </w:rPr>
        <w:t xml:space="preserve">Продовжуючи про </w:t>
      </w:r>
      <w:r w:rsidR="005949EB">
        <w:rPr>
          <w:rFonts w:ascii="Times New Roman" w:hAnsi="Times New Roman" w:cs="Times New Roman"/>
          <w:bCs/>
          <w:color w:val="000000"/>
          <w:sz w:val="28"/>
          <w:szCs w:val="28"/>
        </w:rPr>
        <w:t xml:space="preserve">специфіку бюджетного процесу </w:t>
      </w:r>
      <w:r>
        <w:rPr>
          <w:rFonts w:ascii="Times New Roman" w:hAnsi="Times New Roman" w:cs="Times New Roman"/>
          <w:bCs/>
          <w:color w:val="000000"/>
          <w:sz w:val="28"/>
          <w:szCs w:val="28"/>
        </w:rPr>
        <w:t>під час війни на рівні територій треба зазначити, що розра</w:t>
      </w:r>
      <w:r w:rsidR="005949EB">
        <w:rPr>
          <w:rFonts w:ascii="Times New Roman" w:hAnsi="Times New Roman" w:cs="Times New Roman"/>
          <w:bCs/>
          <w:color w:val="000000"/>
          <w:sz w:val="28"/>
          <w:szCs w:val="28"/>
        </w:rPr>
        <w:t xml:space="preserve">хунково-касове обслуговування місцевих </w:t>
      </w:r>
      <w:r w:rsidR="005949EB">
        <w:rPr>
          <w:rFonts w:ascii="Times New Roman" w:hAnsi="Times New Roman" w:cs="Times New Roman"/>
          <w:bCs/>
          <w:color w:val="000000"/>
          <w:sz w:val="28"/>
          <w:szCs w:val="28"/>
        </w:rPr>
        <w:lastRenderedPageBreak/>
        <w:t>бюджетів</w:t>
      </w:r>
      <w:r>
        <w:rPr>
          <w:rFonts w:ascii="Times New Roman" w:hAnsi="Times New Roman" w:cs="Times New Roman"/>
          <w:bCs/>
          <w:color w:val="000000"/>
          <w:sz w:val="28"/>
          <w:szCs w:val="28"/>
        </w:rPr>
        <w:t xml:space="preserve"> та звітування про їх виконання здійснюється силами Державного казначейства. При ць</w:t>
      </w:r>
      <w:r w:rsidR="005949EB">
        <w:rPr>
          <w:rFonts w:ascii="Times New Roman" w:hAnsi="Times New Roman" w:cs="Times New Roman"/>
          <w:bCs/>
          <w:color w:val="000000"/>
          <w:sz w:val="28"/>
          <w:szCs w:val="28"/>
        </w:rPr>
        <w:t>ому вона керується постановою Верховної Ради</w:t>
      </w:r>
      <w:r w:rsidR="00965DF7">
        <w:rPr>
          <w:rFonts w:ascii="Times New Roman" w:hAnsi="Times New Roman" w:cs="Times New Roman"/>
          <w:bCs/>
          <w:color w:val="000000"/>
          <w:sz w:val="28"/>
          <w:szCs w:val="28"/>
        </w:rPr>
        <w:t xml:space="preserve"> від 09.06.2021 р. № 590[9</w:t>
      </w:r>
      <w:r>
        <w:rPr>
          <w:rFonts w:ascii="Times New Roman" w:hAnsi="Times New Roman" w:cs="Times New Roman"/>
          <w:bCs/>
          <w:color w:val="000000"/>
          <w:sz w:val="28"/>
          <w:szCs w:val="28"/>
        </w:rPr>
        <w:t>] в якій затверджено порядок реалізації її повноважень, зокрема здійснення казначе</w:t>
      </w:r>
      <w:r w:rsidR="005949EB">
        <w:rPr>
          <w:rFonts w:ascii="Times New Roman" w:hAnsi="Times New Roman" w:cs="Times New Roman"/>
          <w:bCs/>
          <w:color w:val="000000"/>
          <w:sz w:val="28"/>
          <w:szCs w:val="28"/>
        </w:rPr>
        <w:t>йського обслуговування коштів місцевих бюджетів</w:t>
      </w:r>
      <w:r>
        <w:rPr>
          <w:rFonts w:ascii="Times New Roman" w:hAnsi="Times New Roman" w:cs="Times New Roman"/>
          <w:bCs/>
          <w:color w:val="000000"/>
          <w:sz w:val="28"/>
          <w:szCs w:val="28"/>
        </w:rPr>
        <w:t>. Так у дев’ятнадцятому пункті вище згаданої постанови йдеться про те, що Казначейство та його органи здійснює платежі згідно з визначеною постановою № 590 черговістю.</w:t>
      </w:r>
      <w:r w:rsidR="005949EB">
        <w:rPr>
          <w:rFonts w:ascii="Times New Roman" w:hAnsi="Times New Roman" w:cs="Times New Roman"/>
          <w:bCs/>
          <w:color w:val="000000"/>
          <w:sz w:val="28"/>
          <w:szCs w:val="28"/>
        </w:rPr>
        <w:t xml:space="preserve"> Зокрема це стосується витрат місцевих бюджетів</w:t>
      </w:r>
      <w:r>
        <w:rPr>
          <w:rFonts w:ascii="Times New Roman" w:hAnsi="Times New Roman" w:cs="Times New Roman"/>
          <w:bCs/>
          <w:color w:val="000000"/>
          <w:sz w:val="28"/>
          <w:szCs w:val="28"/>
        </w:rPr>
        <w:t xml:space="preserve"> спрямованих на те, щоб придбати державні цінні папери використовуючи їхні тимчасово вільні кошти.</w:t>
      </w:r>
    </w:p>
    <w:p w:rsidR="00FA0ADC" w:rsidRDefault="00E12AA9">
      <w:pPr>
        <w:spacing w:after="0" w:line="360" w:lineRule="auto"/>
        <w:ind w:firstLine="709"/>
        <w:jc w:val="both"/>
      </w:pPr>
      <w:r>
        <w:rPr>
          <w:rFonts w:ascii="Times New Roman" w:hAnsi="Times New Roman" w:cs="Times New Roman"/>
          <w:bCs/>
          <w:color w:val="000000"/>
          <w:sz w:val="28"/>
          <w:szCs w:val="28"/>
        </w:rPr>
        <w:t>Стосовно повнов</w:t>
      </w:r>
      <w:r w:rsidR="005949EB">
        <w:rPr>
          <w:rFonts w:ascii="Times New Roman" w:hAnsi="Times New Roman" w:cs="Times New Roman"/>
          <w:bCs/>
          <w:color w:val="000000"/>
          <w:sz w:val="28"/>
          <w:szCs w:val="28"/>
        </w:rPr>
        <w:t xml:space="preserve">ажень Державного казначейства </w:t>
      </w:r>
      <w:proofErr w:type="spellStart"/>
      <w:r w:rsidR="006519E9" w:rsidRPr="005210CA">
        <w:rPr>
          <w:rFonts w:ascii="Times New Roman" w:hAnsi="Times New Roman" w:cs="Times New Roman"/>
          <w:bCs/>
          <w:sz w:val="28"/>
          <w:szCs w:val="28"/>
        </w:rPr>
        <w:t>України</w:t>
      </w:r>
      <w:r w:rsidR="005949EB">
        <w:rPr>
          <w:rFonts w:ascii="Times New Roman" w:hAnsi="Times New Roman" w:cs="Times New Roman"/>
          <w:bCs/>
          <w:color w:val="000000"/>
          <w:sz w:val="28"/>
          <w:szCs w:val="28"/>
        </w:rPr>
        <w:t>Верховна</w:t>
      </w:r>
      <w:proofErr w:type="spellEnd"/>
      <w:r w:rsidR="005949EB">
        <w:rPr>
          <w:rFonts w:ascii="Times New Roman" w:hAnsi="Times New Roman" w:cs="Times New Roman"/>
          <w:bCs/>
          <w:color w:val="000000"/>
          <w:sz w:val="28"/>
          <w:szCs w:val="28"/>
        </w:rPr>
        <w:t xml:space="preserve"> Рада</w:t>
      </w:r>
      <w:r w:rsidR="006519E9" w:rsidRPr="005210CA">
        <w:rPr>
          <w:rFonts w:ascii="Times New Roman" w:hAnsi="Times New Roman" w:cs="Times New Roman"/>
          <w:bCs/>
          <w:sz w:val="28"/>
          <w:szCs w:val="28"/>
        </w:rPr>
        <w:t>України</w:t>
      </w:r>
      <w:r>
        <w:rPr>
          <w:rFonts w:ascii="Times New Roman" w:hAnsi="Times New Roman" w:cs="Times New Roman"/>
          <w:bCs/>
          <w:color w:val="000000"/>
          <w:sz w:val="28"/>
          <w:szCs w:val="28"/>
        </w:rPr>
        <w:t xml:space="preserve">23.12.2022 р. прийняла постанову № 1420 </w:t>
      </w:r>
      <w:r w:rsidR="007B1BE6" w:rsidRPr="007B1BE6">
        <w:rPr>
          <w:rFonts w:ascii="Times New Roman" w:hAnsi="Times New Roman" w:cs="Times New Roman"/>
          <w:bCs/>
          <w:color w:val="000000"/>
          <w:sz w:val="28"/>
          <w:szCs w:val="28"/>
          <w:lang w:val="ru-RU"/>
        </w:rPr>
        <w:t>“</w:t>
      </w:r>
      <w:r w:rsidR="007B1BE6">
        <w:rPr>
          <w:rFonts w:ascii="Times New Roman" w:hAnsi="Times New Roman" w:cs="Times New Roman"/>
          <w:bCs/>
          <w:color w:val="000000"/>
          <w:sz w:val="28"/>
          <w:szCs w:val="28"/>
        </w:rPr>
        <w:t>Про внесення змін до порядку виконання повноважень Державною казначейською службою в особливому режимі в умовах воєнного стану</w:t>
      </w:r>
      <w:r w:rsidR="007B1BE6" w:rsidRPr="007B1BE6">
        <w:rPr>
          <w:rFonts w:ascii="Times New Roman" w:hAnsi="Times New Roman" w:cs="Times New Roman"/>
          <w:bCs/>
          <w:color w:val="000000"/>
          <w:sz w:val="28"/>
          <w:szCs w:val="28"/>
          <w:lang w:val="ru-RU"/>
        </w:rPr>
        <w:t xml:space="preserve">” </w:t>
      </w:r>
      <w:r w:rsidR="00965DF7">
        <w:rPr>
          <w:rFonts w:ascii="Times New Roman" w:hAnsi="Times New Roman" w:cs="Times New Roman"/>
          <w:bCs/>
          <w:color w:val="000000"/>
          <w:sz w:val="28"/>
          <w:szCs w:val="28"/>
        </w:rPr>
        <w:t>[6</w:t>
      </w:r>
      <w:r>
        <w:rPr>
          <w:rFonts w:ascii="Times New Roman" w:hAnsi="Times New Roman" w:cs="Times New Roman"/>
          <w:bCs/>
          <w:color w:val="000000"/>
          <w:sz w:val="28"/>
          <w:szCs w:val="28"/>
        </w:rPr>
        <w:t>]. Нею був затверджений порядок за яким вносились зміни щодо реалізації повноважень цієї служби під час війни. Зокрема в цій постанові йшлося про те, що Казначейством не перераховуються реве</w:t>
      </w:r>
      <w:r w:rsidR="005949EB">
        <w:rPr>
          <w:rFonts w:ascii="Times New Roman" w:hAnsi="Times New Roman" w:cs="Times New Roman"/>
          <w:bCs/>
          <w:color w:val="000000"/>
          <w:sz w:val="28"/>
          <w:szCs w:val="28"/>
        </w:rPr>
        <w:t>рсні дотації до держбюджету з місцевих бюджетів</w:t>
      </w:r>
      <w:r>
        <w:rPr>
          <w:rFonts w:ascii="Times New Roman" w:hAnsi="Times New Roman" w:cs="Times New Roman"/>
          <w:bCs/>
          <w:color w:val="000000"/>
          <w:sz w:val="28"/>
          <w:szCs w:val="28"/>
        </w:rPr>
        <w:t xml:space="preserve"> територій, де йдуть воєнні дії, або котрі були окуповані агресором (перелік затверджений Міністерством реінтеграції). Крім того, затверджена низка змін до чинних законів внаслідок яких скоротились субвен</w:t>
      </w:r>
      <w:r w:rsidR="005949EB">
        <w:rPr>
          <w:rFonts w:ascii="Times New Roman" w:hAnsi="Times New Roman" w:cs="Times New Roman"/>
          <w:bCs/>
          <w:color w:val="000000"/>
          <w:sz w:val="28"/>
          <w:szCs w:val="28"/>
        </w:rPr>
        <w:t>ції, які були передбачені для територіальних громад</w:t>
      </w:r>
      <w:r>
        <w:rPr>
          <w:rFonts w:ascii="Times New Roman" w:hAnsi="Times New Roman" w:cs="Times New Roman"/>
          <w:bCs/>
          <w:color w:val="000000"/>
          <w:sz w:val="28"/>
          <w:szCs w:val="28"/>
        </w:rPr>
        <w:t xml:space="preserve"> задля того аби </w:t>
      </w:r>
      <w:proofErr w:type="spellStart"/>
      <w:r>
        <w:rPr>
          <w:rFonts w:ascii="Times New Roman" w:hAnsi="Times New Roman" w:cs="Times New Roman"/>
          <w:bCs/>
          <w:color w:val="000000"/>
          <w:sz w:val="28"/>
          <w:szCs w:val="28"/>
        </w:rPr>
        <w:t>перенаправити</w:t>
      </w:r>
      <w:proofErr w:type="spellEnd"/>
      <w:r>
        <w:rPr>
          <w:rFonts w:ascii="Times New Roman" w:hAnsi="Times New Roman" w:cs="Times New Roman"/>
          <w:bCs/>
          <w:color w:val="000000"/>
          <w:sz w:val="28"/>
          <w:szCs w:val="28"/>
        </w:rPr>
        <w:t xml:space="preserve"> їх на потреби, що виникли з впровадженням воєнного стану.</w:t>
      </w:r>
    </w:p>
    <w:p w:rsidR="00FA0ADC" w:rsidRDefault="00E12AA9">
      <w:pPr>
        <w:spacing w:after="0" w:line="360" w:lineRule="auto"/>
        <w:ind w:firstLine="709"/>
        <w:jc w:val="both"/>
      </w:pPr>
      <w:r>
        <w:rPr>
          <w:rFonts w:ascii="Times New Roman" w:hAnsi="Times New Roman" w:cs="Times New Roman"/>
          <w:bCs/>
          <w:color w:val="000000"/>
          <w:sz w:val="28"/>
          <w:szCs w:val="28"/>
        </w:rPr>
        <w:t xml:space="preserve">Відповідно до опрацьованої джерельної </w:t>
      </w:r>
      <w:r w:rsidR="005949EB">
        <w:rPr>
          <w:rFonts w:ascii="Times New Roman" w:hAnsi="Times New Roman" w:cs="Times New Roman"/>
          <w:bCs/>
          <w:color w:val="000000"/>
          <w:sz w:val="28"/>
          <w:szCs w:val="28"/>
        </w:rPr>
        <w:t>бази дослідження на специфіку бюджетного процесу</w:t>
      </w:r>
      <w:r>
        <w:rPr>
          <w:rFonts w:ascii="Times New Roman" w:hAnsi="Times New Roman" w:cs="Times New Roman"/>
          <w:bCs/>
          <w:color w:val="000000"/>
          <w:sz w:val="28"/>
          <w:szCs w:val="28"/>
        </w:rPr>
        <w:t xml:space="preserve"> під час війни вказують зміни, яким піддають Податковий кодекс, а</w:t>
      </w:r>
      <w:r w:rsidR="005949EB">
        <w:rPr>
          <w:rFonts w:ascii="Times New Roman" w:hAnsi="Times New Roman" w:cs="Times New Roman"/>
          <w:bCs/>
          <w:color w:val="000000"/>
          <w:sz w:val="28"/>
          <w:szCs w:val="28"/>
        </w:rPr>
        <w:t>дже вони істотно впливають на бюджетний процес</w:t>
      </w:r>
      <w:r>
        <w:rPr>
          <w:rFonts w:ascii="Times New Roman" w:hAnsi="Times New Roman" w:cs="Times New Roman"/>
          <w:bCs/>
          <w:color w:val="000000"/>
          <w:sz w:val="28"/>
          <w:szCs w:val="28"/>
        </w:rPr>
        <w:t>. Податки – це головне джерело з яко</w:t>
      </w:r>
      <w:r w:rsidR="007B1BE6">
        <w:rPr>
          <w:rFonts w:ascii="Times New Roman" w:hAnsi="Times New Roman" w:cs="Times New Roman"/>
          <w:bCs/>
          <w:color w:val="000000"/>
          <w:sz w:val="28"/>
          <w:szCs w:val="28"/>
        </w:rPr>
        <w:t>го наповнюються держбюджет та місцеві бюджети</w:t>
      </w:r>
      <w:r>
        <w:rPr>
          <w:rFonts w:ascii="Times New Roman" w:hAnsi="Times New Roman" w:cs="Times New Roman"/>
          <w:bCs/>
          <w:color w:val="000000"/>
          <w:sz w:val="28"/>
          <w:szCs w:val="28"/>
        </w:rPr>
        <w:t>. Згідно з ключовими змінами, які були внесені в Податковий кодекс пер</w:t>
      </w:r>
      <w:r w:rsidR="005949EB">
        <w:rPr>
          <w:rFonts w:ascii="Times New Roman" w:hAnsi="Times New Roman" w:cs="Times New Roman"/>
          <w:bCs/>
          <w:color w:val="000000"/>
          <w:sz w:val="28"/>
          <w:szCs w:val="28"/>
        </w:rPr>
        <w:t xml:space="preserve">едбачена можливість не сплати єдиного податку </w:t>
      </w:r>
      <w:r>
        <w:rPr>
          <w:rFonts w:ascii="Times New Roman" w:hAnsi="Times New Roman" w:cs="Times New Roman"/>
          <w:bCs/>
          <w:color w:val="000000"/>
          <w:sz w:val="28"/>
          <w:szCs w:val="28"/>
        </w:rPr>
        <w:t xml:space="preserve">платниками І та ІІ груп. Ці ж </w:t>
      </w:r>
      <w:r w:rsidR="005949EB">
        <w:rPr>
          <w:rFonts w:ascii="Times New Roman" w:hAnsi="Times New Roman" w:cs="Times New Roman"/>
          <w:bCs/>
          <w:color w:val="000000"/>
          <w:sz w:val="28"/>
          <w:szCs w:val="28"/>
        </w:rPr>
        <w:t xml:space="preserve">зміни визначають, що </w:t>
      </w:r>
      <w:proofErr w:type="spellStart"/>
      <w:r w:rsidR="005949EB" w:rsidRPr="007B1BE6">
        <w:rPr>
          <w:rFonts w:ascii="Times New Roman" w:hAnsi="Times New Roman" w:cs="Times New Roman"/>
          <w:bCs/>
          <w:color w:val="000000"/>
          <w:sz w:val="28"/>
          <w:szCs w:val="28"/>
        </w:rPr>
        <w:t>платникиєдиного</w:t>
      </w:r>
      <w:proofErr w:type="spellEnd"/>
      <w:r w:rsidR="005949EB" w:rsidRPr="007B1BE6">
        <w:rPr>
          <w:rFonts w:ascii="Times New Roman" w:hAnsi="Times New Roman" w:cs="Times New Roman"/>
          <w:bCs/>
          <w:color w:val="000000"/>
          <w:sz w:val="28"/>
          <w:szCs w:val="28"/>
        </w:rPr>
        <w:t xml:space="preserve"> податку </w:t>
      </w:r>
      <w:r w:rsidRPr="007B1BE6">
        <w:rPr>
          <w:rFonts w:ascii="Times New Roman" w:hAnsi="Times New Roman" w:cs="Times New Roman"/>
          <w:bCs/>
          <w:color w:val="000000"/>
          <w:sz w:val="28"/>
          <w:szCs w:val="28"/>
        </w:rPr>
        <w:t>ІІІ групи – це фіз</w:t>
      </w:r>
      <w:r w:rsidR="00FE420B">
        <w:rPr>
          <w:rFonts w:ascii="Times New Roman" w:hAnsi="Times New Roman" w:cs="Times New Roman"/>
          <w:bCs/>
          <w:color w:val="000000"/>
          <w:sz w:val="28"/>
          <w:szCs w:val="28"/>
        </w:rPr>
        <w:t xml:space="preserve">ичні </w:t>
      </w:r>
      <w:r w:rsidRPr="007B1BE6">
        <w:rPr>
          <w:rFonts w:ascii="Times New Roman" w:hAnsi="Times New Roman" w:cs="Times New Roman"/>
          <w:bCs/>
          <w:color w:val="000000"/>
          <w:sz w:val="28"/>
          <w:szCs w:val="28"/>
        </w:rPr>
        <w:t>особи підприємці та юр</w:t>
      </w:r>
      <w:r w:rsidR="00FE420B">
        <w:rPr>
          <w:rFonts w:ascii="Times New Roman" w:hAnsi="Times New Roman" w:cs="Times New Roman"/>
          <w:bCs/>
          <w:color w:val="000000"/>
          <w:sz w:val="28"/>
          <w:szCs w:val="28"/>
        </w:rPr>
        <w:t xml:space="preserve">идичні </w:t>
      </w:r>
      <w:r w:rsidRPr="007B1BE6">
        <w:rPr>
          <w:rFonts w:ascii="Times New Roman" w:hAnsi="Times New Roman" w:cs="Times New Roman"/>
          <w:bCs/>
          <w:color w:val="000000"/>
          <w:sz w:val="28"/>
          <w:szCs w:val="28"/>
        </w:rPr>
        <w:t>особи</w:t>
      </w:r>
      <w:r>
        <w:rPr>
          <w:rFonts w:ascii="Times New Roman" w:hAnsi="Times New Roman" w:cs="Times New Roman"/>
          <w:bCs/>
          <w:color w:val="000000"/>
          <w:sz w:val="28"/>
          <w:szCs w:val="28"/>
        </w:rPr>
        <w:t xml:space="preserve"> (йдеться про суб’єктів господарювання всіх організаційно-правових форм річна сума доходів котрих не перевищувала 10 </w:t>
      </w:r>
      <w:r>
        <w:rPr>
          <w:rFonts w:ascii="Times New Roman" w:hAnsi="Times New Roman" w:cs="Times New Roman"/>
          <w:bCs/>
          <w:color w:val="000000"/>
          <w:sz w:val="28"/>
          <w:szCs w:val="28"/>
        </w:rPr>
        <w:lastRenderedPageBreak/>
        <w:t xml:space="preserve">млрд. грн., окрім підприємств зі сфери азартних ігор, обміну валют). Відсоткові ставки </w:t>
      </w:r>
      <w:r w:rsidR="005949EB">
        <w:rPr>
          <w:rFonts w:ascii="Times New Roman" w:hAnsi="Times New Roman" w:cs="Times New Roman"/>
          <w:bCs/>
          <w:color w:val="000000"/>
          <w:sz w:val="28"/>
          <w:szCs w:val="28"/>
        </w:rPr>
        <w:t>єдиного податку</w:t>
      </w:r>
      <w:r>
        <w:rPr>
          <w:rFonts w:ascii="Times New Roman" w:hAnsi="Times New Roman" w:cs="Times New Roman"/>
          <w:bCs/>
          <w:color w:val="000000"/>
          <w:sz w:val="28"/>
          <w:szCs w:val="28"/>
        </w:rPr>
        <w:t xml:space="preserve"> для цих платників визначена дво</w:t>
      </w:r>
      <w:r w:rsidR="00965DF7">
        <w:rPr>
          <w:rFonts w:ascii="Times New Roman" w:hAnsi="Times New Roman" w:cs="Times New Roman"/>
          <w:bCs/>
          <w:color w:val="000000"/>
          <w:sz w:val="28"/>
          <w:szCs w:val="28"/>
        </w:rPr>
        <w:t>ма відсотками від їх доходів [28</w:t>
      </w:r>
      <w:r>
        <w:rPr>
          <w:rFonts w:ascii="Times New Roman" w:hAnsi="Times New Roman" w:cs="Times New Roman"/>
          <w:bCs/>
          <w:color w:val="000000"/>
          <w:sz w:val="28"/>
          <w:szCs w:val="28"/>
        </w:rPr>
        <w:t>, с. 8].</w:t>
      </w:r>
    </w:p>
    <w:p w:rsidR="00FA0ADC" w:rsidRDefault="00E12AA9">
      <w:pPr>
        <w:spacing w:after="0" w:line="360" w:lineRule="auto"/>
        <w:ind w:firstLine="709"/>
        <w:jc w:val="both"/>
      </w:pPr>
      <w:r>
        <w:rPr>
          <w:rFonts w:ascii="Times New Roman" w:hAnsi="Times New Roman" w:cs="Times New Roman"/>
          <w:bCs/>
          <w:color w:val="000000"/>
          <w:sz w:val="28"/>
          <w:szCs w:val="28"/>
        </w:rPr>
        <w:t xml:space="preserve">Вище описані зміни до законів про податки скасував ЗУ №3219-IX </w:t>
      </w:r>
      <w:r w:rsidR="00E032C9">
        <w:rPr>
          <w:rFonts w:ascii="Times New Roman" w:hAnsi="Times New Roman" w:cs="Times New Roman"/>
          <w:bCs/>
          <w:color w:val="000000"/>
          <w:sz w:val="28"/>
          <w:szCs w:val="28"/>
        </w:rPr>
        <w:t>від 30.06.2023 р. [7</w:t>
      </w:r>
      <w:r>
        <w:rPr>
          <w:rFonts w:ascii="Times New Roman" w:hAnsi="Times New Roman" w:cs="Times New Roman"/>
          <w:bCs/>
          <w:color w:val="000000"/>
          <w:sz w:val="28"/>
          <w:szCs w:val="28"/>
        </w:rPr>
        <w:t xml:space="preserve">]. З моменту набрання його чинності були внесені зміни, які стосувались специфіки оподаткування під час війни. В рамках </w:t>
      </w:r>
      <w:r w:rsidRPr="007B1BE6">
        <w:rPr>
          <w:rFonts w:ascii="Times New Roman" w:hAnsi="Times New Roman" w:cs="Times New Roman"/>
          <w:bCs/>
          <w:color w:val="000000"/>
          <w:sz w:val="28"/>
          <w:szCs w:val="28"/>
        </w:rPr>
        <w:t>цих</w:t>
      </w:r>
      <w:r w:rsidR="00FE420B">
        <w:rPr>
          <w:rFonts w:ascii="Times New Roman" w:hAnsi="Times New Roman" w:cs="Times New Roman"/>
          <w:bCs/>
          <w:color w:val="000000"/>
          <w:sz w:val="28"/>
          <w:szCs w:val="28"/>
        </w:rPr>
        <w:t xml:space="preserve"> </w:t>
      </w:r>
      <w:r w:rsidRPr="007B1BE6">
        <w:rPr>
          <w:rFonts w:ascii="Times New Roman" w:hAnsi="Times New Roman" w:cs="Times New Roman"/>
          <w:bCs/>
          <w:color w:val="000000"/>
          <w:sz w:val="28"/>
          <w:szCs w:val="28"/>
        </w:rPr>
        <w:t>змін</w:t>
      </w:r>
      <w:r>
        <w:rPr>
          <w:rFonts w:ascii="Times New Roman" w:hAnsi="Times New Roman" w:cs="Times New Roman"/>
          <w:bCs/>
          <w:color w:val="000000"/>
          <w:sz w:val="28"/>
          <w:szCs w:val="28"/>
        </w:rPr>
        <w:t xml:space="preserve"> було відновлено такий його режим, котрий функціонував до 24.02.2022 р. Цим законом була </w:t>
      </w:r>
      <w:r w:rsidRPr="007B1BE6">
        <w:rPr>
          <w:rFonts w:ascii="Times New Roman" w:hAnsi="Times New Roman" w:cs="Times New Roman"/>
          <w:bCs/>
          <w:color w:val="000000"/>
          <w:sz w:val="28"/>
          <w:szCs w:val="28"/>
        </w:rPr>
        <w:t>скасована можливість фіз</w:t>
      </w:r>
      <w:r w:rsidR="007B1BE6">
        <w:rPr>
          <w:rFonts w:ascii="Times New Roman" w:hAnsi="Times New Roman" w:cs="Times New Roman"/>
          <w:bCs/>
          <w:color w:val="000000"/>
          <w:sz w:val="28"/>
          <w:szCs w:val="28"/>
        </w:rPr>
        <w:t xml:space="preserve">ичним </w:t>
      </w:r>
      <w:r w:rsidRPr="007B1BE6">
        <w:rPr>
          <w:rFonts w:ascii="Times New Roman" w:hAnsi="Times New Roman" w:cs="Times New Roman"/>
          <w:bCs/>
          <w:color w:val="000000"/>
          <w:sz w:val="28"/>
          <w:szCs w:val="28"/>
        </w:rPr>
        <w:t>особам підприємця</w:t>
      </w:r>
      <w:r w:rsidR="00764145" w:rsidRPr="007B1BE6">
        <w:rPr>
          <w:rFonts w:ascii="Times New Roman" w:hAnsi="Times New Roman" w:cs="Times New Roman"/>
          <w:bCs/>
          <w:color w:val="000000"/>
          <w:sz w:val="28"/>
          <w:szCs w:val="28"/>
        </w:rPr>
        <w:t>м та юр</w:t>
      </w:r>
      <w:r w:rsidR="007B1BE6">
        <w:rPr>
          <w:rFonts w:ascii="Times New Roman" w:hAnsi="Times New Roman" w:cs="Times New Roman"/>
          <w:bCs/>
          <w:color w:val="000000"/>
          <w:sz w:val="28"/>
          <w:szCs w:val="28"/>
        </w:rPr>
        <w:t xml:space="preserve">идичним </w:t>
      </w:r>
      <w:r w:rsidR="00764145" w:rsidRPr="007B1BE6">
        <w:rPr>
          <w:rFonts w:ascii="Times New Roman" w:hAnsi="Times New Roman" w:cs="Times New Roman"/>
          <w:bCs/>
          <w:color w:val="000000"/>
          <w:sz w:val="28"/>
          <w:szCs w:val="28"/>
        </w:rPr>
        <w:t>особам</w:t>
      </w:r>
      <w:r w:rsidR="00764145">
        <w:rPr>
          <w:rFonts w:ascii="Times New Roman" w:hAnsi="Times New Roman" w:cs="Times New Roman"/>
          <w:bCs/>
          <w:color w:val="000000"/>
          <w:sz w:val="28"/>
          <w:szCs w:val="28"/>
        </w:rPr>
        <w:t xml:space="preserve"> бути платниками єдиного податку</w:t>
      </w:r>
      <w:r>
        <w:rPr>
          <w:rFonts w:ascii="Times New Roman" w:hAnsi="Times New Roman" w:cs="Times New Roman"/>
          <w:bCs/>
          <w:color w:val="000000"/>
          <w:sz w:val="28"/>
          <w:szCs w:val="28"/>
        </w:rPr>
        <w:t xml:space="preserve"> III групи з відсотковою ставкою в 2% від доходів. Так 1.08.2023 р. була повернута ставка в 5%. ЗУ №3219-IX теж була скасована можливість </w:t>
      </w:r>
      <w:r w:rsidRPr="007B1BE6">
        <w:rPr>
          <w:rFonts w:ascii="Times New Roman" w:hAnsi="Times New Roman" w:cs="Times New Roman"/>
          <w:bCs/>
          <w:color w:val="000000"/>
          <w:sz w:val="28"/>
          <w:szCs w:val="28"/>
        </w:rPr>
        <w:t>фіз</w:t>
      </w:r>
      <w:r w:rsidR="007B1BE6">
        <w:rPr>
          <w:rFonts w:ascii="Times New Roman" w:hAnsi="Times New Roman" w:cs="Times New Roman"/>
          <w:bCs/>
          <w:color w:val="000000"/>
          <w:sz w:val="28"/>
          <w:szCs w:val="28"/>
        </w:rPr>
        <w:t xml:space="preserve">ичним </w:t>
      </w:r>
      <w:r w:rsidRPr="007B1BE6">
        <w:rPr>
          <w:rFonts w:ascii="Times New Roman" w:hAnsi="Times New Roman" w:cs="Times New Roman"/>
          <w:bCs/>
          <w:color w:val="000000"/>
          <w:sz w:val="28"/>
          <w:szCs w:val="28"/>
        </w:rPr>
        <w:t>особам</w:t>
      </w:r>
      <w:r>
        <w:rPr>
          <w:rFonts w:ascii="Times New Roman" w:hAnsi="Times New Roman" w:cs="Times New Roman"/>
          <w:bCs/>
          <w:color w:val="000000"/>
          <w:sz w:val="28"/>
          <w:szCs w:val="28"/>
        </w:rPr>
        <w:t>-підприємцям І та ІІ г</w:t>
      </w:r>
      <w:r w:rsidR="00764145">
        <w:rPr>
          <w:rFonts w:ascii="Times New Roman" w:hAnsi="Times New Roman" w:cs="Times New Roman"/>
          <w:bCs/>
          <w:color w:val="000000"/>
          <w:sz w:val="28"/>
          <w:szCs w:val="28"/>
        </w:rPr>
        <w:t>руп не сплачувати єдиний податок</w:t>
      </w:r>
      <w:r>
        <w:rPr>
          <w:rFonts w:ascii="Times New Roman" w:hAnsi="Times New Roman" w:cs="Times New Roman"/>
          <w:bCs/>
          <w:color w:val="000000"/>
          <w:sz w:val="28"/>
          <w:szCs w:val="28"/>
        </w:rPr>
        <w:t>, окрім підприємців зареєстрованих в зонах бойових дій чи на територіях, які перебувають в окупації.</w:t>
      </w:r>
    </w:p>
    <w:p w:rsidR="00764145" w:rsidRDefault="00E12AA9" w:rsidP="00764145">
      <w:pPr>
        <w:spacing w:after="0" w:line="360" w:lineRule="auto"/>
        <w:ind w:firstLine="709"/>
        <w:jc w:val="both"/>
        <w:rPr>
          <w:rFonts w:ascii="Times New Roman" w:hAnsi="Times New Roman" w:cs="Times New Roman"/>
          <w:bCs/>
          <w:sz w:val="28"/>
          <w:szCs w:val="28"/>
        </w:rPr>
      </w:pPr>
      <w:r>
        <w:rPr>
          <w:rFonts w:ascii="Times New Roman" w:hAnsi="Times New Roman" w:cs="Times New Roman"/>
          <w:bCs/>
          <w:color w:val="000000"/>
          <w:sz w:val="28"/>
          <w:szCs w:val="28"/>
        </w:rPr>
        <w:t>Окрім вище описаних змін З</w:t>
      </w:r>
      <w:r w:rsidR="00E032C9">
        <w:rPr>
          <w:rFonts w:ascii="Times New Roman" w:hAnsi="Times New Roman" w:cs="Times New Roman"/>
          <w:bCs/>
          <w:color w:val="000000"/>
          <w:sz w:val="28"/>
          <w:szCs w:val="28"/>
        </w:rPr>
        <w:t>У №3219-IX від 30.06.2023 р. [7</w:t>
      </w:r>
      <w:r>
        <w:rPr>
          <w:rFonts w:ascii="Times New Roman" w:hAnsi="Times New Roman" w:cs="Times New Roman"/>
          <w:bCs/>
          <w:color w:val="000000"/>
          <w:sz w:val="28"/>
          <w:szCs w:val="28"/>
        </w:rPr>
        <w:t>] передбачалось також, що впродовж з 1.03.2022 до кінця календарного року після припинення чи скасування воєнного, надзвичайного стану земельні податки, рента за ділянки, які перебувають в державній чи комунальній власності, не нараховуються і не сплачуються. Це також стосується земельних ділянок:</w:t>
      </w:r>
    </w:p>
    <w:p w:rsidR="00764145" w:rsidRPr="00764145" w:rsidRDefault="00E12AA9" w:rsidP="006519E9">
      <w:pPr>
        <w:pStyle w:val="ad"/>
        <w:numPr>
          <w:ilvl w:val="0"/>
          <w:numId w:val="19"/>
        </w:numPr>
        <w:spacing w:after="0" w:line="360" w:lineRule="auto"/>
        <w:ind w:left="0" w:firstLine="720"/>
        <w:jc w:val="both"/>
        <w:rPr>
          <w:rFonts w:ascii="Times New Roman" w:hAnsi="Times New Roman" w:cs="Times New Roman"/>
          <w:bCs/>
          <w:sz w:val="28"/>
          <w:szCs w:val="28"/>
        </w:rPr>
      </w:pPr>
      <w:r w:rsidRPr="00764145">
        <w:rPr>
          <w:rFonts w:ascii="Times New Roman" w:hAnsi="Times New Roman" w:cs="Times New Roman"/>
          <w:bCs/>
          <w:color w:val="000000"/>
          <w:sz w:val="28"/>
          <w:szCs w:val="28"/>
        </w:rPr>
        <w:t xml:space="preserve">в зонах бойових дій чи на територіях, які перебувають в </w:t>
      </w:r>
      <w:proofErr w:type="spellStart"/>
      <w:r w:rsidRPr="007B1BE6">
        <w:rPr>
          <w:rFonts w:ascii="Times New Roman" w:hAnsi="Times New Roman" w:cs="Times New Roman"/>
          <w:bCs/>
          <w:color w:val="000000"/>
          <w:sz w:val="28"/>
          <w:szCs w:val="28"/>
        </w:rPr>
        <w:t>окупаціїта</w:t>
      </w:r>
      <w:proofErr w:type="spellEnd"/>
      <w:r w:rsidRPr="00764145">
        <w:rPr>
          <w:rFonts w:ascii="Times New Roman" w:hAnsi="Times New Roman" w:cs="Times New Roman"/>
          <w:bCs/>
          <w:color w:val="000000"/>
          <w:sz w:val="28"/>
          <w:szCs w:val="28"/>
        </w:rPr>
        <w:t xml:space="preserve"> є у власності чи користуванні (в т. ч. орендовані) </w:t>
      </w:r>
      <w:r w:rsidR="007B1BE6">
        <w:rPr>
          <w:rFonts w:ascii="Times New Roman" w:hAnsi="Times New Roman" w:cs="Times New Roman"/>
          <w:bCs/>
          <w:color w:val="000000"/>
          <w:sz w:val="28"/>
          <w:szCs w:val="28"/>
        </w:rPr>
        <w:t>фізичних</w:t>
      </w:r>
      <w:r w:rsidRPr="007B1BE6">
        <w:rPr>
          <w:rFonts w:ascii="Times New Roman" w:hAnsi="Times New Roman" w:cs="Times New Roman"/>
          <w:bCs/>
          <w:color w:val="000000"/>
          <w:sz w:val="28"/>
          <w:szCs w:val="28"/>
        </w:rPr>
        <w:t xml:space="preserve"> та юр</w:t>
      </w:r>
      <w:r w:rsidR="007B1BE6">
        <w:rPr>
          <w:rFonts w:ascii="Times New Roman" w:hAnsi="Times New Roman" w:cs="Times New Roman"/>
          <w:bCs/>
          <w:color w:val="000000"/>
          <w:sz w:val="28"/>
          <w:szCs w:val="28"/>
        </w:rPr>
        <w:t xml:space="preserve">идичних </w:t>
      </w:r>
      <w:r w:rsidRPr="007B1BE6">
        <w:rPr>
          <w:rFonts w:ascii="Times New Roman" w:hAnsi="Times New Roman" w:cs="Times New Roman"/>
          <w:bCs/>
          <w:color w:val="000000"/>
          <w:sz w:val="28"/>
          <w:szCs w:val="28"/>
        </w:rPr>
        <w:t>осіб</w:t>
      </w:r>
      <w:r w:rsidRPr="00764145">
        <w:rPr>
          <w:rFonts w:ascii="Times New Roman" w:hAnsi="Times New Roman" w:cs="Times New Roman"/>
          <w:bCs/>
          <w:color w:val="000000"/>
          <w:sz w:val="28"/>
          <w:szCs w:val="28"/>
        </w:rPr>
        <w:t>;</w:t>
      </w:r>
    </w:p>
    <w:p w:rsidR="00FA0ADC" w:rsidRPr="00764145" w:rsidRDefault="00E12AA9" w:rsidP="006519E9">
      <w:pPr>
        <w:pStyle w:val="ad"/>
        <w:numPr>
          <w:ilvl w:val="0"/>
          <w:numId w:val="19"/>
        </w:numPr>
        <w:spacing w:after="0" w:line="360" w:lineRule="auto"/>
        <w:ind w:left="0" w:firstLine="720"/>
        <w:jc w:val="both"/>
        <w:rPr>
          <w:rFonts w:ascii="Times New Roman" w:hAnsi="Times New Roman" w:cs="Times New Roman"/>
          <w:bCs/>
          <w:sz w:val="28"/>
          <w:szCs w:val="28"/>
        </w:rPr>
      </w:pPr>
      <w:r w:rsidRPr="00764145">
        <w:rPr>
          <w:rFonts w:ascii="Times New Roman" w:hAnsi="Times New Roman" w:cs="Times New Roman"/>
          <w:bCs/>
          <w:color w:val="000000"/>
          <w:sz w:val="28"/>
          <w:szCs w:val="28"/>
        </w:rPr>
        <w:t>визначених ОВА засміченими вибухонебезпечними предметами та/або такими в межах котрих спостерігається наявність фортифікаційних сп</w:t>
      </w:r>
      <w:r w:rsidR="00E032C9">
        <w:rPr>
          <w:rFonts w:ascii="Times New Roman" w:hAnsi="Times New Roman" w:cs="Times New Roman"/>
          <w:bCs/>
          <w:color w:val="000000"/>
          <w:sz w:val="28"/>
          <w:szCs w:val="28"/>
        </w:rPr>
        <w:t>оруд [7</w:t>
      </w:r>
      <w:r w:rsidRPr="00764145">
        <w:rPr>
          <w:rFonts w:ascii="Times New Roman" w:hAnsi="Times New Roman" w:cs="Times New Roman"/>
          <w:bCs/>
          <w:color w:val="000000"/>
          <w:sz w:val="28"/>
          <w:szCs w:val="28"/>
        </w:rPr>
        <w:t>].</w:t>
      </w:r>
    </w:p>
    <w:p w:rsidR="006519E9" w:rsidRDefault="00E12AA9" w:rsidP="00EE08E7">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Продовжуючи про зміни ухвалені ЗУ №3219-IX</w:t>
      </w:r>
      <w:r w:rsidR="007B1BE6" w:rsidRPr="007B1BE6">
        <w:rPr>
          <w:rFonts w:ascii="Times New Roman" w:hAnsi="Times New Roman" w:cs="Times New Roman"/>
          <w:bCs/>
          <w:color w:val="000000"/>
          <w:sz w:val="28"/>
          <w:szCs w:val="28"/>
        </w:rPr>
        <w:t xml:space="preserve"> “</w:t>
      </w:r>
      <w:r w:rsidR="007B1BE6">
        <w:rPr>
          <w:rFonts w:ascii="Times New Roman" w:hAnsi="Times New Roman" w:cs="Times New Roman"/>
          <w:bCs/>
          <w:color w:val="000000"/>
          <w:sz w:val="28"/>
          <w:szCs w:val="28"/>
        </w:rPr>
        <w:t>Про внесення змін до Податкового кодексу України та інших законів України щодо особливостей оподаткування у період дії воєнного стану</w:t>
      </w:r>
      <w:r w:rsidR="007B1BE6" w:rsidRPr="007B1BE6">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слід вказати, що впродовж 2022-2023 рр., </w:t>
      </w:r>
      <w:r w:rsidRPr="007B1BE6">
        <w:rPr>
          <w:rFonts w:ascii="Times New Roman" w:hAnsi="Times New Roman" w:cs="Times New Roman"/>
          <w:bCs/>
          <w:color w:val="000000"/>
          <w:sz w:val="28"/>
          <w:szCs w:val="28"/>
        </w:rPr>
        <w:t>не</w:t>
      </w:r>
      <w:r w:rsidR="007B1BE6" w:rsidRPr="007B1BE6">
        <w:rPr>
          <w:rFonts w:ascii="Times New Roman" w:hAnsi="Times New Roman" w:cs="Times New Roman"/>
          <w:bCs/>
          <w:color w:val="000000"/>
          <w:sz w:val="28"/>
          <w:szCs w:val="28"/>
        </w:rPr>
        <w:t xml:space="preserve"> відбувалось нарахування </w:t>
      </w:r>
      <w:r w:rsidRPr="007B1BE6">
        <w:rPr>
          <w:rFonts w:ascii="Times New Roman" w:hAnsi="Times New Roman" w:cs="Times New Roman"/>
          <w:bCs/>
          <w:color w:val="000000"/>
          <w:sz w:val="28"/>
          <w:szCs w:val="28"/>
        </w:rPr>
        <w:t>загальних мінімальних податкових зобов’язань</w:t>
      </w:r>
      <w:r>
        <w:rPr>
          <w:rFonts w:ascii="Times New Roman" w:hAnsi="Times New Roman" w:cs="Times New Roman"/>
          <w:bCs/>
          <w:color w:val="000000"/>
          <w:sz w:val="28"/>
          <w:szCs w:val="28"/>
        </w:rPr>
        <w:t xml:space="preserve"> за земельні ділянки в зонах бойових дій чи на територіях, які перебувають в окупації та/або за ті ділянки, котрі ОВА визначили як засмічені </w:t>
      </w:r>
      <w:r>
        <w:rPr>
          <w:rFonts w:ascii="Times New Roman" w:hAnsi="Times New Roman" w:cs="Times New Roman"/>
          <w:bCs/>
          <w:color w:val="000000"/>
          <w:sz w:val="28"/>
          <w:szCs w:val="28"/>
        </w:rPr>
        <w:lastRenderedPageBreak/>
        <w:t xml:space="preserve">вибухонебезпечними предметами та/або на території котрих виявлена наявність фортифікаційних споруд. Впродовж 2022-го р. також не відбувались нарахування та не </w:t>
      </w:r>
      <w:proofErr w:type="spellStart"/>
      <w:r w:rsidRPr="007B1BE6">
        <w:rPr>
          <w:rFonts w:ascii="Times New Roman" w:hAnsi="Times New Roman" w:cs="Times New Roman"/>
          <w:bCs/>
          <w:color w:val="000000"/>
          <w:sz w:val="28"/>
          <w:szCs w:val="28"/>
        </w:rPr>
        <w:t>здійснювалисьоплати</w:t>
      </w:r>
      <w:proofErr w:type="spellEnd"/>
      <w:r>
        <w:rPr>
          <w:rFonts w:ascii="Times New Roman" w:hAnsi="Times New Roman" w:cs="Times New Roman"/>
          <w:bCs/>
          <w:color w:val="000000"/>
          <w:sz w:val="28"/>
          <w:szCs w:val="28"/>
        </w:rPr>
        <w:t xml:space="preserve"> екологічного податку за тими об’єктами оподаткування, котрі розміщені в зонах бойових дій чи на територіях</w:t>
      </w:r>
      <w:r w:rsidR="00E032C9">
        <w:rPr>
          <w:rFonts w:ascii="Times New Roman" w:hAnsi="Times New Roman" w:cs="Times New Roman"/>
          <w:bCs/>
          <w:color w:val="000000"/>
          <w:sz w:val="28"/>
          <w:szCs w:val="28"/>
        </w:rPr>
        <w:t>, які перебувають в окупації [7</w:t>
      </w:r>
      <w:r>
        <w:rPr>
          <w:rFonts w:ascii="Times New Roman" w:hAnsi="Times New Roman" w:cs="Times New Roman"/>
          <w:bCs/>
          <w:color w:val="000000"/>
          <w:sz w:val="28"/>
          <w:szCs w:val="28"/>
        </w:rPr>
        <w:t>].</w:t>
      </w:r>
    </w:p>
    <w:p w:rsidR="007B1BE6" w:rsidRDefault="007B1BE6" w:rsidP="00EE08E7">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Отже, в </w:t>
      </w:r>
      <w:r w:rsidR="001C3305">
        <w:rPr>
          <w:rFonts w:ascii="Times New Roman" w:hAnsi="Times New Roman" w:cs="Times New Roman"/>
          <w:bCs/>
          <w:color w:val="000000"/>
          <w:sz w:val="28"/>
          <w:szCs w:val="28"/>
        </w:rPr>
        <w:t>умовах воєнного стану бюджетний процес на місцевому рівні зазнав суттєвих змін, спрямованих на забезпечення гнучкості та оперативності управління фінансовими ресурсами громад. Було спрощено процедури формування та використання бюджетів, розширено повноваження виконавчих органів, а також змінено вимоги до контролю та звітності. Такі заходи дозволили органам місцевого самоврядування ефективніше реагувати на воєнні виклики, зберігаючи при цьому фінансову стійкість і здатність виконувати основні публічні функції.</w:t>
      </w:r>
    </w:p>
    <w:p w:rsidR="00B95785" w:rsidRDefault="006519E9" w:rsidP="006519E9">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Cs/>
          <w:color w:val="000000"/>
          <w:sz w:val="28"/>
          <w:szCs w:val="28"/>
        </w:rPr>
        <w:br w:type="column"/>
      </w:r>
      <w:r w:rsidR="00B95785">
        <w:rPr>
          <w:rFonts w:ascii="Times New Roman" w:eastAsia="Times New Roman" w:hAnsi="Times New Roman" w:cs="Times New Roman"/>
          <w:b/>
          <w:sz w:val="28"/>
          <w:szCs w:val="28"/>
        </w:rPr>
        <w:lastRenderedPageBreak/>
        <w:t>РОЗДІЛ 2</w:t>
      </w:r>
    </w:p>
    <w:p w:rsidR="00B95785" w:rsidRDefault="00B95785" w:rsidP="006519E9">
      <w:pPr>
        <w:spacing w:after="0" w:line="348" w:lineRule="auto"/>
        <w:jc w:val="center"/>
        <w:rPr>
          <w:rFonts w:ascii="Times New Roman" w:eastAsia="Times New Roman" w:hAnsi="Times New Roman" w:cs="Times New Roman"/>
          <w:sz w:val="28"/>
          <w:szCs w:val="28"/>
        </w:rPr>
      </w:pPr>
      <w:r>
        <w:rPr>
          <w:rFonts w:ascii="Times New Roman" w:hAnsi="Times New Roman" w:cs="Times New Roman"/>
          <w:b/>
          <w:bCs/>
          <w:color w:val="000000"/>
          <w:sz w:val="28"/>
          <w:szCs w:val="28"/>
        </w:rPr>
        <w:t>АНАЛІЗ ФОРМУВАННЯ ТА ВИКОНАННЯ МІСЦЕВИХ БЮДЖЕТІВ В УМОВАХ ВІЙНИ (НА ПРИКЛАДІ БЮДЖЕТУ РОЖНЯТІВСЬКОЇ СЕЛИЩНОЇ ТЕРИТОРІАЛЬНОЇ ГРОМАДИ)</w:t>
      </w:r>
    </w:p>
    <w:p w:rsidR="00B95785" w:rsidRDefault="00B95785" w:rsidP="00B95785">
      <w:pPr>
        <w:spacing w:after="0" w:line="348" w:lineRule="auto"/>
        <w:jc w:val="both"/>
        <w:rPr>
          <w:rFonts w:ascii="Times New Roman" w:eastAsia="Times New Roman" w:hAnsi="Times New Roman" w:cs="Times New Roman"/>
          <w:sz w:val="28"/>
          <w:szCs w:val="28"/>
        </w:rPr>
      </w:pPr>
    </w:p>
    <w:p w:rsidR="00B95785" w:rsidRDefault="00B95785" w:rsidP="00B95785">
      <w:pPr>
        <w:spacing w:after="0" w:line="348" w:lineRule="auto"/>
        <w:ind w:firstLine="709"/>
        <w:jc w:val="both"/>
        <w:rPr>
          <w:rFonts w:ascii="Times New Roman" w:eastAsiaTheme="minorEastAsia" w:hAnsi="Times New Roman" w:cs="Times New Roman"/>
          <w:b/>
          <w:color w:val="000000"/>
          <w:sz w:val="28"/>
          <w:szCs w:val="28"/>
        </w:rPr>
      </w:pPr>
      <w:r>
        <w:rPr>
          <w:rFonts w:ascii="Times New Roman" w:hAnsi="Times New Roman" w:cs="Times New Roman"/>
          <w:b/>
          <w:color w:val="000000"/>
          <w:sz w:val="28"/>
          <w:szCs w:val="28"/>
        </w:rPr>
        <w:t>2.1. Аналіз надходжень до місцевих бюджетів</w:t>
      </w:r>
    </w:p>
    <w:p w:rsidR="00B95785" w:rsidRDefault="00B95785" w:rsidP="00B95785">
      <w:pPr>
        <w:spacing w:after="0" w:line="348" w:lineRule="auto"/>
        <w:ind w:firstLine="709"/>
        <w:jc w:val="both"/>
        <w:rPr>
          <w:rFonts w:ascii="Times New Roman" w:eastAsia="Times New Roman" w:hAnsi="Times New Roman" w:cs="Times New Roman"/>
          <w:sz w:val="28"/>
          <w:szCs w:val="28"/>
        </w:rPr>
      </w:pPr>
    </w:p>
    <w:p w:rsidR="00B95785" w:rsidRDefault="00B95785" w:rsidP="00B95785">
      <w:pPr>
        <w:spacing w:after="0" w:line="348" w:lineRule="auto"/>
        <w:ind w:firstLine="709"/>
        <w:jc w:val="both"/>
        <w:rPr>
          <w:rFonts w:ascii="Times New Roman" w:eastAsia="Times New Roman" w:hAnsi="Times New Roman" w:cs="Times New Roman"/>
          <w:sz w:val="28"/>
          <w:szCs w:val="28"/>
          <w:lang w:val="ru-RU"/>
        </w:rPr>
      </w:pPr>
      <w:proofErr w:type="spellStart"/>
      <w:r>
        <w:rPr>
          <w:rFonts w:ascii="Times New Roman" w:eastAsia="Times New Roman" w:hAnsi="Times New Roman" w:cs="Times New Roman"/>
          <w:sz w:val="28"/>
          <w:szCs w:val="28"/>
        </w:rPr>
        <w:t>Рожнятівська</w:t>
      </w:r>
      <w:proofErr w:type="spellEnd"/>
      <w:r>
        <w:rPr>
          <w:rFonts w:ascii="Times New Roman" w:eastAsia="Times New Roman" w:hAnsi="Times New Roman" w:cs="Times New Roman"/>
          <w:sz w:val="28"/>
          <w:szCs w:val="28"/>
        </w:rPr>
        <w:t xml:space="preserve"> територіальна громада була утворена у 2020 році в межах адміністративно-територіальної реформи відповідно до рішення сесії </w:t>
      </w:r>
      <w:proofErr w:type="spellStart"/>
      <w:r>
        <w:rPr>
          <w:rFonts w:ascii="Times New Roman" w:eastAsia="Times New Roman" w:hAnsi="Times New Roman" w:cs="Times New Roman"/>
          <w:sz w:val="28"/>
          <w:szCs w:val="28"/>
        </w:rPr>
        <w:t>Рожнятівської</w:t>
      </w:r>
      <w:proofErr w:type="spellEnd"/>
      <w:r>
        <w:rPr>
          <w:rFonts w:ascii="Times New Roman" w:eastAsia="Times New Roman" w:hAnsi="Times New Roman" w:cs="Times New Roman"/>
          <w:sz w:val="28"/>
          <w:szCs w:val="28"/>
        </w:rPr>
        <w:t xml:space="preserve"> селищної ради №12-1/2020 від 3 грудня 2020 року «Про початок реорганізації сільських рад шляхом приєднання до </w:t>
      </w:r>
      <w:proofErr w:type="spellStart"/>
      <w:r>
        <w:rPr>
          <w:rFonts w:ascii="Times New Roman" w:eastAsia="Times New Roman" w:hAnsi="Times New Roman" w:cs="Times New Roman"/>
          <w:sz w:val="28"/>
          <w:szCs w:val="28"/>
        </w:rPr>
        <w:t>Рожнятівської</w:t>
      </w:r>
      <w:proofErr w:type="spellEnd"/>
      <w:r>
        <w:rPr>
          <w:rFonts w:ascii="Times New Roman" w:eastAsia="Times New Roman" w:hAnsi="Times New Roman" w:cs="Times New Roman"/>
          <w:sz w:val="28"/>
          <w:szCs w:val="28"/>
        </w:rPr>
        <w:t xml:space="preserve"> селищної ради». Об’єднання охопило десять населених пунктів та передбачало інтеграцію сільських рад у єдиний адміністративно-управлінський простір.</w:t>
      </w:r>
    </w:p>
    <w:p w:rsidR="00B95785" w:rsidRDefault="00B95785" w:rsidP="00B95785">
      <w:pPr>
        <w:spacing w:after="0" w:line="34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Центром громади стало селище міського типу </w:t>
      </w:r>
      <w:proofErr w:type="spellStart"/>
      <w:r>
        <w:rPr>
          <w:rFonts w:ascii="Times New Roman" w:eastAsia="Times New Roman" w:hAnsi="Times New Roman" w:cs="Times New Roman"/>
          <w:sz w:val="28"/>
          <w:szCs w:val="28"/>
        </w:rPr>
        <w:t>Рожнятів</w:t>
      </w:r>
      <w:proofErr w:type="spellEnd"/>
      <w:r>
        <w:rPr>
          <w:rFonts w:ascii="Times New Roman" w:eastAsia="Times New Roman" w:hAnsi="Times New Roman" w:cs="Times New Roman"/>
          <w:sz w:val="28"/>
          <w:szCs w:val="28"/>
        </w:rPr>
        <w:t xml:space="preserve"> – адміністративна, економічна та культурна осередкова точка територіального об’єднання. Загальна площа громади становить 179,1 </w:t>
      </w:r>
      <w:proofErr w:type="spellStart"/>
      <w:r>
        <w:rPr>
          <w:rFonts w:ascii="Times New Roman" w:eastAsia="Times New Roman" w:hAnsi="Times New Roman" w:cs="Times New Roman"/>
          <w:sz w:val="28"/>
          <w:szCs w:val="28"/>
        </w:rPr>
        <w:t>км²</w:t>
      </w:r>
      <w:proofErr w:type="spellEnd"/>
      <w:r>
        <w:rPr>
          <w:rFonts w:ascii="Times New Roman" w:eastAsia="Times New Roman" w:hAnsi="Times New Roman" w:cs="Times New Roman"/>
          <w:sz w:val="28"/>
          <w:szCs w:val="28"/>
        </w:rPr>
        <w:t>, а чисельність населення, за даними на 2023 рік, становить 19 998 осіб.</w:t>
      </w:r>
    </w:p>
    <w:p w:rsidR="00B95785" w:rsidRDefault="00B95785" w:rsidP="00B95785">
      <w:pPr>
        <w:spacing w:after="0" w:line="34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складу </w:t>
      </w:r>
      <w:proofErr w:type="spellStart"/>
      <w:r>
        <w:rPr>
          <w:rFonts w:ascii="Times New Roman" w:eastAsia="Times New Roman" w:hAnsi="Times New Roman" w:cs="Times New Roman"/>
          <w:sz w:val="28"/>
          <w:szCs w:val="28"/>
        </w:rPr>
        <w:t>Рожнятівської</w:t>
      </w:r>
      <w:proofErr w:type="spellEnd"/>
      <w:r>
        <w:rPr>
          <w:rFonts w:ascii="Times New Roman" w:eastAsia="Times New Roman" w:hAnsi="Times New Roman" w:cs="Times New Roman"/>
          <w:sz w:val="28"/>
          <w:szCs w:val="28"/>
        </w:rPr>
        <w:t xml:space="preserve"> територіальної громади входять сім </w:t>
      </w:r>
      <w:proofErr w:type="spellStart"/>
      <w:r>
        <w:rPr>
          <w:rFonts w:ascii="Times New Roman" w:eastAsia="Times New Roman" w:hAnsi="Times New Roman" w:cs="Times New Roman"/>
          <w:sz w:val="28"/>
          <w:szCs w:val="28"/>
        </w:rPr>
        <w:t>старостинських</w:t>
      </w:r>
      <w:proofErr w:type="spellEnd"/>
      <w:r>
        <w:rPr>
          <w:rFonts w:ascii="Times New Roman" w:eastAsia="Times New Roman" w:hAnsi="Times New Roman" w:cs="Times New Roman"/>
          <w:sz w:val="28"/>
          <w:szCs w:val="28"/>
        </w:rPr>
        <w:t xml:space="preserve"> округів, кожен із яких є локальною адміністративною одиницею з визначеним старостою, затвердженим рішенням селищної ради. Старости беруть участь у засіданнях виконавчого комітету, виконуючи представницькі, координаційні та виконавчі функції на місцях. Їхня діяльність регламентується Законом України «Про місцеве самоврядування в Україні», відповідними підзаконними актами, а також Положенням про старосту.</w:t>
      </w:r>
    </w:p>
    <w:p w:rsidR="00B95785" w:rsidRDefault="00B95785" w:rsidP="00B95785">
      <w:pPr>
        <w:spacing w:after="0" w:line="348"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Старостинські</w:t>
      </w:r>
      <w:proofErr w:type="spellEnd"/>
      <w:r>
        <w:rPr>
          <w:rFonts w:ascii="Times New Roman" w:eastAsia="Times New Roman" w:hAnsi="Times New Roman" w:cs="Times New Roman"/>
          <w:sz w:val="28"/>
          <w:szCs w:val="28"/>
        </w:rPr>
        <w:t xml:space="preserve"> округи, які входять до складу громади:</w:t>
      </w:r>
    </w:p>
    <w:p w:rsidR="00B95785" w:rsidRDefault="00B95785" w:rsidP="00B95785">
      <w:pPr>
        <w:spacing w:after="0" w:line="348"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Cs/>
          <w:sz w:val="28"/>
          <w:szCs w:val="28"/>
        </w:rPr>
        <w:t>Вербівськийстаростинський</w:t>
      </w:r>
      <w:proofErr w:type="spellEnd"/>
      <w:r>
        <w:rPr>
          <w:rFonts w:ascii="Times New Roman" w:eastAsia="Times New Roman" w:hAnsi="Times New Roman" w:cs="Times New Roman"/>
          <w:bCs/>
          <w:sz w:val="28"/>
          <w:szCs w:val="28"/>
        </w:rPr>
        <w:t xml:space="preserve"> округ </w:t>
      </w:r>
      <w:r>
        <w:rPr>
          <w:rFonts w:ascii="Times New Roman" w:eastAsia="Times New Roman" w:hAnsi="Times New Roman" w:cs="Times New Roman"/>
          <w:sz w:val="28"/>
          <w:szCs w:val="28"/>
        </w:rPr>
        <w:t>– охоплює мальовничі передгірські території, має розвинену культурну самобутність;</w:t>
      </w:r>
    </w:p>
    <w:p w:rsidR="00B95785" w:rsidRDefault="00B95785" w:rsidP="00B95785">
      <w:pPr>
        <w:spacing w:after="0" w:line="348"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Cs/>
          <w:sz w:val="28"/>
          <w:szCs w:val="28"/>
        </w:rPr>
        <w:t>Верхньострутинськийстаростинський</w:t>
      </w:r>
      <w:proofErr w:type="spellEnd"/>
      <w:r>
        <w:rPr>
          <w:rFonts w:ascii="Times New Roman" w:eastAsia="Times New Roman" w:hAnsi="Times New Roman" w:cs="Times New Roman"/>
          <w:bCs/>
          <w:sz w:val="28"/>
          <w:szCs w:val="28"/>
        </w:rPr>
        <w:t xml:space="preserve"> округ </w:t>
      </w:r>
      <w:r>
        <w:rPr>
          <w:rFonts w:ascii="Times New Roman" w:eastAsia="Times New Roman" w:hAnsi="Times New Roman" w:cs="Times New Roman"/>
          <w:sz w:val="28"/>
          <w:szCs w:val="28"/>
        </w:rPr>
        <w:t>– багатий на історичні пам’ятки, з потенціалом розвитку туризму;</w:t>
      </w:r>
    </w:p>
    <w:p w:rsidR="00B95785" w:rsidRDefault="00B95785" w:rsidP="00B95785">
      <w:pPr>
        <w:spacing w:after="0" w:line="348"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Cs/>
          <w:sz w:val="28"/>
          <w:szCs w:val="28"/>
        </w:rPr>
        <w:t>Камінськийстаростинський</w:t>
      </w:r>
      <w:proofErr w:type="spellEnd"/>
      <w:r>
        <w:rPr>
          <w:rFonts w:ascii="Times New Roman" w:eastAsia="Times New Roman" w:hAnsi="Times New Roman" w:cs="Times New Roman"/>
          <w:bCs/>
          <w:sz w:val="28"/>
          <w:szCs w:val="28"/>
        </w:rPr>
        <w:t xml:space="preserve"> округ </w:t>
      </w:r>
      <w:r>
        <w:rPr>
          <w:rFonts w:ascii="Times New Roman" w:eastAsia="Times New Roman" w:hAnsi="Times New Roman" w:cs="Times New Roman"/>
          <w:sz w:val="28"/>
          <w:szCs w:val="28"/>
        </w:rPr>
        <w:t>– сільськогосподарський осередок громади;</w:t>
      </w:r>
    </w:p>
    <w:p w:rsidR="00B95785" w:rsidRDefault="00B95785" w:rsidP="00B95785">
      <w:pPr>
        <w:spacing w:after="0" w:line="34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Cs/>
          <w:sz w:val="28"/>
          <w:szCs w:val="28"/>
        </w:rPr>
        <w:lastRenderedPageBreak/>
        <w:t>Нижньострутинськийстаростинський</w:t>
      </w:r>
      <w:proofErr w:type="spellEnd"/>
      <w:r>
        <w:rPr>
          <w:rFonts w:ascii="Times New Roman" w:eastAsia="Times New Roman" w:hAnsi="Times New Roman" w:cs="Times New Roman"/>
          <w:bCs/>
          <w:sz w:val="28"/>
          <w:szCs w:val="28"/>
        </w:rPr>
        <w:t xml:space="preserve"> округ </w:t>
      </w:r>
      <w:r>
        <w:rPr>
          <w:rFonts w:ascii="Times New Roman" w:eastAsia="Times New Roman" w:hAnsi="Times New Roman" w:cs="Times New Roman"/>
          <w:sz w:val="28"/>
          <w:szCs w:val="28"/>
        </w:rPr>
        <w:t>– має важливе екологічне та водне значення;</w:t>
      </w:r>
    </w:p>
    <w:p w:rsidR="00B95785" w:rsidRDefault="00B95785" w:rsidP="00B95785">
      <w:pPr>
        <w:spacing w:after="0" w:line="34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Cs/>
          <w:sz w:val="28"/>
          <w:szCs w:val="28"/>
        </w:rPr>
        <w:t>Петранківськийстаростинський</w:t>
      </w:r>
      <w:proofErr w:type="spellEnd"/>
      <w:r>
        <w:rPr>
          <w:rFonts w:ascii="Times New Roman" w:eastAsia="Times New Roman" w:hAnsi="Times New Roman" w:cs="Times New Roman"/>
          <w:bCs/>
          <w:sz w:val="28"/>
          <w:szCs w:val="28"/>
        </w:rPr>
        <w:t xml:space="preserve"> округ </w:t>
      </w:r>
      <w:r>
        <w:rPr>
          <w:rFonts w:ascii="Times New Roman" w:eastAsia="Times New Roman" w:hAnsi="Times New Roman" w:cs="Times New Roman"/>
          <w:sz w:val="28"/>
          <w:szCs w:val="28"/>
        </w:rPr>
        <w:t>– активна громада з прикладами громадських ініціатив;</w:t>
      </w:r>
    </w:p>
    <w:p w:rsidR="00B95785" w:rsidRDefault="00B95785" w:rsidP="00B95785">
      <w:pPr>
        <w:spacing w:after="0" w:line="34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Cs/>
          <w:sz w:val="28"/>
          <w:szCs w:val="28"/>
        </w:rPr>
        <w:t>Рівнянськийстаростинський</w:t>
      </w:r>
      <w:proofErr w:type="spellEnd"/>
      <w:r>
        <w:rPr>
          <w:rFonts w:ascii="Times New Roman" w:eastAsia="Times New Roman" w:hAnsi="Times New Roman" w:cs="Times New Roman"/>
          <w:bCs/>
          <w:sz w:val="28"/>
          <w:szCs w:val="28"/>
        </w:rPr>
        <w:t xml:space="preserve"> округ </w:t>
      </w:r>
      <w:r>
        <w:rPr>
          <w:rFonts w:ascii="Times New Roman" w:eastAsia="Times New Roman" w:hAnsi="Times New Roman" w:cs="Times New Roman"/>
          <w:sz w:val="28"/>
          <w:szCs w:val="28"/>
        </w:rPr>
        <w:t>– знаний своїми фестивальними подіями та етнокультурним колоритом;</w:t>
      </w:r>
    </w:p>
    <w:p w:rsidR="00B95785" w:rsidRDefault="00B95785" w:rsidP="00B95785">
      <w:pPr>
        <w:spacing w:after="0" w:line="34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Cs/>
          <w:sz w:val="28"/>
          <w:szCs w:val="28"/>
        </w:rPr>
        <w:t>Сваричівськийстаростинський</w:t>
      </w:r>
      <w:proofErr w:type="spellEnd"/>
      <w:r>
        <w:rPr>
          <w:rFonts w:ascii="Times New Roman" w:eastAsia="Times New Roman" w:hAnsi="Times New Roman" w:cs="Times New Roman"/>
          <w:bCs/>
          <w:sz w:val="28"/>
          <w:szCs w:val="28"/>
        </w:rPr>
        <w:t xml:space="preserve"> округ </w:t>
      </w:r>
      <w:r>
        <w:rPr>
          <w:rFonts w:ascii="Times New Roman" w:eastAsia="Times New Roman" w:hAnsi="Times New Roman" w:cs="Times New Roman"/>
          <w:sz w:val="28"/>
          <w:szCs w:val="28"/>
        </w:rPr>
        <w:t>– осередок культурного життя, де проводяться гастрономічні заходи.</w:t>
      </w:r>
    </w:p>
    <w:p w:rsidR="00B95785" w:rsidRDefault="00B95785" w:rsidP="00B95785">
      <w:pPr>
        <w:spacing w:after="0" w:line="3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огляду на адміністративну структуру, чисельність населення та ресурсну базу громади, постає потреба у детальному розгляді одного з найважливіших аспектів життєзабезпечення </w:t>
      </w:r>
      <w:proofErr w:type="spellStart"/>
      <w:r>
        <w:rPr>
          <w:rFonts w:ascii="Times New Roman" w:eastAsia="Times New Roman" w:hAnsi="Times New Roman" w:cs="Times New Roman"/>
          <w:sz w:val="28"/>
          <w:szCs w:val="28"/>
        </w:rPr>
        <w:t>Рожнятівської</w:t>
      </w:r>
      <w:proofErr w:type="spellEnd"/>
      <w:r>
        <w:rPr>
          <w:rFonts w:ascii="Times New Roman" w:eastAsia="Times New Roman" w:hAnsi="Times New Roman" w:cs="Times New Roman"/>
          <w:sz w:val="28"/>
          <w:szCs w:val="28"/>
        </w:rPr>
        <w:t xml:space="preserve"> територіальної громади – її фінансової спроможності. Саме від ефективності наповнення місцевого бюджету залежить стабільність розвитку, реалізація програм соціально-економічного спрямування, інфраструктурні </w:t>
      </w:r>
      <w:proofErr w:type="spellStart"/>
      <w:r>
        <w:rPr>
          <w:rFonts w:ascii="Times New Roman" w:eastAsia="Times New Roman" w:hAnsi="Times New Roman" w:cs="Times New Roman"/>
          <w:sz w:val="28"/>
          <w:szCs w:val="28"/>
        </w:rPr>
        <w:t>проєкти</w:t>
      </w:r>
      <w:proofErr w:type="spellEnd"/>
      <w:r>
        <w:rPr>
          <w:rFonts w:ascii="Times New Roman" w:eastAsia="Times New Roman" w:hAnsi="Times New Roman" w:cs="Times New Roman"/>
          <w:sz w:val="28"/>
          <w:szCs w:val="28"/>
        </w:rPr>
        <w:t xml:space="preserve"> та забезпечення базових послуг населенню.</w:t>
      </w:r>
    </w:p>
    <w:p w:rsidR="00B95785" w:rsidRDefault="00B95785" w:rsidP="00B9578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цьому контексті доречно проаналізувати динаміку формування доходної частини бюджету громади в середньостроковій перспективі.</w:t>
      </w:r>
    </w:p>
    <w:p w:rsidR="00B95785" w:rsidRDefault="00B95785" w:rsidP="00B957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Аналіз доходної частини бюджету </w:t>
      </w:r>
      <w:proofErr w:type="spellStart"/>
      <w:r>
        <w:rPr>
          <w:rFonts w:ascii="Times New Roman" w:hAnsi="Times New Roman" w:cs="Times New Roman"/>
          <w:sz w:val="28"/>
          <w:szCs w:val="28"/>
        </w:rPr>
        <w:t>Рожнятівської</w:t>
      </w:r>
      <w:proofErr w:type="spellEnd"/>
      <w:r>
        <w:rPr>
          <w:rFonts w:ascii="Times New Roman" w:hAnsi="Times New Roman" w:cs="Times New Roman"/>
          <w:sz w:val="28"/>
          <w:szCs w:val="28"/>
        </w:rPr>
        <w:t xml:space="preserve"> ТГ за період 2022-2024 років демонструє загальну позитивну тенденцію, попри складні умови повномасштабної війни, яка триває з 2022 року. Найбільшу частину бюджету традиційно формує загальний фонд, однак спеціальний фонд також відіграє важливу роль, особливо в частині цільових субвенцій, капітальних надходжень та реалізації інвестиційних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(табл. 2.1).</w:t>
      </w:r>
    </w:p>
    <w:p w:rsidR="00D82DD9" w:rsidRDefault="00D82DD9" w:rsidP="00D82DD9">
      <w:pPr>
        <w:spacing w:after="0"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Упродовж 2022–2024 років спостерігається стабільне зростання як доходів, так і видатків бюджету, однак темпи приросту видаткової частини перевищують відповідні показники доходів. Так, якщо у 2023 році доходи збільшилися на 10 498,08 тис. грн (105,90%), то видатки зросли на 11 940,39 тис. грн (107,06%). У 2024 році зберігається аналогічна тенденція: доходи зросли на 10 720,31 тис. грн (105,90 %), а видатки – на 12 830,98 тис. грн </w:t>
      </w:r>
      <w:r>
        <w:rPr>
          <w:rFonts w:ascii="Times New Roman" w:eastAsia="Times New Roman" w:hAnsi="Times New Roman" w:cs="Times New Roman"/>
          <w:sz w:val="28"/>
          <w:szCs w:val="28"/>
        </w:rPr>
        <w:lastRenderedPageBreak/>
        <w:t>(107,09%). Це вказує на поступове послаблення бюджетної збалансованості та ймовірність формування дефіциту в найближчому періоді.</w:t>
      </w:r>
    </w:p>
    <w:p w:rsidR="00B95785" w:rsidRDefault="00B95785" w:rsidP="00B95785">
      <w:pPr>
        <w:spacing w:after="0" w:line="36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Таблиця 2.1</w:t>
      </w:r>
    </w:p>
    <w:p w:rsidR="00B95785" w:rsidRDefault="00B95785" w:rsidP="00B95785">
      <w:pPr>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Загальний аналіз дохідної та видаткової частини бюджету </w:t>
      </w:r>
      <w:proofErr w:type="spellStart"/>
      <w:r>
        <w:rPr>
          <w:rFonts w:ascii="Times New Roman" w:hAnsi="Times New Roman" w:cs="Times New Roman"/>
          <w:b/>
          <w:bCs/>
          <w:sz w:val="28"/>
          <w:szCs w:val="28"/>
        </w:rPr>
        <w:t>Рожнятівської</w:t>
      </w:r>
      <w:proofErr w:type="spellEnd"/>
      <w:r>
        <w:rPr>
          <w:rFonts w:ascii="Times New Roman" w:hAnsi="Times New Roman" w:cs="Times New Roman"/>
          <w:b/>
          <w:bCs/>
          <w:sz w:val="28"/>
          <w:szCs w:val="28"/>
        </w:rPr>
        <w:t xml:space="preserve"> ТГ</w:t>
      </w:r>
      <w:r>
        <w:rPr>
          <w:rFonts w:ascii="Times New Roman" w:eastAsia="Times New Roman" w:hAnsi="Times New Roman" w:cs="Times New Roman"/>
          <w:b/>
          <w:bCs/>
          <w:sz w:val="28"/>
          <w:szCs w:val="28"/>
        </w:rPr>
        <w:t xml:space="preserve"> за 2022-2024 роки, тис. грн</w:t>
      </w:r>
    </w:p>
    <w:tbl>
      <w:tblPr>
        <w:tblW w:w="9704" w:type="dxa"/>
        <w:tblLook w:val="04A0" w:firstRow="1" w:lastRow="0" w:firstColumn="1" w:lastColumn="0" w:noHBand="0" w:noVBand="1"/>
      </w:tblPr>
      <w:tblGrid>
        <w:gridCol w:w="1696"/>
        <w:gridCol w:w="1296"/>
        <w:gridCol w:w="1296"/>
        <w:gridCol w:w="1296"/>
        <w:gridCol w:w="1176"/>
        <w:gridCol w:w="876"/>
        <w:gridCol w:w="1176"/>
        <w:gridCol w:w="881"/>
        <w:gridCol w:w="11"/>
      </w:tblGrid>
      <w:tr w:rsidR="00B95785" w:rsidTr="00B95785">
        <w:trPr>
          <w:gridAfter w:val="1"/>
          <w:wAfter w:w="11" w:type="dxa"/>
          <w:trHeight w:val="315"/>
        </w:trPr>
        <w:tc>
          <w:tcPr>
            <w:tcW w:w="1696" w:type="dxa"/>
            <w:vMerge w:val="restart"/>
            <w:tcBorders>
              <w:top w:val="single" w:sz="4" w:space="0" w:color="auto"/>
              <w:left w:val="single" w:sz="4" w:space="0" w:color="auto"/>
              <w:bottom w:val="single" w:sz="4" w:space="0" w:color="auto"/>
              <w:right w:val="single" w:sz="4" w:space="0" w:color="auto"/>
            </w:tcBorders>
            <w:noWrap/>
            <w:vAlign w:val="center"/>
            <w:hideMark/>
          </w:tcPr>
          <w:p w:rsidR="00B95785" w:rsidRPr="00D82DD9" w:rsidRDefault="00B95785">
            <w:pPr>
              <w:spacing w:after="0" w:line="240" w:lineRule="auto"/>
              <w:jc w:val="center"/>
              <w:rPr>
                <w:rFonts w:ascii="Times New Roman" w:eastAsia="Times New Roman" w:hAnsi="Times New Roman" w:cs="Times New Roman"/>
                <w:b/>
                <w:color w:val="000000"/>
                <w:sz w:val="24"/>
                <w:szCs w:val="24"/>
              </w:rPr>
            </w:pPr>
            <w:r w:rsidRPr="00D82DD9">
              <w:rPr>
                <w:rFonts w:ascii="Times New Roman" w:eastAsia="Times New Roman" w:hAnsi="Times New Roman" w:cs="Times New Roman"/>
                <w:b/>
                <w:color w:val="000000"/>
                <w:sz w:val="24"/>
                <w:szCs w:val="24"/>
              </w:rPr>
              <w:t>Показник</w:t>
            </w:r>
          </w:p>
        </w:tc>
        <w:tc>
          <w:tcPr>
            <w:tcW w:w="1296" w:type="dxa"/>
            <w:vMerge w:val="restart"/>
            <w:tcBorders>
              <w:top w:val="single" w:sz="4" w:space="0" w:color="auto"/>
              <w:left w:val="single" w:sz="4" w:space="0" w:color="auto"/>
              <w:bottom w:val="single" w:sz="4" w:space="0" w:color="auto"/>
              <w:right w:val="single" w:sz="4" w:space="0" w:color="auto"/>
            </w:tcBorders>
            <w:noWrap/>
            <w:vAlign w:val="center"/>
            <w:hideMark/>
          </w:tcPr>
          <w:p w:rsidR="00B95785" w:rsidRPr="00D82DD9" w:rsidRDefault="00B95785">
            <w:pPr>
              <w:spacing w:after="0" w:line="240" w:lineRule="auto"/>
              <w:jc w:val="center"/>
              <w:rPr>
                <w:rFonts w:ascii="Times New Roman" w:eastAsia="Times New Roman" w:hAnsi="Times New Roman" w:cs="Times New Roman"/>
                <w:b/>
                <w:color w:val="000000"/>
                <w:sz w:val="24"/>
                <w:szCs w:val="24"/>
              </w:rPr>
            </w:pPr>
            <w:r w:rsidRPr="00D82DD9">
              <w:rPr>
                <w:rFonts w:ascii="Times New Roman" w:eastAsia="Times New Roman" w:hAnsi="Times New Roman" w:cs="Times New Roman"/>
                <w:b/>
                <w:color w:val="000000"/>
                <w:sz w:val="24"/>
                <w:szCs w:val="24"/>
              </w:rPr>
              <w:t>2022</w:t>
            </w:r>
          </w:p>
        </w:tc>
        <w:tc>
          <w:tcPr>
            <w:tcW w:w="1296" w:type="dxa"/>
            <w:vMerge w:val="restart"/>
            <w:tcBorders>
              <w:top w:val="single" w:sz="4" w:space="0" w:color="auto"/>
              <w:left w:val="single" w:sz="4" w:space="0" w:color="auto"/>
              <w:bottom w:val="single" w:sz="4" w:space="0" w:color="auto"/>
              <w:right w:val="single" w:sz="4" w:space="0" w:color="auto"/>
            </w:tcBorders>
            <w:noWrap/>
            <w:vAlign w:val="center"/>
            <w:hideMark/>
          </w:tcPr>
          <w:p w:rsidR="00B95785" w:rsidRPr="00D82DD9" w:rsidRDefault="00B95785">
            <w:pPr>
              <w:spacing w:after="0" w:line="240" w:lineRule="auto"/>
              <w:jc w:val="center"/>
              <w:rPr>
                <w:rFonts w:ascii="Times New Roman" w:eastAsia="Times New Roman" w:hAnsi="Times New Roman" w:cs="Times New Roman"/>
                <w:b/>
                <w:color w:val="000000"/>
                <w:sz w:val="24"/>
                <w:szCs w:val="24"/>
              </w:rPr>
            </w:pPr>
            <w:r w:rsidRPr="00D82DD9">
              <w:rPr>
                <w:rFonts w:ascii="Times New Roman" w:eastAsia="Times New Roman" w:hAnsi="Times New Roman" w:cs="Times New Roman"/>
                <w:b/>
                <w:color w:val="000000"/>
                <w:sz w:val="24"/>
                <w:szCs w:val="24"/>
              </w:rPr>
              <w:t>2023</w:t>
            </w:r>
          </w:p>
        </w:tc>
        <w:tc>
          <w:tcPr>
            <w:tcW w:w="1296" w:type="dxa"/>
            <w:vMerge w:val="restart"/>
            <w:tcBorders>
              <w:top w:val="single" w:sz="4" w:space="0" w:color="auto"/>
              <w:left w:val="single" w:sz="4" w:space="0" w:color="auto"/>
              <w:bottom w:val="single" w:sz="4" w:space="0" w:color="auto"/>
              <w:right w:val="single" w:sz="4" w:space="0" w:color="auto"/>
            </w:tcBorders>
            <w:noWrap/>
            <w:vAlign w:val="center"/>
            <w:hideMark/>
          </w:tcPr>
          <w:p w:rsidR="00B95785" w:rsidRPr="00D82DD9" w:rsidRDefault="00B95785">
            <w:pPr>
              <w:spacing w:after="0" w:line="240" w:lineRule="auto"/>
              <w:jc w:val="center"/>
              <w:rPr>
                <w:rFonts w:ascii="Times New Roman" w:eastAsia="Times New Roman" w:hAnsi="Times New Roman" w:cs="Times New Roman"/>
                <w:b/>
                <w:color w:val="000000"/>
                <w:sz w:val="24"/>
                <w:szCs w:val="24"/>
              </w:rPr>
            </w:pPr>
            <w:r w:rsidRPr="00D82DD9">
              <w:rPr>
                <w:rFonts w:ascii="Times New Roman" w:eastAsia="Times New Roman" w:hAnsi="Times New Roman" w:cs="Times New Roman"/>
                <w:b/>
                <w:color w:val="000000"/>
                <w:sz w:val="24"/>
                <w:szCs w:val="24"/>
              </w:rPr>
              <w:t>2024</w:t>
            </w:r>
          </w:p>
        </w:tc>
        <w:tc>
          <w:tcPr>
            <w:tcW w:w="2052" w:type="dxa"/>
            <w:gridSpan w:val="2"/>
            <w:tcBorders>
              <w:top w:val="single" w:sz="4" w:space="0" w:color="auto"/>
              <w:left w:val="nil"/>
              <w:bottom w:val="single" w:sz="4" w:space="0" w:color="auto"/>
              <w:right w:val="single" w:sz="4" w:space="0" w:color="auto"/>
            </w:tcBorders>
            <w:noWrap/>
            <w:vAlign w:val="center"/>
            <w:hideMark/>
          </w:tcPr>
          <w:p w:rsidR="00B95785" w:rsidRPr="00D82DD9" w:rsidRDefault="00B95785">
            <w:pPr>
              <w:spacing w:after="0" w:line="240" w:lineRule="auto"/>
              <w:jc w:val="center"/>
              <w:rPr>
                <w:rFonts w:ascii="Times New Roman" w:eastAsia="Times New Roman" w:hAnsi="Times New Roman" w:cs="Times New Roman"/>
                <w:b/>
                <w:color w:val="000000"/>
                <w:sz w:val="24"/>
                <w:szCs w:val="24"/>
              </w:rPr>
            </w:pPr>
            <w:r w:rsidRPr="00D82DD9">
              <w:rPr>
                <w:rFonts w:ascii="Times New Roman" w:eastAsia="Times New Roman" w:hAnsi="Times New Roman" w:cs="Times New Roman"/>
                <w:b/>
                <w:color w:val="000000"/>
                <w:sz w:val="24"/>
                <w:szCs w:val="24"/>
              </w:rPr>
              <w:t>Відхилення 2023 до 2022</w:t>
            </w:r>
          </w:p>
        </w:tc>
        <w:tc>
          <w:tcPr>
            <w:tcW w:w="2057" w:type="dxa"/>
            <w:gridSpan w:val="2"/>
            <w:tcBorders>
              <w:top w:val="single" w:sz="4" w:space="0" w:color="auto"/>
              <w:left w:val="nil"/>
              <w:bottom w:val="single" w:sz="4" w:space="0" w:color="auto"/>
              <w:right w:val="single" w:sz="4" w:space="0" w:color="auto"/>
            </w:tcBorders>
            <w:noWrap/>
            <w:vAlign w:val="center"/>
            <w:hideMark/>
          </w:tcPr>
          <w:p w:rsidR="00B95785" w:rsidRPr="00D82DD9" w:rsidRDefault="00B95785">
            <w:pPr>
              <w:spacing w:after="0" w:line="240" w:lineRule="auto"/>
              <w:jc w:val="center"/>
              <w:rPr>
                <w:rFonts w:ascii="Times New Roman" w:eastAsia="Times New Roman" w:hAnsi="Times New Roman" w:cs="Times New Roman"/>
                <w:b/>
                <w:color w:val="000000"/>
                <w:sz w:val="24"/>
                <w:szCs w:val="24"/>
              </w:rPr>
            </w:pPr>
            <w:r w:rsidRPr="00D82DD9">
              <w:rPr>
                <w:rFonts w:ascii="Times New Roman" w:eastAsia="Times New Roman" w:hAnsi="Times New Roman" w:cs="Times New Roman"/>
                <w:b/>
                <w:color w:val="000000"/>
                <w:sz w:val="24"/>
                <w:szCs w:val="24"/>
              </w:rPr>
              <w:t>Відхилення 2024 до 2023</w:t>
            </w:r>
          </w:p>
        </w:tc>
      </w:tr>
      <w:tr w:rsidR="00B95785" w:rsidTr="00B95785">
        <w:trPr>
          <w:gridAfter w:val="1"/>
          <w:wAfter w:w="11" w:type="dxa"/>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5785" w:rsidRPr="00D82DD9" w:rsidRDefault="00B95785">
            <w:pPr>
              <w:spacing w:after="0" w:line="240" w:lineRule="auto"/>
              <w:rPr>
                <w:rFonts w:ascii="Times New Roman" w:eastAsia="Times New Roman" w:hAnsi="Times New Roman" w:cs="Times New Roman"/>
                <w:b/>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5785" w:rsidRPr="00D82DD9" w:rsidRDefault="00B95785">
            <w:pPr>
              <w:spacing w:after="0" w:line="240" w:lineRule="auto"/>
              <w:rPr>
                <w:rFonts w:ascii="Times New Roman" w:eastAsia="Times New Roman" w:hAnsi="Times New Roman" w:cs="Times New Roman"/>
                <w:b/>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5785" w:rsidRPr="00D82DD9" w:rsidRDefault="00B95785">
            <w:pPr>
              <w:spacing w:after="0" w:line="240" w:lineRule="auto"/>
              <w:rPr>
                <w:rFonts w:ascii="Times New Roman" w:eastAsia="Times New Roman" w:hAnsi="Times New Roman" w:cs="Times New Roman"/>
                <w:b/>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5785" w:rsidRPr="00D82DD9" w:rsidRDefault="00B95785">
            <w:pPr>
              <w:spacing w:after="0" w:line="240" w:lineRule="auto"/>
              <w:rPr>
                <w:rFonts w:ascii="Times New Roman" w:eastAsia="Times New Roman" w:hAnsi="Times New Roman" w:cs="Times New Roman"/>
                <w:b/>
                <w:color w:val="000000"/>
                <w:sz w:val="24"/>
                <w:szCs w:val="24"/>
              </w:rPr>
            </w:pPr>
          </w:p>
        </w:tc>
        <w:tc>
          <w:tcPr>
            <w:tcW w:w="1176" w:type="dxa"/>
            <w:tcBorders>
              <w:top w:val="nil"/>
              <w:left w:val="nil"/>
              <w:bottom w:val="single" w:sz="4" w:space="0" w:color="auto"/>
              <w:right w:val="single" w:sz="4" w:space="0" w:color="auto"/>
            </w:tcBorders>
            <w:noWrap/>
            <w:vAlign w:val="center"/>
            <w:hideMark/>
          </w:tcPr>
          <w:p w:rsidR="00B95785" w:rsidRPr="00D82DD9" w:rsidRDefault="00D82DD9">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сума</w:t>
            </w:r>
          </w:p>
        </w:tc>
        <w:tc>
          <w:tcPr>
            <w:tcW w:w="876" w:type="dxa"/>
            <w:tcBorders>
              <w:top w:val="nil"/>
              <w:left w:val="nil"/>
              <w:bottom w:val="single" w:sz="4" w:space="0" w:color="auto"/>
              <w:right w:val="single" w:sz="4" w:space="0" w:color="auto"/>
            </w:tcBorders>
            <w:noWrap/>
            <w:vAlign w:val="center"/>
            <w:hideMark/>
          </w:tcPr>
          <w:p w:rsidR="00B95785" w:rsidRPr="00D82DD9" w:rsidRDefault="00B95785">
            <w:pPr>
              <w:spacing w:after="0" w:line="240" w:lineRule="auto"/>
              <w:jc w:val="center"/>
              <w:rPr>
                <w:rFonts w:ascii="Times New Roman" w:eastAsia="Times New Roman" w:hAnsi="Times New Roman" w:cs="Times New Roman"/>
                <w:b/>
                <w:color w:val="000000"/>
                <w:sz w:val="24"/>
                <w:szCs w:val="24"/>
              </w:rPr>
            </w:pPr>
            <w:r w:rsidRPr="00D82DD9">
              <w:rPr>
                <w:rFonts w:ascii="Times New Roman" w:eastAsia="Times New Roman" w:hAnsi="Times New Roman" w:cs="Times New Roman"/>
                <w:b/>
                <w:color w:val="000000"/>
                <w:sz w:val="24"/>
                <w:szCs w:val="24"/>
              </w:rPr>
              <w:t>%</w:t>
            </w:r>
          </w:p>
        </w:tc>
        <w:tc>
          <w:tcPr>
            <w:tcW w:w="1176" w:type="dxa"/>
            <w:tcBorders>
              <w:top w:val="nil"/>
              <w:left w:val="nil"/>
              <w:bottom w:val="single" w:sz="4" w:space="0" w:color="auto"/>
              <w:right w:val="single" w:sz="4" w:space="0" w:color="auto"/>
            </w:tcBorders>
            <w:noWrap/>
            <w:vAlign w:val="center"/>
            <w:hideMark/>
          </w:tcPr>
          <w:p w:rsidR="00B95785" w:rsidRPr="00D82DD9" w:rsidRDefault="00D82DD9">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сума</w:t>
            </w:r>
          </w:p>
        </w:tc>
        <w:tc>
          <w:tcPr>
            <w:tcW w:w="881" w:type="dxa"/>
            <w:tcBorders>
              <w:top w:val="nil"/>
              <w:left w:val="nil"/>
              <w:bottom w:val="single" w:sz="4" w:space="0" w:color="auto"/>
              <w:right w:val="single" w:sz="4" w:space="0" w:color="auto"/>
            </w:tcBorders>
            <w:noWrap/>
            <w:vAlign w:val="center"/>
            <w:hideMark/>
          </w:tcPr>
          <w:p w:rsidR="00B95785" w:rsidRPr="00D82DD9" w:rsidRDefault="00B95785">
            <w:pPr>
              <w:spacing w:after="0" w:line="240" w:lineRule="auto"/>
              <w:jc w:val="center"/>
              <w:rPr>
                <w:rFonts w:ascii="Times New Roman" w:eastAsia="Times New Roman" w:hAnsi="Times New Roman" w:cs="Times New Roman"/>
                <w:b/>
                <w:color w:val="000000"/>
                <w:sz w:val="24"/>
                <w:szCs w:val="24"/>
              </w:rPr>
            </w:pPr>
            <w:r w:rsidRPr="00D82DD9">
              <w:rPr>
                <w:rFonts w:ascii="Times New Roman" w:eastAsia="Times New Roman" w:hAnsi="Times New Roman" w:cs="Times New Roman"/>
                <w:b/>
                <w:color w:val="000000"/>
                <w:sz w:val="24"/>
                <w:szCs w:val="24"/>
              </w:rPr>
              <w:t>%</w:t>
            </w:r>
          </w:p>
        </w:tc>
      </w:tr>
      <w:tr w:rsidR="00B95785" w:rsidTr="00B95785">
        <w:trPr>
          <w:gridAfter w:val="1"/>
          <w:wAfter w:w="11" w:type="dxa"/>
          <w:trHeight w:val="315"/>
        </w:trPr>
        <w:tc>
          <w:tcPr>
            <w:tcW w:w="1696" w:type="dxa"/>
            <w:tcBorders>
              <w:top w:val="nil"/>
              <w:left w:val="single" w:sz="4" w:space="0" w:color="auto"/>
              <w:bottom w:val="single" w:sz="4" w:space="0" w:color="auto"/>
              <w:right w:val="single" w:sz="4" w:space="0" w:color="auto"/>
            </w:tcBorders>
            <w:noWrap/>
            <w:vAlign w:val="bottom"/>
            <w:hideMark/>
          </w:tcPr>
          <w:p w:rsidR="00B95785" w:rsidRDefault="00B957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Доходи</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171 320,61</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181 818,69</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192 539,00</w:t>
            </w:r>
          </w:p>
        </w:tc>
        <w:tc>
          <w:tcPr>
            <w:tcW w:w="117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10 498,08</w:t>
            </w:r>
          </w:p>
        </w:tc>
        <w:tc>
          <w:tcPr>
            <w:tcW w:w="87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106,13</w:t>
            </w:r>
          </w:p>
        </w:tc>
        <w:tc>
          <w:tcPr>
            <w:tcW w:w="117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10 720,31</w:t>
            </w:r>
          </w:p>
        </w:tc>
        <w:tc>
          <w:tcPr>
            <w:tcW w:w="881"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105,90</w:t>
            </w:r>
          </w:p>
        </w:tc>
      </w:tr>
      <w:tr w:rsidR="00B95785" w:rsidTr="00B95785">
        <w:trPr>
          <w:gridAfter w:val="1"/>
          <w:wAfter w:w="11" w:type="dxa"/>
          <w:trHeight w:val="315"/>
        </w:trPr>
        <w:tc>
          <w:tcPr>
            <w:tcW w:w="1696" w:type="dxa"/>
            <w:tcBorders>
              <w:top w:val="nil"/>
              <w:left w:val="single" w:sz="4" w:space="0" w:color="auto"/>
              <w:bottom w:val="single" w:sz="4" w:space="0" w:color="auto"/>
              <w:right w:val="single" w:sz="4" w:space="0" w:color="auto"/>
            </w:tcBorders>
            <w:noWrap/>
            <w:vAlign w:val="bottom"/>
            <w:hideMark/>
          </w:tcPr>
          <w:p w:rsidR="00B95785" w:rsidRDefault="00B957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Видатки</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169 009,10</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180 949,50</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193 780,48</w:t>
            </w:r>
          </w:p>
        </w:tc>
        <w:tc>
          <w:tcPr>
            <w:tcW w:w="117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11 940,39</w:t>
            </w:r>
          </w:p>
        </w:tc>
        <w:tc>
          <w:tcPr>
            <w:tcW w:w="87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107,06</w:t>
            </w:r>
          </w:p>
        </w:tc>
        <w:tc>
          <w:tcPr>
            <w:tcW w:w="117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12 830,98</w:t>
            </w:r>
          </w:p>
        </w:tc>
        <w:tc>
          <w:tcPr>
            <w:tcW w:w="881"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107,09</w:t>
            </w:r>
          </w:p>
        </w:tc>
      </w:tr>
      <w:tr w:rsidR="00B95785" w:rsidTr="00B95785">
        <w:trPr>
          <w:trHeight w:val="315"/>
        </w:trPr>
        <w:tc>
          <w:tcPr>
            <w:tcW w:w="9704" w:type="dxa"/>
            <w:gridSpan w:val="9"/>
            <w:tcBorders>
              <w:top w:val="single" w:sz="4" w:space="0" w:color="auto"/>
              <w:left w:val="single" w:sz="4" w:space="0" w:color="auto"/>
              <w:bottom w:val="single" w:sz="4" w:space="0" w:color="auto"/>
              <w:right w:val="single" w:sz="4" w:space="0" w:color="auto"/>
            </w:tcBorders>
            <w:noWrap/>
            <w:vAlign w:val="bottom"/>
            <w:hideMark/>
          </w:tcPr>
          <w:p w:rsidR="00B95785" w:rsidRDefault="00B95785" w:rsidP="00D82D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Доходи </w:t>
            </w:r>
          </w:p>
        </w:tc>
      </w:tr>
      <w:tr w:rsidR="00B95785" w:rsidTr="00B95785">
        <w:trPr>
          <w:gridAfter w:val="1"/>
          <w:wAfter w:w="11" w:type="dxa"/>
          <w:trHeight w:val="315"/>
        </w:trPr>
        <w:tc>
          <w:tcPr>
            <w:tcW w:w="1696" w:type="dxa"/>
            <w:tcBorders>
              <w:top w:val="nil"/>
              <w:left w:val="single" w:sz="4" w:space="0" w:color="auto"/>
              <w:bottom w:val="single" w:sz="4" w:space="0" w:color="auto"/>
              <w:right w:val="single" w:sz="4" w:space="0" w:color="auto"/>
            </w:tcBorders>
            <w:noWrap/>
            <w:vAlign w:val="bottom"/>
            <w:hideMark/>
          </w:tcPr>
          <w:p w:rsidR="00B95785" w:rsidRDefault="00B957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Загальний фонд</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168 645,90</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177 007,60</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186 147,40</w:t>
            </w:r>
          </w:p>
        </w:tc>
        <w:tc>
          <w:tcPr>
            <w:tcW w:w="117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8 361,70</w:t>
            </w:r>
          </w:p>
        </w:tc>
        <w:tc>
          <w:tcPr>
            <w:tcW w:w="87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104,96</w:t>
            </w:r>
          </w:p>
        </w:tc>
        <w:tc>
          <w:tcPr>
            <w:tcW w:w="117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9 139,80</w:t>
            </w:r>
          </w:p>
        </w:tc>
        <w:tc>
          <w:tcPr>
            <w:tcW w:w="881"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105,16</w:t>
            </w:r>
          </w:p>
        </w:tc>
      </w:tr>
      <w:tr w:rsidR="00B95785" w:rsidTr="00B95785">
        <w:trPr>
          <w:gridAfter w:val="1"/>
          <w:wAfter w:w="11" w:type="dxa"/>
          <w:trHeight w:val="315"/>
        </w:trPr>
        <w:tc>
          <w:tcPr>
            <w:tcW w:w="1696" w:type="dxa"/>
            <w:tcBorders>
              <w:top w:val="nil"/>
              <w:left w:val="single" w:sz="4" w:space="0" w:color="auto"/>
              <w:bottom w:val="single" w:sz="4" w:space="0" w:color="auto"/>
              <w:right w:val="single" w:sz="4" w:space="0" w:color="auto"/>
            </w:tcBorders>
            <w:noWrap/>
            <w:vAlign w:val="bottom"/>
            <w:hideMark/>
          </w:tcPr>
          <w:p w:rsidR="00B95785" w:rsidRDefault="00B957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Спеціальний фонд</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2 674,60</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4 811,00</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6 391,50</w:t>
            </w:r>
          </w:p>
        </w:tc>
        <w:tc>
          <w:tcPr>
            <w:tcW w:w="117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2 136,40</w:t>
            </w:r>
          </w:p>
        </w:tc>
        <w:tc>
          <w:tcPr>
            <w:tcW w:w="87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179,88</w:t>
            </w:r>
          </w:p>
        </w:tc>
        <w:tc>
          <w:tcPr>
            <w:tcW w:w="117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1 580,50</w:t>
            </w:r>
          </w:p>
        </w:tc>
        <w:tc>
          <w:tcPr>
            <w:tcW w:w="881"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132,85</w:t>
            </w:r>
          </w:p>
        </w:tc>
      </w:tr>
      <w:tr w:rsidR="00B95785" w:rsidTr="00B95785">
        <w:trPr>
          <w:trHeight w:val="315"/>
        </w:trPr>
        <w:tc>
          <w:tcPr>
            <w:tcW w:w="9704" w:type="dxa"/>
            <w:gridSpan w:val="9"/>
            <w:tcBorders>
              <w:top w:val="single" w:sz="4" w:space="0" w:color="auto"/>
              <w:left w:val="single" w:sz="4" w:space="0" w:color="auto"/>
              <w:bottom w:val="single" w:sz="4" w:space="0" w:color="auto"/>
              <w:right w:val="single" w:sz="4" w:space="0" w:color="auto"/>
            </w:tcBorders>
            <w:noWrap/>
            <w:vAlign w:val="bottom"/>
            <w:hideMark/>
          </w:tcPr>
          <w:p w:rsidR="00B95785" w:rsidRDefault="00B95785" w:rsidP="00D82D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Видатки </w:t>
            </w:r>
          </w:p>
        </w:tc>
      </w:tr>
      <w:tr w:rsidR="00B95785" w:rsidTr="00B95785">
        <w:trPr>
          <w:gridAfter w:val="1"/>
          <w:wAfter w:w="11" w:type="dxa"/>
          <w:trHeight w:val="315"/>
        </w:trPr>
        <w:tc>
          <w:tcPr>
            <w:tcW w:w="1696" w:type="dxa"/>
            <w:tcBorders>
              <w:top w:val="nil"/>
              <w:left w:val="single" w:sz="4" w:space="0" w:color="auto"/>
              <w:bottom w:val="single" w:sz="4" w:space="0" w:color="auto"/>
              <w:right w:val="single" w:sz="4" w:space="0" w:color="auto"/>
            </w:tcBorders>
            <w:noWrap/>
            <w:vAlign w:val="bottom"/>
            <w:hideMark/>
          </w:tcPr>
          <w:p w:rsidR="00B95785" w:rsidRDefault="00B957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Загальний фонд</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166 324,70</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172 813,90</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183 243,30</w:t>
            </w:r>
          </w:p>
        </w:tc>
        <w:tc>
          <w:tcPr>
            <w:tcW w:w="117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6 489,20</w:t>
            </w:r>
          </w:p>
        </w:tc>
        <w:tc>
          <w:tcPr>
            <w:tcW w:w="87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103,90</w:t>
            </w:r>
          </w:p>
        </w:tc>
        <w:tc>
          <w:tcPr>
            <w:tcW w:w="117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10 429,40</w:t>
            </w:r>
          </w:p>
        </w:tc>
        <w:tc>
          <w:tcPr>
            <w:tcW w:w="881"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106,04</w:t>
            </w:r>
          </w:p>
        </w:tc>
      </w:tr>
      <w:tr w:rsidR="00B95785" w:rsidTr="00B95785">
        <w:trPr>
          <w:gridAfter w:val="1"/>
          <w:wAfter w:w="11" w:type="dxa"/>
          <w:trHeight w:val="315"/>
        </w:trPr>
        <w:tc>
          <w:tcPr>
            <w:tcW w:w="1696" w:type="dxa"/>
            <w:tcBorders>
              <w:top w:val="nil"/>
              <w:left w:val="single" w:sz="4" w:space="0" w:color="auto"/>
              <w:bottom w:val="single" w:sz="4" w:space="0" w:color="auto"/>
              <w:right w:val="single" w:sz="4" w:space="0" w:color="auto"/>
            </w:tcBorders>
            <w:noWrap/>
            <w:vAlign w:val="bottom"/>
            <w:hideMark/>
          </w:tcPr>
          <w:p w:rsidR="00B95785" w:rsidRDefault="00B957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Спеціальний фонд</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2 684,30</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8 135,50</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10 537,00</w:t>
            </w:r>
          </w:p>
        </w:tc>
        <w:tc>
          <w:tcPr>
            <w:tcW w:w="117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5 451,20</w:t>
            </w:r>
          </w:p>
        </w:tc>
        <w:tc>
          <w:tcPr>
            <w:tcW w:w="87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303,08</w:t>
            </w:r>
          </w:p>
        </w:tc>
        <w:tc>
          <w:tcPr>
            <w:tcW w:w="117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2 401,50</w:t>
            </w:r>
          </w:p>
        </w:tc>
        <w:tc>
          <w:tcPr>
            <w:tcW w:w="881"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129,52</w:t>
            </w:r>
          </w:p>
        </w:tc>
      </w:tr>
    </w:tbl>
    <w:p w:rsidR="00B95785" w:rsidRPr="00EE08E7" w:rsidRDefault="00D82DD9" w:rsidP="00D82DD9">
      <w:pPr>
        <w:spacing w:after="0" w:line="360" w:lineRule="auto"/>
        <w:ind w:firstLine="709"/>
        <w:jc w:val="both"/>
        <w:rPr>
          <w:rFonts w:ascii="Times New Roman" w:eastAsiaTheme="minorEastAsia" w:hAnsi="Times New Roman" w:cs="Times New Roman"/>
          <w:sz w:val="28"/>
          <w:szCs w:val="28"/>
        </w:rPr>
      </w:pPr>
      <w:r w:rsidRPr="00D82DD9">
        <w:rPr>
          <w:rFonts w:ascii="Times New Roman" w:eastAsia="Times New Roman" w:hAnsi="Times New Roman" w:cs="Times New Roman"/>
          <w:sz w:val="24"/>
          <w:szCs w:val="24"/>
          <w:lang w:val="ru-RU"/>
        </w:rPr>
        <w:t xml:space="preserve">Джерело: </w:t>
      </w:r>
      <w:r w:rsidR="00E032C9">
        <w:rPr>
          <w:rFonts w:ascii="Times New Roman" w:eastAsia="Times New Roman" w:hAnsi="Times New Roman" w:cs="Times New Roman"/>
          <w:sz w:val="24"/>
          <w:szCs w:val="24"/>
        </w:rPr>
        <w:t xml:space="preserve">розраховано </w:t>
      </w:r>
      <w:proofErr w:type="gramStart"/>
      <w:r w:rsidR="00E032C9">
        <w:rPr>
          <w:rFonts w:ascii="Times New Roman" w:eastAsia="Times New Roman" w:hAnsi="Times New Roman" w:cs="Times New Roman"/>
          <w:sz w:val="24"/>
          <w:szCs w:val="24"/>
        </w:rPr>
        <w:t>на</w:t>
      </w:r>
      <w:proofErr w:type="gramEnd"/>
      <w:r w:rsidR="00E032C9">
        <w:rPr>
          <w:rFonts w:ascii="Times New Roman" w:eastAsia="Times New Roman" w:hAnsi="Times New Roman" w:cs="Times New Roman"/>
          <w:sz w:val="24"/>
          <w:szCs w:val="24"/>
        </w:rPr>
        <w:t xml:space="preserve"> основі [30</w:t>
      </w:r>
      <w:r w:rsidR="00B95785" w:rsidRPr="00D82DD9">
        <w:rPr>
          <w:rFonts w:ascii="Times New Roman" w:eastAsia="Times New Roman" w:hAnsi="Times New Roman" w:cs="Times New Roman"/>
          <w:sz w:val="24"/>
          <w:szCs w:val="24"/>
        </w:rPr>
        <w:t>]</w:t>
      </w:r>
    </w:p>
    <w:p w:rsidR="00B95785" w:rsidRDefault="00B95785" w:rsidP="00B9578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Основну частину доходів стабільно формує загальний фонд, частка якого щороку перевищує 95%. Приріст у цьому фонді має помірний характер – близько 5% щорічно, що свідчить про відносну прогнозованість базових джерел надходжень. Натомість спеціальний фонд демонструє значну варіативність: у 2023 році надходження зросли майже вдвічі (179,88%), а у 2024 році – ще на 32,85%. Така динаміка може бути пов’язана з цільовими субвенціями, грантовими ресурсами або одноразовими платежами.</w:t>
      </w:r>
    </w:p>
    <w:p w:rsidR="00B95785" w:rsidRDefault="00B95785" w:rsidP="00B9578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видатковій частині ситуація аналогічна. Загальний фонд зростає рівномірно, натомість видатки спеціального фонду демонструють вибухоподібне збільшення: у 2023 році – на 303,08%, у 2024 – ще на 129,52%. Це може свідчити про реалізацію масштабних інвестиційних </w:t>
      </w:r>
      <w:proofErr w:type="spellStart"/>
      <w:r>
        <w:rPr>
          <w:rFonts w:ascii="Times New Roman" w:eastAsia="Times New Roman" w:hAnsi="Times New Roman" w:cs="Times New Roman"/>
          <w:sz w:val="28"/>
          <w:szCs w:val="28"/>
        </w:rPr>
        <w:t>проєктів</w:t>
      </w:r>
      <w:proofErr w:type="spellEnd"/>
      <w:r>
        <w:rPr>
          <w:rFonts w:ascii="Times New Roman" w:eastAsia="Times New Roman" w:hAnsi="Times New Roman" w:cs="Times New Roman"/>
          <w:sz w:val="28"/>
          <w:szCs w:val="28"/>
        </w:rPr>
        <w:t xml:space="preserve"> або розширення фінансування за окремими програмами. Проте такий стрибкоподібний ріст потребує додаткового моніторингу з боку фінансових органів для оцінки ефективності використання коштів.</w:t>
      </w:r>
    </w:p>
    <w:p w:rsidR="00B95785" w:rsidRDefault="00B95785" w:rsidP="00B9578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 підсумку, загальна картина бюджету демонструє зростання фінансових обсягів, але із помітними ризиками. Темпи видатків перевищують темпи доходів, що загрожує зменшенням фіскальної стабільності. Стрімке зростання ролі спеціального фонду як у доходах, так і у видатках потребує посиленої уваги до прозорості й цільового використання бюджетних ресурсів.</w:t>
      </w:r>
    </w:p>
    <w:p w:rsidR="00B95785" w:rsidRDefault="00B95785" w:rsidP="00B9578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Проаналізуємо дохідну частину бюджету за вказаний період (табл. 2.2).</w:t>
      </w:r>
    </w:p>
    <w:p w:rsidR="00B95785" w:rsidRDefault="00B95785" w:rsidP="00B95785">
      <w:pPr>
        <w:spacing w:after="0" w:line="36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Таблиця 2.2</w:t>
      </w:r>
    </w:p>
    <w:p w:rsidR="00D82DD9" w:rsidRDefault="00B95785" w:rsidP="00B95785">
      <w:pPr>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Аналіз дохідної частини бюджету </w:t>
      </w:r>
      <w:proofErr w:type="spellStart"/>
      <w:r>
        <w:rPr>
          <w:rFonts w:ascii="Times New Roman" w:hAnsi="Times New Roman" w:cs="Times New Roman"/>
          <w:b/>
          <w:bCs/>
          <w:sz w:val="28"/>
          <w:szCs w:val="28"/>
        </w:rPr>
        <w:t>Рожнятівської</w:t>
      </w:r>
      <w:proofErr w:type="spellEnd"/>
      <w:r>
        <w:rPr>
          <w:rFonts w:ascii="Times New Roman" w:hAnsi="Times New Roman" w:cs="Times New Roman"/>
          <w:b/>
          <w:bCs/>
          <w:sz w:val="28"/>
          <w:szCs w:val="28"/>
        </w:rPr>
        <w:t xml:space="preserve"> ТГ</w:t>
      </w:r>
    </w:p>
    <w:p w:rsidR="00B95785" w:rsidRDefault="00B95785" w:rsidP="00B95785">
      <w:pPr>
        <w:spacing w:after="0" w:line="360" w:lineRule="auto"/>
        <w:jc w:val="center"/>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rPr>
        <w:t>за 2022-2024 року, тис. грн</w:t>
      </w:r>
    </w:p>
    <w:tbl>
      <w:tblPr>
        <w:tblW w:w="9626" w:type="dxa"/>
        <w:tblLook w:val="04A0" w:firstRow="1" w:lastRow="0" w:firstColumn="1" w:lastColumn="0" w:noHBand="0" w:noVBand="1"/>
      </w:tblPr>
      <w:tblGrid>
        <w:gridCol w:w="1838"/>
        <w:gridCol w:w="1296"/>
        <w:gridCol w:w="1296"/>
        <w:gridCol w:w="1296"/>
        <w:gridCol w:w="1073"/>
        <w:gridCol w:w="876"/>
        <w:gridCol w:w="12"/>
        <w:gridCol w:w="1044"/>
        <w:gridCol w:w="876"/>
        <w:gridCol w:w="19"/>
      </w:tblGrid>
      <w:tr w:rsidR="00B95785" w:rsidTr="00B95785">
        <w:trPr>
          <w:trHeight w:val="315"/>
        </w:trPr>
        <w:tc>
          <w:tcPr>
            <w:tcW w:w="1838" w:type="dxa"/>
            <w:vMerge w:val="restart"/>
            <w:tcBorders>
              <w:top w:val="single" w:sz="4" w:space="0" w:color="auto"/>
              <w:left w:val="single" w:sz="4" w:space="0" w:color="auto"/>
              <w:bottom w:val="single" w:sz="4" w:space="0" w:color="auto"/>
              <w:right w:val="single" w:sz="4" w:space="0" w:color="auto"/>
            </w:tcBorders>
            <w:noWrap/>
            <w:vAlign w:val="center"/>
            <w:hideMark/>
          </w:tcPr>
          <w:p w:rsidR="00B95785" w:rsidRDefault="00B9578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Показник</w:t>
            </w:r>
          </w:p>
        </w:tc>
        <w:tc>
          <w:tcPr>
            <w:tcW w:w="1296" w:type="dxa"/>
            <w:vMerge w:val="restart"/>
            <w:tcBorders>
              <w:top w:val="single" w:sz="4" w:space="0" w:color="auto"/>
              <w:left w:val="single" w:sz="4" w:space="0" w:color="auto"/>
              <w:bottom w:val="single" w:sz="4" w:space="0" w:color="auto"/>
              <w:right w:val="single" w:sz="4" w:space="0" w:color="auto"/>
            </w:tcBorders>
            <w:noWrap/>
            <w:vAlign w:val="center"/>
            <w:hideMark/>
          </w:tcPr>
          <w:p w:rsidR="00B95785" w:rsidRDefault="00B9578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w:t>
            </w:r>
          </w:p>
        </w:tc>
        <w:tc>
          <w:tcPr>
            <w:tcW w:w="1296" w:type="dxa"/>
            <w:vMerge w:val="restart"/>
            <w:tcBorders>
              <w:top w:val="single" w:sz="4" w:space="0" w:color="auto"/>
              <w:left w:val="single" w:sz="4" w:space="0" w:color="auto"/>
              <w:bottom w:val="single" w:sz="4" w:space="0" w:color="auto"/>
              <w:right w:val="single" w:sz="4" w:space="0" w:color="auto"/>
            </w:tcBorders>
            <w:noWrap/>
            <w:vAlign w:val="center"/>
            <w:hideMark/>
          </w:tcPr>
          <w:p w:rsidR="00B95785" w:rsidRDefault="00B9578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w:t>
            </w:r>
          </w:p>
        </w:tc>
        <w:tc>
          <w:tcPr>
            <w:tcW w:w="1296" w:type="dxa"/>
            <w:vMerge w:val="restart"/>
            <w:tcBorders>
              <w:top w:val="single" w:sz="4" w:space="0" w:color="auto"/>
              <w:left w:val="single" w:sz="4" w:space="0" w:color="auto"/>
              <w:bottom w:val="single" w:sz="4" w:space="0" w:color="auto"/>
              <w:right w:val="single" w:sz="4" w:space="0" w:color="auto"/>
            </w:tcBorders>
            <w:noWrap/>
            <w:vAlign w:val="center"/>
            <w:hideMark/>
          </w:tcPr>
          <w:p w:rsidR="00B95785" w:rsidRDefault="00B9578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1961" w:type="dxa"/>
            <w:gridSpan w:val="3"/>
            <w:tcBorders>
              <w:top w:val="single" w:sz="4" w:space="0" w:color="auto"/>
              <w:left w:val="nil"/>
              <w:bottom w:val="single" w:sz="4" w:space="0" w:color="auto"/>
              <w:right w:val="single" w:sz="4" w:space="0" w:color="auto"/>
            </w:tcBorders>
            <w:noWrap/>
            <w:vAlign w:val="center"/>
            <w:hideMark/>
          </w:tcPr>
          <w:p w:rsidR="00B95785" w:rsidRDefault="00B9578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Відхилення 2023 до 2022</w:t>
            </w:r>
          </w:p>
        </w:tc>
        <w:tc>
          <w:tcPr>
            <w:tcW w:w="1939" w:type="dxa"/>
            <w:gridSpan w:val="3"/>
            <w:tcBorders>
              <w:top w:val="single" w:sz="4" w:space="0" w:color="auto"/>
              <w:left w:val="nil"/>
              <w:bottom w:val="single" w:sz="4" w:space="0" w:color="auto"/>
              <w:right w:val="single" w:sz="4" w:space="0" w:color="auto"/>
            </w:tcBorders>
            <w:noWrap/>
            <w:vAlign w:val="center"/>
            <w:hideMark/>
          </w:tcPr>
          <w:p w:rsidR="00B95785" w:rsidRDefault="00B9578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Відхилення 2024 до 2023</w:t>
            </w:r>
          </w:p>
        </w:tc>
      </w:tr>
      <w:tr w:rsidR="00B95785" w:rsidTr="00B95785">
        <w:trPr>
          <w:gridAfter w:val="1"/>
          <w:wAfter w:w="19" w:type="dxa"/>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5785" w:rsidRDefault="00B95785">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5785" w:rsidRDefault="00B95785">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5785" w:rsidRDefault="00B95785">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5785" w:rsidRDefault="00B95785">
            <w:pPr>
              <w:spacing w:after="0" w:line="240" w:lineRule="auto"/>
              <w:rPr>
                <w:rFonts w:ascii="Times New Roman" w:eastAsia="Times New Roman" w:hAnsi="Times New Roman" w:cs="Times New Roman"/>
                <w:color w:val="000000"/>
                <w:sz w:val="24"/>
                <w:szCs w:val="24"/>
              </w:rPr>
            </w:pPr>
          </w:p>
        </w:tc>
        <w:tc>
          <w:tcPr>
            <w:tcW w:w="1073" w:type="dxa"/>
            <w:tcBorders>
              <w:top w:val="nil"/>
              <w:left w:val="nil"/>
              <w:bottom w:val="single" w:sz="4" w:space="0" w:color="auto"/>
              <w:right w:val="single" w:sz="4" w:space="0" w:color="auto"/>
            </w:tcBorders>
            <w:noWrap/>
            <w:vAlign w:val="center"/>
            <w:hideMark/>
          </w:tcPr>
          <w:p w:rsidR="00B95785" w:rsidRDefault="00C51F7F">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Г</w:t>
            </w:r>
            <w:r w:rsidR="00B95785">
              <w:rPr>
                <w:rFonts w:ascii="Times New Roman" w:eastAsia="Times New Roman" w:hAnsi="Times New Roman" w:cs="Times New Roman"/>
                <w:color w:val="000000"/>
                <w:sz w:val="24"/>
                <w:szCs w:val="24"/>
              </w:rPr>
              <w:t>рн</w:t>
            </w:r>
            <w:proofErr w:type="spellEnd"/>
          </w:p>
        </w:tc>
        <w:tc>
          <w:tcPr>
            <w:tcW w:w="876" w:type="dxa"/>
            <w:tcBorders>
              <w:top w:val="nil"/>
              <w:left w:val="nil"/>
              <w:bottom w:val="single" w:sz="4" w:space="0" w:color="auto"/>
              <w:right w:val="single" w:sz="4" w:space="0" w:color="auto"/>
            </w:tcBorders>
            <w:noWrap/>
            <w:vAlign w:val="center"/>
            <w:hideMark/>
          </w:tcPr>
          <w:p w:rsidR="00B95785" w:rsidRDefault="00B9578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56" w:type="dxa"/>
            <w:gridSpan w:val="2"/>
            <w:tcBorders>
              <w:top w:val="nil"/>
              <w:left w:val="nil"/>
              <w:bottom w:val="single" w:sz="4" w:space="0" w:color="auto"/>
              <w:right w:val="single" w:sz="4" w:space="0" w:color="auto"/>
            </w:tcBorders>
            <w:noWrap/>
            <w:vAlign w:val="center"/>
            <w:hideMark/>
          </w:tcPr>
          <w:p w:rsidR="00B95785" w:rsidRDefault="00B9578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грн</w:t>
            </w:r>
          </w:p>
        </w:tc>
        <w:tc>
          <w:tcPr>
            <w:tcW w:w="876" w:type="dxa"/>
            <w:tcBorders>
              <w:top w:val="nil"/>
              <w:left w:val="nil"/>
              <w:bottom w:val="single" w:sz="4" w:space="0" w:color="auto"/>
              <w:right w:val="single" w:sz="4" w:space="0" w:color="auto"/>
            </w:tcBorders>
            <w:noWrap/>
            <w:vAlign w:val="center"/>
            <w:hideMark/>
          </w:tcPr>
          <w:p w:rsidR="00B95785" w:rsidRDefault="00B9578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B95785" w:rsidTr="00B95785">
        <w:trPr>
          <w:gridAfter w:val="1"/>
          <w:wAfter w:w="19" w:type="dxa"/>
          <w:trHeight w:val="315"/>
        </w:trPr>
        <w:tc>
          <w:tcPr>
            <w:tcW w:w="1838" w:type="dxa"/>
            <w:tcBorders>
              <w:top w:val="nil"/>
              <w:left w:val="single" w:sz="4" w:space="0" w:color="auto"/>
              <w:bottom w:val="single" w:sz="4" w:space="0" w:color="auto"/>
              <w:right w:val="single" w:sz="4" w:space="0" w:color="auto"/>
            </w:tcBorders>
            <w:noWrap/>
            <w:vAlign w:val="bottom"/>
            <w:hideMark/>
          </w:tcPr>
          <w:p w:rsidR="00B95785" w:rsidRDefault="00B957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Податкові надходження</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65 309,72</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69 327,33</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72 414,45</w:t>
            </w:r>
          </w:p>
        </w:tc>
        <w:tc>
          <w:tcPr>
            <w:tcW w:w="1073"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4 017,61</w:t>
            </w:r>
          </w:p>
        </w:tc>
        <w:tc>
          <w:tcPr>
            <w:tcW w:w="87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106,15</w:t>
            </w:r>
          </w:p>
        </w:tc>
        <w:tc>
          <w:tcPr>
            <w:tcW w:w="1056" w:type="dxa"/>
            <w:gridSpan w:val="2"/>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3 087,12</w:t>
            </w:r>
          </w:p>
        </w:tc>
        <w:tc>
          <w:tcPr>
            <w:tcW w:w="87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104,45</w:t>
            </w:r>
          </w:p>
        </w:tc>
      </w:tr>
      <w:tr w:rsidR="00B95785" w:rsidTr="00B95785">
        <w:trPr>
          <w:gridAfter w:val="1"/>
          <w:wAfter w:w="19" w:type="dxa"/>
          <w:trHeight w:val="315"/>
        </w:trPr>
        <w:tc>
          <w:tcPr>
            <w:tcW w:w="1838" w:type="dxa"/>
            <w:tcBorders>
              <w:top w:val="nil"/>
              <w:left w:val="single" w:sz="4" w:space="0" w:color="auto"/>
              <w:bottom w:val="single" w:sz="4" w:space="0" w:color="auto"/>
              <w:right w:val="single" w:sz="4" w:space="0" w:color="auto"/>
            </w:tcBorders>
            <w:noWrap/>
            <w:vAlign w:val="bottom"/>
            <w:hideMark/>
          </w:tcPr>
          <w:p w:rsidR="00B95785" w:rsidRDefault="00B957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Неподаткові надходження</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4 380,24</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4 894,72</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6 441,50</w:t>
            </w:r>
          </w:p>
        </w:tc>
        <w:tc>
          <w:tcPr>
            <w:tcW w:w="1073"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514,48</w:t>
            </w:r>
          </w:p>
        </w:tc>
        <w:tc>
          <w:tcPr>
            <w:tcW w:w="87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111,75</w:t>
            </w:r>
          </w:p>
        </w:tc>
        <w:tc>
          <w:tcPr>
            <w:tcW w:w="1056" w:type="dxa"/>
            <w:gridSpan w:val="2"/>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1 546,78</w:t>
            </w:r>
          </w:p>
        </w:tc>
        <w:tc>
          <w:tcPr>
            <w:tcW w:w="87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131,60</w:t>
            </w:r>
          </w:p>
        </w:tc>
      </w:tr>
      <w:tr w:rsidR="00B95785" w:rsidTr="00B95785">
        <w:trPr>
          <w:gridAfter w:val="1"/>
          <w:wAfter w:w="19" w:type="dxa"/>
          <w:trHeight w:val="315"/>
        </w:trPr>
        <w:tc>
          <w:tcPr>
            <w:tcW w:w="1838" w:type="dxa"/>
            <w:tcBorders>
              <w:top w:val="nil"/>
              <w:left w:val="single" w:sz="4" w:space="0" w:color="auto"/>
              <w:bottom w:val="single" w:sz="4" w:space="0" w:color="auto"/>
              <w:right w:val="single" w:sz="4" w:space="0" w:color="auto"/>
            </w:tcBorders>
            <w:noWrap/>
            <w:vAlign w:val="bottom"/>
            <w:hideMark/>
          </w:tcPr>
          <w:p w:rsidR="00B95785" w:rsidRDefault="00B957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Доходи від операцій з капіталом</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1 222,07</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1 787,28</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1 825,26</w:t>
            </w:r>
          </w:p>
        </w:tc>
        <w:tc>
          <w:tcPr>
            <w:tcW w:w="1073"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565,21</w:t>
            </w:r>
          </w:p>
        </w:tc>
        <w:tc>
          <w:tcPr>
            <w:tcW w:w="87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146,25</w:t>
            </w:r>
          </w:p>
        </w:tc>
        <w:tc>
          <w:tcPr>
            <w:tcW w:w="1056" w:type="dxa"/>
            <w:gridSpan w:val="2"/>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37,98</w:t>
            </w:r>
          </w:p>
        </w:tc>
        <w:tc>
          <w:tcPr>
            <w:tcW w:w="87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102,13</w:t>
            </w:r>
          </w:p>
        </w:tc>
      </w:tr>
      <w:tr w:rsidR="00B95785" w:rsidTr="00B95785">
        <w:trPr>
          <w:gridAfter w:val="1"/>
          <w:wAfter w:w="19" w:type="dxa"/>
          <w:trHeight w:val="315"/>
        </w:trPr>
        <w:tc>
          <w:tcPr>
            <w:tcW w:w="1838" w:type="dxa"/>
            <w:tcBorders>
              <w:top w:val="nil"/>
              <w:left w:val="single" w:sz="4" w:space="0" w:color="auto"/>
              <w:bottom w:val="single" w:sz="4" w:space="0" w:color="auto"/>
              <w:right w:val="single" w:sz="4" w:space="0" w:color="auto"/>
            </w:tcBorders>
            <w:noWrap/>
            <w:vAlign w:val="bottom"/>
            <w:hideMark/>
          </w:tcPr>
          <w:p w:rsidR="00B95785" w:rsidRDefault="00B957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Офіційні трансферти</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100 408,59</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105 809,36</w:t>
            </w:r>
          </w:p>
        </w:tc>
        <w:tc>
          <w:tcPr>
            <w:tcW w:w="129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111 857,79</w:t>
            </w:r>
          </w:p>
        </w:tc>
        <w:tc>
          <w:tcPr>
            <w:tcW w:w="1073"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5 400,77</w:t>
            </w:r>
          </w:p>
        </w:tc>
        <w:tc>
          <w:tcPr>
            <w:tcW w:w="87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105,38</w:t>
            </w:r>
          </w:p>
        </w:tc>
        <w:tc>
          <w:tcPr>
            <w:tcW w:w="1056" w:type="dxa"/>
            <w:gridSpan w:val="2"/>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6 048,43</w:t>
            </w:r>
          </w:p>
        </w:tc>
        <w:tc>
          <w:tcPr>
            <w:tcW w:w="876"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105,72</w:t>
            </w:r>
          </w:p>
        </w:tc>
      </w:tr>
    </w:tbl>
    <w:p w:rsidR="00B95785" w:rsidRPr="00EE08E7" w:rsidRDefault="00D82DD9" w:rsidP="00B95785">
      <w:pPr>
        <w:spacing w:after="0" w:line="360" w:lineRule="auto"/>
        <w:ind w:firstLine="709"/>
        <w:jc w:val="both"/>
        <w:rPr>
          <w:rFonts w:ascii="Times New Roman" w:eastAsiaTheme="minorEastAsia" w:hAnsi="Times New Roman" w:cs="Times New Roman"/>
          <w:sz w:val="28"/>
          <w:szCs w:val="28"/>
        </w:rPr>
      </w:pPr>
      <w:r w:rsidRPr="00D82DD9">
        <w:rPr>
          <w:rFonts w:ascii="Times New Roman" w:eastAsia="Times New Roman" w:hAnsi="Times New Roman" w:cs="Times New Roman"/>
          <w:sz w:val="24"/>
          <w:szCs w:val="24"/>
          <w:lang w:val="ru-RU"/>
        </w:rPr>
        <w:t xml:space="preserve">Джерело: </w:t>
      </w:r>
      <w:r w:rsidRPr="00D82DD9">
        <w:rPr>
          <w:rFonts w:ascii="Times New Roman" w:eastAsia="Times New Roman" w:hAnsi="Times New Roman" w:cs="Times New Roman"/>
          <w:sz w:val="24"/>
          <w:szCs w:val="24"/>
        </w:rPr>
        <w:t xml:space="preserve">розраховано </w:t>
      </w:r>
      <w:proofErr w:type="gramStart"/>
      <w:r w:rsidRPr="00D82DD9">
        <w:rPr>
          <w:rFonts w:ascii="Times New Roman" w:eastAsia="Times New Roman" w:hAnsi="Times New Roman" w:cs="Times New Roman"/>
          <w:sz w:val="24"/>
          <w:szCs w:val="24"/>
        </w:rPr>
        <w:t>на</w:t>
      </w:r>
      <w:proofErr w:type="gramEnd"/>
      <w:r w:rsidRPr="00D82DD9">
        <w:rPr>
          <w:rFonts w:ascii="Times New Roman" w:eastAsia="Times New Roman" w:hAnsi="Times New Roman" w:cs="Times New Roman"/>
          <w:sz w:val="24"/>
          <w:szCs w:val="24"/>
        </w:rPr>
        <w:t xml:space="preserve"> основі </w:t>
      </w:r>
      <w:r w:rsidR="00B95785" w:rsidRPr="00D82DD9">
        <w:rPr>
          <w:rFonts w:ascii="Times New Roman" w:eastAsia="Times New Roman" w:hAnsi="Times New Roman" w:cs="Times New Roman"/>
          <w:sz w:val="24"/>
          <w:szCs w:val="24"/>
        </w:rPr>
        <w:t>[1]</w:t>
      </w:r>
    </w:p>
    <w:p w:rsidR="00B95785" w:rsidRDefault="00B95785" w:rsidP="00B95785">
      <w:pPr>
        <w:spacing w:after="0"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Упродовж 2022–2024 років усі основні джерела доходів демонструють позитивну динаміку, що свідчить про зростання бюджетного потенціалу. Найбільшу питому вагу в структурі надходжень стабільно займають офіційні трансферти, які у 2024 році становили понад 111,8 млн грн. Їх зростання було рівномірним: +5,4 млн</w:t>
      </w:r>
      <w:r w:rsidR="001C330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грн</w:t>
      </w:r>
      <w:r w:rsidR="001C330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(105,38%) у 2023 році та +6,05 млн</w:t>
      </w:r>
      <w:r w:rsidR="001C330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грн</w:t>
      </w:r>
      <w:r w:rsidR="001C330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(105,72%) у 2024-му. Це вказує на поступове збільшення міжбюджетних надходжень і може свідчити про розширення цільових державних програм.</w:t>
      </w:r>
    </w:p>
    <w:p w:rsidR="00B95785" w:rsidRDefault="00B95785" w:rsidP="00B9578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Податкові надходження також демонструють зростання, але дещо повільніше. У 2023 році вони збільшилися на 4,02 млн</w:t>
      </w:r>
      <w:r w:rsidR="001C330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грн</w:t>
      </w:r>
      <w:r w:rsidR="001C330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(106,15%), у 2024 – ще на 3,09 млн</w:t>
      </w:r>
      <w:r w:rsidR="001C330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грн</w:t>
      </w:r>
      <w:r w:rsidR="001C330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(104,45%). Це відображає загальну тенденцію до помірного розширення податкової бази або збільшення ефективності адміністрування податків.</w:t>
      </w:r>
    </w:p>
    <w:p w:rsidR="00B95785" w:rsidRDefault="00B95785" w:rsidP="00B9578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Найдинамічніше зростання показали неподаткові надходження: у 2023 році +11,75%, а в 2024 – ще +31,60%, що у грошовому еквіваленті становить майже 1,55 млн грн. Такий приріст свідчить або про зростання штрафів, платежів за адміністративні послуги чи інших комерційних джерел, що підлягають бюджетному зарахуванню.</w:t>
      </w:r>
    </w:p>
    <w:p w:rsidR="00B95785" w:rsidRDefault="00B95785" w:rsidP="00B9578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Особливо слід відзначити доходи від операцій з капіталом, які у 2023 році зросли на 46,25%, а в 2024 темп зростання дещо сповільнився до 2,13%. Такі надходження, як правило, мають епізодичний або проектний характер, тому їхній ріст може бути обумовлений реалізацією окремих майнових активів або залученням інвестицій у формі паїв чи продажу ресурсів.</w:t>
      </w:r>
    </w:p>
    <w:p w:rsidR="00B95785" w:rsidRDefault="00B95785" w:rsidP="00B9578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Узагальнюючи, доходна частина бюджету характеризується позитивною динамікою в усіх джерелах, але нерівномірністю зростання. Основне навантаження припадає на офіційні трансферти та податкові надходження, тоді як доходи від капіталу та неподаткові ресурси забезпечують варіативне, але обмежене за масштабами надходження.</w:t>
      </w:r>
    </w:p>
    <w:p w:rsidR="00B95785" w:rsidRDefault="00B95785" w:rsidP="00B9578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Проаналізуємо структуру податкових надходжень за досліджуваний період (табл. 2.3).</w:t>
      </w:r>
    </w:p>
    <w:p w:rsidR="00D82DD9" w:rsidRDefault="00D82DD9" w:rsidP="00D82DD9">
      <w:pPr>
        <w:spacing w:after="0" w:line="36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Таблиця 2.3</w:t>
      </w:r>
    </w:p>
    <w:p w:rsidR="00D82DD9" w:rsidRDefault="00D82DD9" w:rsidP="008A52A1">
      <w:pPr>
        <w:spacing w:after="0" w:line="360" w:lineRule="auto"/>
        <w:jc w:val="center"/>
        <w:rPr>
          <w:rFonts w:ascii="Times New Roman" w:hAnsi="Times New Roman" w:cs="Times New Roman"/>
          <w:b/>
          <w:bCs/>
          <w:sz w:val="28"/>
          <w:szCs w:val="28"/>
        </w:rPr>
      </w:pPr>
      <w:r>
        <w:rPr>
          <w:rFonts w:ascii="Times New Roman" w:eastAsia="Times New Roman" w:hAnsi="Times New Roman" w:cs="Times New Roman"/>
          <w:b/>
          <w:bCs/>
          <w:sz w:val="28"/>
          <w:szCs w:val="28"/>
        </w:rPr>
        <w:t>Аналіз ст</w:t>
      </w:r>
      <w:r w:rsidR="008A52A1">
        <w:rPr>
          <w:rFonts w:ascii="Times New Roman" w:eastAsia="Times New Roman" w:hAnsi="Times New Roman" w:cs="Times New Roman"/>
          <w:b/>
          <w:bCs/>
          <w:sz w:val="28"/>
          <w:szCs w:val="28"/>
        </w:rPr>
        <w:t>р</w:t>
      </w:r>
      <w:r>
        <w:rPr>
          <w:rFonts w:ascii="Times New Roman" w:eastAsia="Times New Roman" w:hAnsi="Times New Roman" w:cs="Times New Roman"/>
          <w:b/>
          <w:bCs/>
          <w:sz w:val="28"/>
          <w:szCs w:val="28"/>
        </w:rPr>
        <w:t>у</w:t>
      </w:r>
      <w:r w:rsidR="008A52A1">
        <w:rPr>
          <w:rFonts w:ascii="Times New Roman" w:eastAsia="Times New Roman" w:hAnsi="Times New Roman" w:cs="Times New Roman"/>
          <w:b/>
          <w:bCs/>
          <w:sz w:val="28"/>
          <w:szCs w:val="28"/>
        </w:rPr>
        <w:t>кт</w:t>
      </w:r>
      <w:r>
        <w:rPr>
          <w:rFonts w:ascii="Times New Roman" w:eastAsia="Times New Roman" w:hAnsi="Times New Roman" w:cs="Times New Roman"/>
          <w:b/>
          <w:bCs/>
          <w:sz w:val="28"/>
          <w:szCs w:val="28"/>
        </w:rPr>
        <w:t xml:space="preserve">ури податкових надходжень </w:t>
      </w:r>
      <w:proofErr w:type="spellStart"/>
      <w:r>
        <w:rPr>
          <w:rFonts w:ascii="Times New Roman" w:hAnsi="Times New Roman" w:cs="Times New Roman"/>
          <w:b/>
          <w:bCs/>
          <w:sz w:val="28"/>
          <w:szCs w:val="28"/>
        </w:rPr>
        <w:t>Рожнятівської</w:t>
      </w:r>
      <w:proofErr w:type="spellEnd"/>
      <w:r>
        <w:rPr>
          <w:rFonts w:ascii="Times New Roman" w:hAnsi="Times New Roman" w:cs="Times New Roman"/>
          <w:b/>
          <w:bCs/>
          <w:sz w:val="28"/>
          <w:szCs w:val="28"/>
        </w:rPr>
        <w:t xml:space="preserve"> ТГ</w:t>
      </w:r>
    </w:p>
    <w:p w:rsidR="00D82DD9" w:rsidRDefault="00D82DD9" w:rsidP="00D82DD9">
      <w:pPr>
        <w:spacing w:after="0" w:line="360"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за 2022-2024 роки, тис. грн</w:t>
      </w:r>
    </w:p>
    <w:tbl>
      <w:tblPr>
        <w:tblW w:w="9854" w:type="dxa"/>
        <w:tblLook w:val="04A0" w:firstRow="1" w:lastRow="0" w:firstColumn="1" w:lastColumn="0" w:noHBand="0" w:noVBand="1"/>
      </w:tblPr>
      <w:tblGrid>
        <w:gridCol w:w="1803"/>
        <w:gridCol w:w="1131"/>
        <w:gridCol w:w="1285"/>
        <w:gridCol w:w="1143"/>
        <w:gridCol w:w="1271"/>
        <w:gridCol w:w="1026"/>
        <w:gridCol w:w="1235"/>
        <w:gridCol w:w="948"/>
        <w:gridCol w:w="12"/>
      </w:tblGrid>
      <w:tr w:rsidR="00D82DD9" w:rsidTr="00A96ADD">
        <w:trPr>
          <w:trHeight w:val="315"/>
        </w:trPr>
        <w:tc>
          <w:tcPr>
            <w:tcW w:w="1803" w:type="dxa"/>
            <w:vMerge w:val="restart"/>
            <w:tcBorders>
              <w:top w:val="single" w:sz="4" w:space="0" w:color="auto"/>
              <w:left w:val="single" w:sz="4" w:space="0" w:color="auto"/>
              <w:bottom w:val="single" w:sz="4" w:space="0" w:color="auto"/>
              <w:right w:val="single" w:sz="4" w:space="0" w:color="auto"/>
            </w:tcBorders>
            <w:noWrap/>
            <w:vAlign w:val="center"/>
            <w:hideMark/>
          </w:tcPr>
          <w:p w:rsidR="00D82DD9" w:rsidRPr="00D82DD9" w:rsidRDefault="00D82DD9" w:rsidP="00A96ADD">
            <w:pPr>
              <w:spacing w:after="0" w:line="240" w:lineRule="auto"/>
              <w:jc w:val="center"/>
              <w:rPr>
                <w:rFonts w:ascii="Times New Roman" w:eastAsia="Times New Roman" w:hAnsi="Times New Roman" w:cs="Times New Roman"/>
                <w:b/>
                <w:color w:val="000000"/>
                <w:sz w:val="24"/>
                <w:szCs w:val="24"/>
              </w:rPr>
            </w:pPr>
            <w:r w:rsidRPr="00D82DD9">
              <w:rPr>
                <w:rFonts w:ascii="Times New Roman" w:eastAsia="Times New Roman" w:hAnsi="Times New Roman" w:cs="Times New Roman"/>
                <w:b/>
                <w:color w:val="000000"/>
                <w:sz w:val="24"/>
                <w:szCs w:val="24"/>
              </w:rPr>
              <w:t>Показник</w:t>
            </w:r>
          </w:p>
        </w:tc>
        <w:tc>
          <w:tcPr>
            <w:tcW w:w="1131" w:type="dxa"/>
            <w:vMerge w:val="restart"/>
            <w:tcBorders>
              <w:top w:val="single" w:sz="4" w:space="0" w:color="auto"/>
              <w:left w:val="single" w:sz="4" w:space="0" w:color="auto"/>
              <w:bottom w:val="single" w:sz="4" w:space="0" w:color="auto"/>
              <w:right w:val="single" w:sz="4" w:space="0" w:color="auto"/>
            </w:tcBorders>
            <w:noWrap/>
            <w:vAlign w:val="center"/>
            <w:hideMark/>
          </w:tcPr>
          <w:p w:rsidR="00D82DD9" w:rsidRPr="00D82DD9" w:rsidRDefault="00D82DD9" w:rsidP="00A96ADD">
            <w:pPr>
              <w:spacing w:after="0" w:line="240" w:lineRule="auto"/>
              <w:jc w:val="center"/>
              <w:rPr>
                <w:rFonts w:ascii="Times New Roman" w:eastAsia="Times New Roman" w:hAnsi="Times New Roman" w:cs="Times New Roman"/>
                <w:b/>
                <w:color w:val="000000"/>
                <w:sz w:val="24"/>
                <w:szCs w:val="24"/>
              </w:rPr>
            </w:pPr>
            <w:r w:rsidRPr="00D82DD9">
              <w:rPr>
                <w:rFonts w:ascii="Times New Roman" w:eastAsia="Times New Roman" w:hAnsi="Times New Roman" w:cs="Times New Roman"/>
                <w:b/>
                <w:color w:val="000000"/>
                <w:sz w:val="24"/>
                <w:szCs w:val="24"/>
              </w:rPr>
              <w:t>2022</w:t>
            </w:r>
          </w:p>
        </w:tc>
        <w:tc>
          <w:tcPr>
            <w:tcW w:w="1285" w:type="dxa"/>
            <w:vMerge w:val="restart"/>
            <w:tcBorders>
              <w:top w:val="single" w:sz="4" w:space="0" w:color="auto"/>
              <w:left w:val="single" w:sz="4" w:space="0" w:color="auto"/>
              <w:bottom w:val="single" w:sz="4" w:space="0" w:color="auto"/>
              <w:right w:val="single" w:sz="4" w:space="0" w:color="auto"/>
            </w:tcBorders>
            <w:noWrap/>
            <w:vAlign w:val="center"/>
            <w:hideMark/>
          </w:tcPr>
          <w:p w:rsidR="00D82DD9" w:rsidRPr="00D82DD9" w:rsidRDefault="00D82DD9" w:rsidP="00A96ADD">
            <w:pPr>
              <w:spacing w:after="0" w:line="240" w:lineRule="auto"/>
              <w:jc w:val="center"/>
              <w:rPr>
                <w:rFonts w:ascii="Times New Roman" w:eastAsia="Times New Roman" w:hAnsi="Times New Roman" w:cs="Times New Roman"/>
                <w:b/>
                <w:color w:val="000000"/>
                <w:sz w:val="24"/>
                <w:szCs w:val="24"/>
              </w:rPr>
            </w:pPr>
            <w:r w:rsidRPr="00D82DD9">
              <w:rPr>
                <w:rFonts w:ascii="Times New Roman" w:eastAsia="Times New Roman" w:hAnsi="Times New Roman" w:cs="Times New Roman"/>
                <w:b/>
                <w:color w:val="000000"/>
                <w:sz w:val="24"/>
                <w:szCs w:val="24"/>
              </w:rPr>
              <w:t>2023</w:t>
            </w:r>
          </w:p>
        </w:tc>
        <w:tc>
          <w:tcPr>
            <w:tcW w:w="1143" w:type="dxa"/>
            <w:vMerge w:val="restart"/>
            <w:tcBorders>
              <w:top w:val="single" w:sz="4" w:space="0" w:color="auto"/>
              <w:left w:val="single" w:sz="4" w:space="0" w:color="auto"/>
              <w:bottom w:val="single" w:sz="4" w:space="0" w:color="auto"/>
              <w:right w:val="single" w:sz="4" w:space="0" w:color="auto"/>
            </w:tcBorders>
            <w:noWrap/>
            <w:vAlign w:val="center"/>
            <w:hideMark/>
          </w:tcPr>
          <w:p w:rsidR="00D82DD9" w:rsidRPr="00D82DD9" w:rsidRDefault="00D82DD9" w:rsidP="00A96ADD">
            <w:pPr>
              <w:spacing w:after="0" w:line="240" w:lineRule="auto"/>
              <w:jc w:val="center"/>
              <w:rPr>
                <w:rFonts w:ascii="Times New Roman" w:eastAsia="Times New Roman" w:hAnsi="Times New Roman" w:cs="Times New Roman"/>
                <w:b/>
                <w:color w:val="000000"/>
                <w:sz w:val="24"/>
                <w:szCs w:val="24"/>
              </w:rPr>
            </w:pPr>
            <w:r w:rsidRPr="00D82DD9">
              <w:rPr>
                <w:rFonts w:ascii="Times New Roman" w:eastAsia="Times New Roman" w:hAnsi="Times New Roman" w:cs="Times New Roman"/>
                <w:b/>
                <w:color w:val="000000"/>
                <w:sz w:val="24"/>
                <w:szCs w:val="24"/>
              </w:rPr>
              <w:t>2024</w:t>
            </w:r>
          </w:p>
        </w:tc>
        <w:tc>
          <w:tcPr>
            <w:tcW w:w="2297" w:type="dxa"/>
            <w:gridSpan w:val="2"/>
            <w:tcBorders>
              <w:top w:val="single" w:sz="4" w:space="0" w:color="auto"/>
              <w:left w:val="nil"/>
              <w:bottom w:val="single" w:sz="4" w:space="0" w:color="auto"/>
              <w:right w:val="single" w:sz="4" w:space="0" w:color="auto"/>
            </w:tcBorders>
            <w:noWrap/>
            <w:vAlign w:val="center"/>
            <w:hideMark/>
          </w:tcPr>
          <w:p w:rsidR="00D82DD9" w:rsidRPr="00D82DD9" w:rsidRDefault="00D82DD9" w:rsidP="00A96ADD">
            <w:pPr>
              <w:spacing w:after="0" w:line="240" w:lineRule="auto"/>
              <w:jc w:val="center"/>
              <w:rPr>
                <w:rFonts w:ascii="Times New Roman" w:eastAsia="Times New Roman" w:hAnsi="Times New Roman" w:cs="Times New Roman"/>
                <w:b/>
                <w:color w:val="000000"/>
                <w:sz w:val="24"/>
                <w:szCs w:val="24"/>
              </w:rPr>
            </w:pPr>
            <w:r w:rsidRPr="00D82DD9">
              <w:rPr>
                <w:rFonts w:ascii="Times New Roman" w:eastAsia="Times New Roman" w:hAnsi="Times New Roman" w:cs="Times New Roman"/>
                <w:b/>
                <w:color w:val="000000"/>
                <w:sz w:val="24"/>
                <w:szCs w:val="24"/>
              </w:rPr>
              <w:t xml:space="preserve">Відхилення 2023 </w:t>
            </w:r>
          </w:p>
          <w:p w:rsidR="00D82DD9" w:rsidRPr="00D82DD9" w:rsidRDefault="00D82DD9" w:rsidP="00A96ADD">
            <w:pPr>
              <w:spacing w:after="0" w:line="240" w:lineRule="auto"/>
              <w:jc w:val="center"/>
              <w:rPr>
                <w:rFonts w:ascii="Times New Roman" w:eastAsia="Times New Roman" w:hAnsi="Times New Roman" w:cs="Times New Roman"/>
                <w:b/>
                <w:color w:val="000000"/>
                <w:sz w:val="24"/>
                <w:szCs w:val="24"/>
              </w:rPr>
            </w:pPr>
            <w:r w:rsidRPr="00D82DD9">
              <w:rPr>
                <w:rFonts w:ascii="Times New Roman" w:eastAsia="Times New Roman" w:hAnsi="Times New Roman" w:cs="Times New Roman"/>
                <w:b/>
                <w:color w:val="000000"/>
                <w:sz w:val="24"/>
                <w:szCs w:val="24"/>
              </w:rPr>
              <w:t>до 2022</w:t>
            </w:r>
          </w:p>
        </w:tc>
        <w:tc>
          <w:tcPr>
            <w:tcW w:w="2195" w:type="dxa"/>
            <w:gridSpan w:val="3"/>
            <w:tcBorders>
              <w:top w:val="single" w:sz="4" w:space="0" w:color="auto"/>
              <w:left w:val="nil"/>
              <w:bottom w:val="single" w:sz="4" w:space="0" w:color="auto"/>
              <w:right w:val="single" w:sz="4" w:space="0" w:color="auto"/>
            </w:tcBorders>
            <w:noWrap/>
            <w:vAlign w:val="center"/>
            <w:hideMark/>
          </w:tcPr>
          <w:p w:rsidR="00D82DD9" w:rsidRPr="00D82DD9" w:rsidRDefault="00D82DD9" w:rsidP="00A96ADD">
            <w:pPr>
              <w:spacing w:after="0" w:line="240" w:lineRule="auto"/>
              <w:jc w:val="center"/>
              <w:rPr>
                <w:rFonts w:ascii="Times New Roman" w:eastAsia="Times New Roman" w:hAnsi="Times New Roman" w:cs="Times New Roman"/>
                <w:b/>
                <w:color w:val="000000"/>
                <w:sz w:val="24"/>
                <w:szCs w:val="24"/>
              </w:rPr>
            </w:pPr>
            <w:r w:rsidRPr="00D82DD9">
              <w:rPr>
                <w:rFonts w:ascii="Times New Roman" w:eastAsia="Times New Roman" w:hAnsi="Times New Roman" w:cs="Times New Roman"/>
                <w:b/>
                <w:color w:val="000000"/>
                <w:sz w:val="24"/>
                <w:szCs w:val="24"/>
              </w:rPr>
              <w:t>Відхилення 2024 до 2023</w:t>
            </w:r>
          </w:p>
        </w:tc>
      </w:tr>
      <w:tr w:rsidR="00D82DD9" w:rsidTr="00A96ADD">
        <w:trPr>
          <w:gridAfter w:val="1"/>
          <w:wAfter w:w="12" w:type="dxa"/>
          <w:trHeight w:val="315"/>
        </w:trPr>
        <w:tc>
          <w:tcPr>
            <w:tcW w:w="1803" w:type="dxa"/>
            <w:vMerge/>
            <w:tcBorders>
              <w:top w:val="single" w:sz="4" w:space="0" w:color="auto"/>
              <w:left w:val="single" w:sz="4" w:space="0" w:color="auto"/>
              <w:bottom w:val="single" w:sz="4" w:space="0" w:color="auto"/>
              <w:right w:val="single" w:sz="4" w:space="0" w:color="auto"/>
            </w:tcBorders>
            <w:vAlign w:val="center"/>
            <w:hideMark/>
          </w:tcPr>
          <w:p w:rsidR="00D82DD9" w:rsidRPr="00D82DD9" w:rsidRDefault="00D82DD9" w:rsidP="00A96ADD">
            <w:pPr>
              <w:spacing w:after="0" w:line="240" w:lineRule="auto"/>
              <w:rPr>
                <w:rFonts w:ascii="Times New Roman" w:eastAsia="Times New Roman" w:hAnsi="Times New Roman" w:cs="Times New Roman"/>
                <w:b/>
                <w:color w:val="000000"/>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D82DD9" w:rsidRPr="00D82DD9" w:rsidRDefault="00D82DD9" w:rsidP="00A96ADD">
            <w:pPr>
              <w:spacing w:after="0" w:line="240" w:lineRule="auto"/>
              <w:rPr>
                <w:rFonts w:ascii="Times New Roman" w:eastAsia="Times New Roman" w:hAnsi="Times New Roman" w:cs="Times New Roman"/>
                <w:b/>
                <w:color w:val="000000"/>
                <w:sz w:val="24"/>
                <w:szCs w:val="24"/>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D82DD9" w:rsidRPr="00D82DD9" w:rsidRDefault="00D82DD9" w:rsidP="00A96ADD">
            <w:pPr>
              <w:spacing w:after="0" w:line="240" w:lineRule="auto"/>
              <w:rPr>
                <w:rFonts w:ascii="Times New Roman" w:eastAsia="Times New Roman" w:hAnsi="Times New Roman" w:cs="Times New Roman"/>
                <w:b/>
                <w:color w:val="000000"/>
                <w:sz w:val="24"/>
                <w:szCs w:val="24"/>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rsidR="00D82DD9" w:rsidRPr="00D82DD9" w:rsidRDefault="00D82DD9" w:rsidP="00A96ADD">
            <w:pPr>
              <w:spacing w:after="0" w:line="240" w:lineRule="auto"/>
              <w:rPr>
                <w:rFonts w:ascii="Times New Roman" w:eastAsia="Times New Roman" w:hAnsi="Times New Roman" w:cs="Times New Roman"/>
                <w:b/>
                <w:color w:val="000000"/>
                <w:sz w:val="24"/>
                <w:szCs w:val="24"/>
              </w:rPr>
            </w:pPr>
          </w:p>
        </w:tc>
        <w:tc>
          <w:tcPr>
            <w:tcW w:w="1271" w:type="dxa"/>
            <w:tcBorders>
              <w:top w:val="nil"/>
              <w:left w:val="nil"/>
              <w:bottom w:val="single" w:sz="4" w:space="0" w:color="auto"/>
              <w:right w:val="single" w:sz="4" w:space="0" w:color="auto"/>
            </w:tcBorders>
            <w:noWrap/>
            <w:vAlign w:val="center"/>
            <w:hideMark/>
          </w:tcPr>
          <w:p w:rsidR="00D82DD9" w:rsidRPr="00D82DD9" w:rsidRDefault="00D82DD9" w:rsidP="00A96ADD">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сума</w:t>
            </w:r>
          </w:p>
        </w:tc>
        <w:tc>
          <w:tcPr>
            <w:tcW w:w="1026" w:type="dxa"/>
            <w:tcBorders>
              <w:top w:val="nil"/>
              <w:left w:val="nil"/>
              <w:bottom w:val="single" w:sz="4" w:space="0" w:color="auto"/>
              <w:right w:val="single" w:sz="4" w:space="0" w:color="auto"/>
            </w:tcBorders>
            <w:noWrap/>
            <w:vAlign w:val="center"/>
            <w:hideMark/>
          </w:tcPr>
          <w:p w:rsidR="00D82DD9" w:rsidRPr="00D82DD9" w:rsidRDefault="00D82DD9" w:rsidP="00A96ADD">
            <w:pPr>
              <w:spacing w:after="0" w:line="240" w:lineRule="auto"/>
              <w:jc w:val="center"/>
              <w:rPr>
                <w:rFonts w:ascii="Times New Roman" w:eastAsia="Times New Roman" w:hAnsi="Times New Roman" w:cs="Times New Roman"/>
                <w:b/>
                <w:color w:val="000000"/>
                <w:sz w:val="24"/>
                <w:szCs w:val="24"/>
              </w:rPr>
            </w:pPr>
            <w:r w:rsidRPr="00D82DD9">
              <w:rPr>
                <w:rFonts w:ascii="Times New Roman" w:eastAsia="Times New Roman" w:hAnsi="Times New Roman" w:cs="Times New Roman"/>
                <w:b/>
                <w:color w:val="000000"/>
                <w:sz w:val="24"/>
                <w:szCs w:val="24"/>
              </w:rPr>
              <w:t>%</w:t>
            </w:r>
          </w:p>
        </w:tc>
        <w:tc>
          <w:tcPr>
            <w:tcW w:w="1235" w:type="dxa"/>
            <w:tcBorders>
              <w:top w:val="nil"/>
              <w:left w:val="nil"/>
              <w:bottom w:val="single" w:sz="4" w:space="0" w:color="auto"/>
              <w:right w:val="single" w:sz="4" w:space="0" w:color="auto"/>
            </w:tcBorders>
            <w:noWrap/>
            <w:vAlign w:val="center"/>
            <w:hideMark/>
          </w:tcPr>
          <w:p w:rsidR="00D82DD9" w:rsidRPr="00D82DD9" w:rsidRDefault="00D82DD9" w:rsidP="00A96ADD">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сума</w:t>
            </w:r>
          </w:p>
        </w:tc>
        <w:tc>
          <w:tcPr>
            <w:tcW w:w="948" w:type="dxa"/>
            <w:tcBorders>
              <w:top w:val="nil"/>
              <w:left w:val="nil"/>
              <w:bottom w:val="single" w:sz="4" w:space="0" w:color="auto"/>
              <w:right w:val="single" w:sz="4" w:space="0" w:color="auto"/>
            </w:tcBorders>
            <w:noWrap/>
            <w:vAlign w:val="center"/>
            <w:hideMark/>
          </w:tcPr>
          <w:p w:rsidR="00D82DD9" w:rsidRPr="00D82DD9" w:rsidRDefault="00D82DD9" w:rsidP="00A96ADD">
            <w:pPr>
              <w:spacing w:after="0" w:line="240" w:lineRule="auto"/>
              <w:jc w:val="center"/>
              <w:rPr>
                <w:rFonts w:ascii="Times New Roman" w:eastAsia="Times New Roman" w:hAnsi="Times New Roman" w:cs="Times New Roman"/>
                <w:b/>
                <w:color w:val="000000"/>
                <w:sz w:val="24"/>
                <w:szCs w:val="24"/>
              </w:rPr>
            </w:pPr>
            <w:r w:rsidRPr="00D82DD9">
              <w:rPr>
                <w:rFonts w:ascii="Times New Roman" w:eastAsia="Times New Roman" w:hAnsi="Times New Roman" w:cs="Times New Roman"/>
                <w:b/>
                <w:color w:val="000000"/>
                <w:sz w:val="24"/>
                <w:szCs w:val="24"/>
              </w:rPr>
              <w:t>%</w:t>
            </w:r>
          </w:p>
        </w:tc>
      </w:tr>
      <w:tr w:rsidR="00D82DD9" w:rsidTr="00A96ADD">
        <w:trPr>
          <w:gridAfter w:val="1"/>
          <w:wAfter w:w="12" w:type="dxa"/>
          <w:trHeight w:val="315"/>
        </w:trPr>
        <w:tc>
          <w:tcPr>
            <w:tcW w:w="1803" w:type="dxa"/>
            <w:tcBorders>
              <w:top w:val="nil"/>
              <w:left w:val="single" w:sz="4" w:space="0" w:color="auto"/>
              <w:bottom w:val="single" w:sz="4" w:space="0" w:color="auto"/>
              <w:right w:val="single" w:sz="4" w:space="0" w:color="auto"/>
            </w:tcBorders>
            <w:noWrap/>
            <w:vAlign w:val="bottom"/>
            <w:hideMark/>
          </w:tcPr>
          <w:p w:rsidR="00D82DD9" w:rsidRPr="008A52A1" w:rsidRDefault="00D82DD9" w:rsidP="008A52A1">
            <w:pPr>
              <w:spacing w:after="0" w:line="240" w:lineRule="auto"/>
              <w:ind w:left="-108" w:right="-139"/>
              <w:jc w:val="both"/>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Податок та збір на доходи фізичних осіб</w:t>
            </w:r>
          </w:p>
        </w:tc>
        <w:tc>
          <w:tcPr>
            <w:tcW w:w="1131" w:type="dxa"/>
            <w:tcBorders>
              <w:top w:val="nil"/>
              <w:left w:val="nil"/>
              <w:bottom w:val="single" w:sz="4" w:space="0" w:color="auto"/>
              <w:right w:val="single" w:sz="4" w:space="0" w:color="auto"/>
            </w:tcBorders>
            <w:noWrap/>
            <w:vAlign w:val="bottom"/>
            <w:hideMark/>
          </w:tcPr>
          <w:p w:rsidR="00D82DD9" w:rsidRPr="008A52A1" w:rsidRDefault="00D82DD9" w:rsidP="008A52A1">
            <w:pPr>
              <w:spacing w:after="0" w:line="480" w:lineRule="auto"/>
              <w:ind w:right="-139"/>
              <w:jc w:val="center"/>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46 499,11</w:t>
            </w:r>
          </w:p>
        </w:tc>
        <w:tc>
          <w:tcPr>
            <w:tcW w:w="1285" w:type="dxa"/>
            <w:tcBorders>
              <w:top w:val="nil"/>
              <w:left w:val="nil"/>
              <w:bottom w:val="single" w:sz="4" w:space="0" w:color="auto"/>
              <w:right w:val="single" w:sz="4" w:space="0" w:color="auto"/>
            </w:tcBorders>
            <w:noWrap/>
            <w:vAlign w:val="bottom"/>
            <w:hideMark/>
          </w:tcPr>
          <w:p w:rsidR="00D82DD9" w:rsidRPr="008A52A1" w:rsidRDefault="00D82DD9" w:rsidP="008A52A1">
            <w:pPr>
              <w:spacing w:after="0" w:line="480" w:lineRule="auto"/>
              <w:ind w:right="-139"/>
              <w:jc w:val="center"/>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43 856,21</w:t>
            </w:r>
          </w:p>
        </w:tc>
        <w:tc>
          <w:tcPr>
            <w:tcW w:w="1143" w:type="dxa"/>
            <w:tcBorders>
              <w:top w:val="nil"/>
              <w:left w:val="nil"/>
              <w:bottom w:val="single" w:sz="4" w:space="0" w:color="auto"/>
              <w:right w:val="single" w:sz="4" w:space="0" w:color="auto"/>
            </w:tcBorders>
            <w:noWrap/>
            <w:vAlign w:val="bottom"/>
            <w:hideMark/>
          </w:tcPr>
          <w:p w:rsidR="00D82DD9" w:rsidRPr="008A52A1" w:rsidRDefault="00D82DD9" w:rsidP="008A52A1">
            <w:pPr>
              <w:spacing w:after="0" w:line="480" w:lineRule="auto"/>
              <w:ind w:right="-139"/>
              <w:jc w:val="center"/>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44 486,89</w:t>
            </w:r>
          </w:p>
        </w:tc>
        <w:tc>
          <w:tcPr>
            <w:tcW w:w="1271" w:type="dxa"/>
            <w:tcBorders>
              <w:top w:val="nil"/>
              <w:left w:val="nil"/>
              <w:bottom w:val="single" w:sz="4" w:space="0" w:color="auto"/>
              <w:right w:val="single" w:sz="4" w:space="0" w:color="auto"/>
            </w:tcBorders>
            <w:noWrap/>
            <w:vAlign w:val="bottom"/>
            <w:hideMark/>
          </w:tcPr>
          <w:p w:rsidR="00D82DD9" w:rsidRPr="008A52A1" w:rsidRDefault="00D82DD9" w:rsidP="008A52A1">
            <w:pPr>
              <w:spacing w:after="0" w:line="480" w:lineRule="auto"/>
              <w:ind w:right="-139"/>
              <w:jc w:val="center"/>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-2 642,90</w:t>
            </w:r>
          </w:p>
        </w:tc>
        <w:tc>
          <w:tcPr>
            <w:tcW w:w="1026" w:type="dxa"/>
            <w:tcBorders>
              <w:top w:val="nil"/>
              <w:left w:val="nil"/>
              <w:bottom w:val="single" w:sz="4" w:space="0" w:color="auto"/>
              <w:right w:val="single" w:sz="4" w:space="0" w:color="auto"/>
            </w:tcBorders>
            <w:noWrap/>
            <w:vAlign w:val="bottom"/>
            <w:hideMark/>
          </w:tcPr>
          <w:p w:rsidR="00D82DD9" w:rsidRPr="008A52A1" w:rsidRDefault="00D82DD9" w:rsidP="008A52A1">
            <w:pPr>
              <w:spacing w:after="0" w:line="480" w:lineRule="auto"/>
              <w:ind w:right="-139"/>
              <w:jc w:val="center"/>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94,32</w:t>
            </w:r>
          </w:p>
        </w:tc>
        <w:tc>
          <w:tcPr>
            <w:tcW w:w="1235" w:type="dxa"/>
            <w:tcBorders>
              <w:top w:val="nil"/>
              <w:left w:val="nil"/>
              <w:bottom w:val="single" w:sz="4" w:space="0" w:color="auto"/>
              <w:right w:val="single" w:sz="4" w:space="0" w:color="auto"/>
            </w:tcBorders>
            <w:noWrap/>
            <w:vAlign w:val="bottom"/>
            <w:hideMark/>
          </w:tcPr>
          <w:p w:rsidR="00D82DD9" w:rsidRPr="008A52A1" w:rsidRDefault="00D82DD9" w:rsidP="008A52A1">
            <w:pPr>
              <w:spacing w:after="0" w:line="480" w:lineRule="auto"/>
              <w:ind w:right="-139"/>
              <w:jc w:val="center"/>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630,68</w:t>
            </w:r>
          </w:p>
        </w:tc>
        <w:tc>
          <w:tcPr>
            <w:tcW w:w="948" w:type="dxa"/>
            <w:tcBorders>
              <w:top w:val="nil"/>
              <w:left w:val="nil"/>
              <w:bottom w:val="single" w:sz="4" w:space="0" w:color="auto"/>
              <w:right w:val="single" w:sz="4" w:space="0" w:color="auto"/>
            </w:tcBorders>
            <w:noWrap/>
            <w:vAlign w:val="bottom"/>
            <w:hideMark/>
          </w:tcPr>
          <w:p w:rsidR="00D82DD9" w:rsidRPr="008A52A1" w:rsidRDefault="00D82DD9" w:rsidP="008A52A1">
            <w:pPr>
              <w:spacing w:after="0" w:line="480" w:lineRule="auto"/>
              <w:ind w:right="-139"/>
              <w:jc w:val="center"/>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101,44</w:t>
            </w:r>
          </w:p>
        </w:tc>
      </w:tr>
      <w:tr w:rsidR="00D82DD9" w:rsidTr="00A96ADD">
        <w:trPr>
          <w:gridAfter w:val="1"/>
          <w:wAfter w:w="12" w:type="dxa"/>
          <w:trHeight w:val="315"/>
        </w:trPr>
        <w:tc>
          <w:tcPr>
            <w:tcW w:w="1803" w:type="dxa"/>
            <w:tcBorders>
              <w:top w:val="nil"/>
              <w:left w:val="single" w:sz="4" w:space="0" w:color="auto"/>
              <w:bottom w:val="single" w:sz="4" w:space="0" w:color="auto"/>
              <w:right w:val="single" w:sz="4" w:space="0" w:color="auto"/>
            </w:tcBorders>
            <w:noWrap/>
            <w:vAlign w:val="bottom"/>
            <w:hideMark/>
          </w:tcPr>
          <w:p w:rsidR="00D82DD9" w:rsidRPr="008A52A1" w:rsidRDefault="00D82DD9" w:rsidP="008A52A1">
            <w:pPr>
              <w:spacing w:after="0" w:line="240" w:lineRule="auto"/>
              <w:ind w:left="-108" w:right="-139"/>
              <w:jc w:val="both"/>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Єдиний податок</w:t>
            </w:r>
          </w:p>
        </w:tc>
        <w:tc>
          <w:tcPr>
            <w:tcW w:w="1131" w:type="dxa"/>
            <w:tcBorders>
              <w:top w:val="nil"/>
              <w:left w:val="nil"/>
              <w:bottom w:val="single" w:sz="4" w:space="0" w:color="auto"/>
              <w:right w:val="single" w:sz="4" w:space="0" w:color="auto"/>
            </w:tcBorders>
            <w:noWrap/>
            <w:vAlign w:val="bottom"/>
            <w:hideMark/>
          </w:tcPr>
          <w:p w:rsidR="00D82DD9" w:rsidRPr="008A52A1" w:rsidRDefault="00D82DD9" w:rsidP="008A52A1">
            <w:pPr>
              <w:spacing w:after="0" w:line="240" w:lineRule="auto"/>
              <w:ind w:right="-139"/>
              <w:jc w:val="center"/>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8 775,61</w:t>
            </w:r>
          </w:p>
        </w:tc>
        <w:tc>
          <w:tcPr>
            <w:tcW w:w="1285" w:type="dxa"/>
            <w:tcBorders>
              <w:top w:val="nil"/>
              <w:left w:val="nil"/>
              <w:bottom w:val="single" w:sz="4" w:space="0" w:color="auto"/>
              <w:right w:val="single" w:sz="4" w:space="0" w:color="auto"/>
            </w:tcBorders>
            <w:noWrap/>
            <w:vAlign w:val="bottom"/>
            <w:hideMark/>
          </w:tcPr>
          <w:p w:rsidR="00D82DD9" w:rsidRPr="008A52A1" w:rsidRDefault="00D82DD9" w:rsidP="008A52A1">
            <w:pPr>
              <w:spacing w:after="0" w:line="240" w:lineRule="auto"/>
              <w:ind w:right="-139"/>
              <w:jc w:val="center"/>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11 824,84</w:t>
            </w:r>
          </w:p>
        </w:tc>
        <w:tc>
          <w:tcPr>
            <w:tcW w:w="1143" w:type="dxa"/>
            <w:tcBorders>
              <w:top w:val="nil"/>
              <w:left w:val="nil"/>
              <w:bottom w:val="single" w:sz="4" w:space="0" w:color="auto"/>
              <w:right w:val="single" w:sz="4" w:space="0" w:color="auto"/>
            </w:tcBorders>
            <w:noWrap/>
            <w:vAlign w:val="bottom"/>
            <w:hideMark/>
          </w:tcPr>
          <w:p w:rsidR="00D82DD9" w:rsidRPr="008A52A1" w:rsidRDefault="00D82DD9" w:rsidP="008A52A1">
            <w:pPr>
              <w:spacing w:after="0" w:line="240" w:lineRule="auto"/>
              <w:ind w:right="-139"/>
              <w:jc w:val="center"/>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14 894,56</w:t>
            </w:r>
          </w:p>
        </w:tc>
        <w:tc>
          <w:tcPr>
            <w:tcW w:w="1271" w:type="dxa"/>
            <w:tcBorders>
              <w:top w:val="nil"/>
              <w:left w:val="nil"/>
              <w:bottom w:val="single" w:sz="4" w:space="0" w:color="auto"/>
              <w:right w:val="single" w:sz="4" w:space="0" w:color="auto"/>
            </w:tcBorders>
            <w:noWrap/>
            <w:vAlign w:val="bottom"/>
            <w:hideMark/>
          </w:tcPr>
          <w:p w:rsidR="00D82DD9" w:rsidRPr="008A52A1" w:rsidRDefault="00D82DD9" w:rsidP="008A52A1">
            <w:pPr>
              <w:spacing w:after="0" w:line="240" w:lineRule="auto"/>
              <w:ind w:right="-139"/>
              <w:jc w:val="center"/>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3 049,23</w:t>
            </w:r>
          </w:p>
        </w:tc>
        <w:tc>
          <w:tcPr>
            <w:tcW w:w="1026" w:type="dxa"/>
            <w:tcBorders>
              <w:top w:val="nil"/>
              <w:left w:val="nil"/>
              <w:bottom w:val="single" w:sz="4" w:space="0" w:color="auto"/>
              <w:right w:val="single" w:sz="4" w:space="0" w:color="auto"/>
            </w:tcBorders>
            <w:noWrap/>
            <w:vAlign w:val="bottom"/>
            <w:hideMark/>
          </w:tcPr>
          <w:p w:rsidR="00D82DD9" w:rsidRPr="008A52A1" w:rsidRDefault="00D82DD9" w:rsidP="008A52A1">
            <w:pPr>
              <w:spacing w:after="0" w:line="240" w:lineRule="auto"/>
              <w:ind w:right="-139"/>
              <w:jc w:val="center"/>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134,75</w:t>
            </w:r>
          </w:p>
        </w:tc>
        <w:tc>
          <w:tcPr>
            <w:tcW w:w="1235" w:type="dxa"/>
            <w:tcBorders>
              <w:top w:val="nil"/>
              <w:left w:val="nil"/>
              <w:bottom w:val="single" w:sz="4" w:space="0" w:color="auto"/>
              <w:right w:val="single" w:sz="4" w:space="0" w:color="auto"/>
            </w:tcBorders>
            <w:noWrap/>
            <w:vAlign w:val="bottom"/>
            <w:hideMark/>
          </w:tcPr>
          <w:p w:rsidR="00D82DD9" w:rsidRPr="008A52A1" w:rsidRDefault="00D82DD9" w:rsidP="008A52A1">
            <w:pPr>
              <w:spacing w:after="0" w:line="240" w:lineRule="auto"/>
              <w:ind w:right="-139"/>
              <w:jc w:val="center"/>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3 069,72</w:t>
            </w:r>
          </w:p>
        </w:tc>
        <w:tc>
          <w:tcPr>
            <w:tcW w:w="948" w:type="dxa"/>
            <w:tcBorders>
              <w:top w:val="nil"/>
              <w:left w:val="nil"/>
              <w:bottom w:val="single" w:sz="4" w:space="0" w:color="auto"/>
              <w:right w:val="single" w:sz="4" w:space="0" w:color="auto"/>
            </w:tcBorders>
            <w:noWrap/>
            <w:vAlign w:val="bottom"/>
            <w:hideMark/>
          </w:tcPr>
          <w:p w:rsidR="00D82DD9" w:rsidRPr="008A52A1" w:rsidRDefault="00D82DD9" w:rsidP="008A52A1">
            <w:pPr>
              <w:spacing w:after="0" w:line="240" w:lineRule="auto"/>
              <w:ind w:right="-139"/>
              <w:jc w:val="center"/>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125,96</w:t>
            </w:r>
          </w:p>
        </w:tc>
      </w:tr>
      <w:tr w:rsidR="00D82DD9" w:rsidTr="00A96ADD">
        <w:trPr>
          <w:gridAfter w:val="1"/>
          <w:wAfter w:w="12" w:type="dxa"/>
          <w:trHeight w:val="315"/>
        </w:trPr>
        <w:tc>
          <w:tcPr>
            <w:tcW w:w="1803" w:type="dxa"/>
            <w:tcBorders>
              <w:top w:val="nil"/>
              <w:left w:val="single" w:sz="4" w:space="0" w:color="auto"/>
              <w:bottom w:val="single" w:sz="4" w:space="0" w:color="auto"/>
              <w:right w:val="single" w:sz="4" w:space="0" w:color="auto"/>
            </w:tcBorders>
            <w:noWrap/>
            <w:vAlign w:val="bottom"/>
            <w:hideMark/>
          </w:tcPr>
          <w:p w:rsidR="00D82DD9" w:rsidRPr="008A52A1" w:rsidRDefault="00D82DD9" w:rsidP="008A52A1">
            <w:pPr>
              <w:spacing w:after="0" w:line="240" w:lineRule="auto"/>
              <w:ind w:left="-108" w:right="-139"/>
              <w:jc w:val="both"/>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Податок на майно</w:t>
            </w:r>
          </w:p>
        </w:tc>
        <w:tc>
          <w:tcPr>
            <w:tcW w:w="1131" w:type="dxa"/>
            <w:tcBorders>
              <w:top w:val="nil"/>
              <w:left w:val="nil"/>
              <w:bottom w:val="single" w:sz="4" w:space="0" w:color="auto"/>
              <w:right w:val="single" w:sz="4" w:space="0" w:color="auto"/>
            </w:tcBorders>
            <w:noWrap/>
            <w:vAlign w:val="bottom"/>
            <w:hideMark/>
          </w:tcPr>
          <w:p w:rsidR="00D82DD9" w:rsidRPr="008A52A1" w:rsidRDefault="00D82DD9" w:rsidP="008A52A1">
            <w:pPr>
              <w:spacing w:after="0" w:line="240" w:lineRule="auto"/>
              <w:ind w:right="-139"/>
              <w:jc w:val="center"/>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5 761,98</w:t>
            </w:r>
          </w:p>
        </w:tc>
        <w:tc>
          <w:tcPr>
            <w:tcW w:w="1285" w:type="dxa"/>
            <w:tcBorders>
              <w:top w:val="nil"/>
              <w:left w:val="nil"/>
              <w:bottom w:val="single" w:sz="4" w:space="0" w:color="auto"/>
              <w:right w:val="single" w:sz="4" w:space="0" w:color="auto"/>
            </w:tcBorders>
            <w:noWrap/>
            <w:vAlign w:val="bottom"/>
            <w:hideMark/>
          </w:tcPr>
          <w:p w:rsidR="00D82DD9" w:rsidRPr="008A52A1" w:rsidRDefault="00D82DD9" w:rsidP="008A52A1">
            <w:pPr>
              <w:spacing w:after="0" w:line="240" w:lineRule="auto"/>
              <w:ind w:right="-139"/>
              <w:jc w:val="center"/>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8 581,09</w:t>
            </w:r>
          </w:p>
        </w:tc>
        <w:tc>
          <w:tcPr>
            <w:tcW w:w="1143" w:type="dxa"/>
            <w:tcBorders>
              <w:top w:val="nil"/>
              <w:left w:val="nil"/>
              <w:bottom w:val="single" w:sz="4" w:space="0" w:color="auto"/>
              <w:right w:val="single" w:sz="4" w:space="0" w:color="auto"/>
            </w:tcBorders>
            <w:noWrap/>
            <w:vAlign w:val="bottom"/>
            <w:hideMark/>
          </w:tcPr>
          <w:p w:rsidR="00D82DD9" w:rsidRPr="008A52A1" w:rsidRDefault="00D82DD9" w:rsidP="008A52A1">
            <w:pPr>
              <w:spacing w:after="0" w:line="240" w:lineRule="auto"/>
              <w:ind w:right="-139"/>
              <w:jc w:val="center"/>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7 447,65</w:t>
            </w:r>
          </w:p>
        </w:tc>
        <w:tc>
          <w:tcPr>
            <w:tcW w:w="1271" w:type="dxa"/>
            <w:tcBorders>
              <w:top w:val="nil"/>
              <w:left w:val="nil"/>
              <w:bottom w:val="single" w:sz="4" w:space="0" w:color="auto"/>
              <w:right w:val="single" w:sz="4" w:space="0" w:color="auto"/>
            </w:tcBorders>
            <w:noWrap/>
            <w:vAlign w:val="bottom"/>
            <w:hideMark/>
          </w:tcPr>
          <w:p w:rsidR="00D82DD9" w:rsidRPr="008A52A1" w:rsidRDefault="00D82DD9" w:rsidP="008A52A1">
            <w:pPr>
              <w:spacing w:after="0" w:line="240" w:lineRule="auto"/>
              <w:ind w:right="-139"/>
              <w:jc w:val="center"/>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2 819,11</w:t>
            </w:r>
          </w:p>
        </w:tc>
        <w:tc>
          <w:tcPr>
            <w:tcW w:w="1026" w:type="dxa"/>
            <w:tcBorders>
              <w:top w:val="nil"/>
              <w:left w:val="nil"/>
              <w:bottom w:val="single" w:sz="4" w:space="0" w:color="auto"/>
              <w:right w:val="single" w:sz="4" w:space="0" w:color="auto"/>
            </w:tcBorders>
            <w:noWrap/>
            <w:vAlign w:val="bottom"/>
            <w:hideMark/>
          </w:tcPr>
          <w:p w:rsidR="00D82DD9" w:rsidRPr="008A52A1" w:rsidRDefault="00D82DD9" w:rsidP="008A52A1">
            <w:pPr>
              <w:spacing w:after="0" w:line="240" w:lineRule="auto"/>
              <w:ind w:right="-139"/>
              <w:jc w:val="center"/>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148,93</w:t>
            </w:r>
          </w:p>
        </w:tc>
        <w:tc>
          <w:tcPr>
            <w:tcW w:w="1235" w:type="dxa"/>
            <w:tcBorders>
              <w:top w:val="nil"/>
              <w:left w:val="nil"/>
              <w:bottom w:val="single" w:sz="4" w:space="0" w:color="auto"/>
              <w:right w:val="single" w:sz="4" w:space="0" w:color="auto"/>
            </w:tcBorders>
            <w:noWrap/>
            <w:vAlign w:val="bottom"/>
            <w:hideMark/>
          </w:tcPr>
          <w:p w:rsidR="00D82DD9" w:rsidRPr="008A52A1" w:rsidRDefault="00D82DD9" w:rsidP="008A52A1">
            <w:pPr>
              <w:spacing w:after="0" w:line="240" w:lineRule="auto"/>
              <w:ind w:right="-139"/>
              <w:jc w:val="center"/>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-1 133,44</w:t>
            </w:r>
          </w:p>
        </w:tc>
        <w:tc>
          <w:tcPr>
            <w:tcW w:w="948" w:type="dxa"/>
            <w:tcBorders>
              <w:top w:val="nil"/>
              <w:left w:val="nil"/>
              <w:bottom w:val="single" w:sz="4" w:space="0" w:color="auto"/>
              <w:right w:val="single" w:sz="4" w:space="0" w:color="auto"/>
            </w:tcBorders>
            <w:noWrap/>
            <w:vAlign w:val="bottom"/>
            <w:hideMark/>
          </w:tcPr>
          <w:p w:rsidR="00D82DD9" w:rsidRPr="008A52A1" w:rsidRDefault="00D82DD9" w:rsidP="008A52A1">
            <w:pPr>
              <w:spacing w:after="0" w:line="240" w:lineRule="auto"/>
              <w:ind w:right="-139"/>
              <w:jc w:val="center"/>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86,79</w:t>
            </w:r>
          </w:p>
        </w:tc>
      </w:tr>
      <w:tr w:rsidR="00D82DD9" w:rsidTr="00A96ADD">
        <w:trPr>
          <w:gridAfter w:val="1"/>
          <w:wAfter w:w="12" w:type="dxa"/>
          <w:trHeight w:val="315"/>
        </w:trPr>
        <w:tc>
          <w:tcPr>
            <w:tcW w:w="1803" w:type="dxa"/>
            <w:tcBorders>
              <w:top w:val="nil"/>
              <w:left w:val="single" w:sz="4" w:space="0" w:color="auto"/>
              <w:bottom w:val="single" w:sz="4" w:space="0" w:color="auto"/>
              <w:right w:val="single" w:sz="4" w:space="0" w:color="auto"/>
            </w:tcBorders>
            <w:noWrap/>
            <w:vAlign w:val="bottom"/>
            <w:hideMark/>
          </w:tcPr>
          <w:p w:rsidR="00D82DD9" w:rsidRPr="008A52A1" w:rsidRDefault="00D82DD9" w:rsidP="008A52A1">
            <w:pPr>
              <w:spacing w:after="0" w:line="240" w:lineRule="auto"/>
              <w:ind w:left="-108" w:right="-139"/>
              <w:jc w:val="both"/>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Акцизний податок</w:t>
            </w:r>
          </w:p>
        </w:tc>
        <w:tc>
          <w:tcPr>
            <w:tcW w:w="1131" w:type="dxa"/>
            <w:tcBorders>
              <w:top w:val="nil"/>
              <w:left w:val="nil"/>
              <w:bottom w:val="single" w:sz="4" w:space="0" w:color="auto"/>
              <w:right w:val="single" w:sz="4" w:space="0" w:color="auto"/>
            </w:tcBorders>
            <w:noWrap/>
            <w:vAlign w:val="bottom"/>
            <w:hideMark/>
          </w:tcPr>
          <w:p w:rsidR="00D82DD9" w:rsidRPr="008A52A1" w:rsidRDefault="00D82DD9" w:rsidP="008A52A1">
            <w:pPr>
              <w:spacing w:after="0" w:line="240" w:lineRule="auto"/>
              <w:ind w:right="-139"/>
              <w:jc w:val="center"/>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1 956,31</w:t>
            </w:r>
          </w:p>
        </w:tc>
        <w:tc>
          <w:tcPr>
            <w:tcW w:w="1285" w:type="dxa"/>
            <w:tcBorders>
              <w:top w:val="nil"/>
              <w:left w:val="nil"/>
              <w:bottom w:val="single" w:sz="4" w:space="0" w:color="auto"/>
              <w:right w:val="single" w:sz="4" w:space="0" w:color="auto"/>
            </w:tcBorders>
            <w:noWrap/>
            <w:vAlign w:val="bottom"/>
            <w:hideMark/>
          </w:tcPr>
          <w:p w:rsidR="00D82DD9" w:rsidRPr="008A52A1" w:rsidRDefault="00D82DD9" w:rsidP="008A52A1">
            <w:pPr>
              <w:spacing w:after="0" w:line="240" w:lineRule="auto"/>
              <w:ind w:right="-139"/>
              <w:jc w:val="center"/>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2 162,74</w:t>
            </w:r>
          </w:p>
        </w:tc>
        <w:tc>
          <w:tcPr>
            <w:tcW w:w="1143" w:type="dxa"/>
            <w:tcBorders>
              <w:top w:val="nil"/>
              <w:left w:val="nil"/>
              <w:bottom w:val="single" w:sz="4" w:space="0" w:color="auto"/>
              <w:right w:val="single" w:sz="4" w:space="0" w:color="auto"/>
            </w:tcBorders>
            <w:noWrap/>
            <w:vAlign w:val="bottom"/>
            <w:hideMark/>
          </w:tcPr>
          <w:p w:rsidR="00D82DD9" w:rsidRPr="008A52A1" w:rsidRDefault="00D82DD9" w:rsidP="008A52A1">
            <w:pPr>
              <w:spacing w:after="0" w:line="240" w:lineRule="auto"/>
              <w:ind w:right="-139"/>
              <w:jc w:val="center"/>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2 627,93</w:t>
            </w:r>
          </w:p>
        </w:tc>
        <w:tc>
          <w:tcPr>
            <w:tcW w:w="1271" w:type="dxa"/>
            <w:tcBorders>
              <w:top w:val="nil"/>
              <w:left w:val="nil"/>
              <w:bottom w:val="single" w:sz="4" w:space="0" w:color="auto"/>
              <w:right w:val="single" w:sz="4" w:space="0" w:color="auto"/>
            </w:tcBorders>
            <w:noWrap/>
            <w:vAlign w:val="bottom"/>
            <w:hideMark/>
          </w:tcPr>
          <w:p w:rsidR="00D82DD9" w:rsidRPr="008A52A1" w:rsidRDefault="00D82DD9" w:rsidP="008A52A1">
            <w:pPr>
              <w:spacing w:after="0" w:line="240" w:lineRule="auto"/>
              <w:ind w:right="-139"/>
              <w:jc w:val="center"/>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206,43</w:t>
            </w:r>
          </w:p>
        </w:tc>
        <w:tc>
          <w:tcPr>
            <w:tcW w:w="1026" w:type="dxa"/>
            <w:tcBorders>
              <w:top w:val="nil"/>
              <w:left w:val="nil"/>
              <w:bottom w:val="single" w:sz="4" w:space="0" w:color="auto"/>
              <w:right w:val="single" w:sz="4" w:space="0" w:color="auto"/>
            </w:tcBorders>
            <w:noWrap/>
            <w:vAlign w:val="bottom"/>
            <w:hideMark/>
          </w:tcPr>
          <w:p w:rsidR="00D82DD9" w:rsidRPr="008A52A1" w:rsidRDefault="00D82DD9" w:rsidP="008A52A1">
            <w:pPr>
              <w:spacing w:after="0" w:line="240" w:lineRule="auto"/>
              <w:ind w:right="-139"/>
              <w:jc w:val="center"/>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110,55</w:t>
            </w:r>
          </w:p>
        </w:tc>
        <w:tc>
          <w:tcPr>
            <w:tcW w:w="1235" w:type="dxa"/>
            <w:tcBorders>
              <w:top w:val="nil"/>
              <w:left w:val="nil"/>
              <w:bottom w:val="single" w:sz="4" w:space="0" w:color="auto"/>
              <w:right w:val="single" w:sz="4" w:space="0" w:color="auto"/>
            </w:tcBorders>
            <w:noWrap/>
            <w:vAlign w:val="bottom"/>
            <w:hideMark/>
          </w:tcPr>
          <w:p w:rsidR="00D82DD9" w:rsidRPr="008A52A1" w:rsidRDefault="00D82DD9" w:rsidP="008A52A1">
            <w:pPr>
              <w:spacing w:after="0" w:line="240" w:lineRule="auto"/>
              <w:ind w:right="-139"/>
              <w:jc w:val="center"/>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465,19</w:t>
            </w:r>
          </w:p>
        </w:tc>
        <w:tc>
          <w:tcPr>
            <w:tcW w:w="948" w:type="dxa"/>
            <w:tcBorders>
              <w:top w:val="nil"/>
              <w:left w:val="nil"/>
              <w:bottom w:val="single" w:sz="4" w:space="0" w:color="auto"/>
              <w:right w:val="single" w:sz="4" w:space="0" w:color="auto"/>
            </w:tcBorders>
            <w:noWrap/>
            <w:vAlign w:val="bottom"/>
            <w:hideMark/>
          </w:tcPr>
          <w:p w:rsidR="00D82DD9" w:rsidRPr="008A52A1" w:rsidRDefault="00D82DD9" w:rsidP="008A52A1">
            <w:pPr>
              <w:spacing w:after="0" w:line="240" w:lineRule="auto"/>
              <w:ind w:right="-139"/>
              <w:jc w:val="center"/>
              <w:rPr>
                <w:rFonts w:ascii="Times New Roman" w:eastAsia="Times New Roman" w:hAnsi="Times New Roman" w:cs="Times New Roman"/>
                <w:color w:val="000000"/>
                <w:sz w:val="24"/>
                <w:szCs w:val="24"/>
              </w:rPr>
            </w:pPr>
            <w:r w:rsidRPr="008A52A1">
              <w:rPr>
                <w:rFonts w:ascii="Times New Roman" w:eastAsia="Times New Roman" w:hAnsi="Times New Roman" w:cs="Times New Roman"/>
                <w:color w:val="000000"/>
                <w:sz w:val="24"/>
                <w:szCs w:val="24"/>
              </w:rPr>
              <w:t>121,51</w:t>
            </w:r>
          </w:p>
        </w:tc>
      </w:tr>
    </w:tbl>
    <w:p w:rsidR="00D82DD9" w:rsidRPr="00D82DD9" w:rsidRDefault="00D82DD9" w:rsidP="00D82DD9">
      <w:pPr>
        <w:spacing w:after="0" w:line="360" w:lineRule="auto"/>
        <w:ind w:firstLine="709"/>
        <w:jc w:val="both"/>
        <w:rPr>
          <w:rFonts w:ascii="Times New Roman" w:eastAsiaTheme="minorEastAsia" w:hAnsi="Times New Roman" w:cs="Times New Roman"/>
          <w:sz w:val="24"/>
          <w:szCs w:val="24"/>
        </w:rPr>
      </w:pPr>
      <w:r w:rsidRPr="00D82DD9">
        <w:rPr>
          <w:rFonts w:ascii="Times New Roman" w:eastAsia="Times New Roman" w:hAnsi="Times New Roman" w:cs="Times New Roman"/>
          <w:sz w:val="24"/>
          <w:szCs w:val="24"/>
          <w:lang w:val="ru-RU"/>
        </w:rPr>
        <w:t xml:space="preserve">Джерело: </w:t>
      </w:r>
      <w:r w:rsidR="00E032C9">
        <w:rPr>
          <w:rFonts w:ascii="Times New Roman" w:eastAsia="Times New Roman" w:hAnsi="Times New Roman" w:cs="Times New Roman"/>
          <w:sz w:val="24"/>
          <w:szCs w:val="24"/>
        </w:rPr>
        <w:t xml:space="preserve">розраховано </w:t>
      </w:r>
      <w:proofErr w:type="gramStart"/>
      <w:r w:rsidR="00E032C9">
        <w:rPr>
          <w:rFonts w:ascii="Times New Roman" w:eastAsia="Times New Roman" w:hAnsi="Times New Roman" w:cs="Times New Roman"/>
          <w:sz w:val="24"/>
          <w:szCs w:val="24"/>
        </w:rPr>
        <w:t>на</w:t>
      </w:r>
      <w:proofErr w:type="gramEnd"/>
      <w:r w:rsidR="00E032C9">
        <w:rPr>
          <w:rFonts w:ascii="Times New Roman" w:eastAsia="Times New Roman" w:hAnsi="Times New Roman" w:cs="Times New Roman"/>
          <w:sz w:val="24"/>
          <w:szCs w:val="24"/>
        </w:rPr>
        <w:t xml:space="preserve"> основі [30</w:t>
      </w:r>
      <w:r w:rsidRPr="00D82DD9">
        <w:rPr>
          <w:rFonts w:ascii="Times New Roman" w:eastAsia="Times New Roman" w:hAnsi="Times New Roman" w:cs="Times New Roman"/>
          <w:sz w:val="24"/>
          <w:szCs w:val="24"/>
        </w:rPr>
        <w:t>]</w:t>
      </w:r>
    </w:p>
    <w:p w:rsidR="00D82DD9" w:rsidRDefault="00D82DD9" w:rsidP="00B95785">
      <w:pPr>
        <w:spacing w:after="0" w:line="360" w:lineRule="auto"/>
        <w:ind w:firstLine="709"/>
        <w:jc w:val="both"/>
        <w:rPr>
          <w:rFonts w:ascii="Times New Roman" w:eastAsia="Times New Roman" w:hAnsi="Times New Roman" w:cs="Times New Roman"/>
          <w:sz w:val="28"/>
          <w:szCs w:val="28"/>
        </w:rPr>
      </w:pPr>
    </w:p>
    <w:p w:rsidR="00C05F5C" w:rsidRDefault="00C05F5C" w:rsidP="00B95785">
      <w:pPr>
        <w:spacing w:after="0" w:line="360" w:lineRule="auto"/>
        <w:ind w:firstLine="709"/>
        <w:jc w:val="right"/>
        <w:rPr>
          <w:rFonts w:ascii="Times New Roman" w:eastAsia="Times New Roman" w:hAnsi="Times New Roman" w:cs="Times New Roman"/>
          <w:sz w:val="28"/>
          <w:szCs w:val="28"/>
        </w:rPr>
      </w:pPr>
    </w:p>
    <w:p w:rsidR="00C05F5C" w:rsidRDefault="00C05F5C" w:rsidP="00C05F5C">
      <w:pPr>
        <w:spacing w:after="0"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lastRenderedPageBreak/>
        <w:t>У період 2022–2024 років структура податкових надходжень демонструє неоднорідну динаміку залежно від виду платежу, що свідчить про зміну фіскального навантаження та економічної активності окремих секторів.</w:t>
      </w:r>
    </w:p>
    <w:p w:rsidR="00C05F5C" w:rsidRDefault="00C05F5C" w:rsidP="00C05F5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Найбільшу питому вагу в податкових надходженнях традиційно займає податок та збір на доходи фізичних осіб, однак його надходження в 2023 році зменшилися на 2 642,90 тис. грн (-5,68%), що може бути наслідком зниження рівня зайнятості, зменшення офіційних доходів або скорочення чисельності платників. У 2024 році відбулося незначне зростання на 630,68 тис. грн (+1,44%), однак обсяги надходжень так і не досягли рівня 2022 року, що свідчить про збереження структурних проблем у сфері оподаткування доходів громадян.</w:t>
      </w:r>
    </w:p>
    <w:p w:rsidR="00B95785" w:rsidRDefault="00B95785" w:rsidP="00B9578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Єдиний податок, навпаки, демонструє стрімке зростання: +3 049,23 тис. грн (134,75%) у 2023 році та ще +3 069,72 тис. грн (125,96%) у 2024. Це може свідчити про активізацію малого бізнесу, перехід підприємців на спрощену систему оподаткування або зміни в адмініструванні цього виду платежу, які сприяли підвищенню його ефективності.</w:t>
      </w:r>
    </w:p>
    <w:p w:rsidR="00B95785" w:rsidRDefault="00B95785" w:rsidP="00B9578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Податок на майно також зростав у 2023 році – на 2 819,11 тис. грн (148,93 %), що свідчить про зростання об’єкта оподаткування (майнові активи або ставки). Проте вже у 2024 році відбулося зниження на 1 133,44 тис. грн (-</w:t>
      </w:r>
      <w:r w:rsidR="009A371A">
        <w:rPr>
          <w:rFonts w:ascii="Times New Roman" w:eastAsia="Times New Roman" w:hAnsi="Times New Roman" w:cs="Times New Roman"/>
          <w:sz w:val="28"/>
          <w:szCs w:val="28"/>
        </w:rPr>
        <w:t> </w:t>
      </w:r>
      <w:r>
        <w:rPr>
          <w:rFonts w:ascii="Times New Roman" w:eastAsia="Times New Roman" w:hAnsi="Times New Roman" w:cs="Times New Roman"/>
          <w:sz w:val="28"/>
          <w:szCs w:val="28"/>
        </w:rPr>
        <w:t>13,21%), що може бути пов’язано з наданням податкових пільг, зменшенням податкової бази або переглядом нормативної оцінки майна.</w:t>
      </w:r>
    </w:p>
    <w:p w:rsidR="00B95785" w:rsidRDefault="00B95785" w:rsidP="00B9578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Акцизний податок продемонстрував стабільне зростання протягом двох років: у 2023 – на 206,43 тис. грн (110,55%), у 2024 – на 465,19 тис. грн (121,51%). Така динаміка може бути пов’язана з підвищенням ставок або зростанням обсягів реалізації підакцизної продукції.</w:t>
      </w:r>
    </w:p>
    <w:p w:rsidR="00B95785" w:rsidRDefault="00B95785" w:rsidP="00B9578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Загалом, структура податкових надходжень зазнає змін: якщо раніше основу формував податок на доходи фізичних осіб, то тепер частка єдиного податку й акцизу зростає. Це свідчить про перерозподіл податкового навантаження та зміну джерел наповнення місцевих бюджетів. У короткостроковій перспективі така тенденція може бути позитивною, проте </w:t>
      </w:r>
      <w:r>
        <w:rPr>
          <w:rFonts w:ascii="Times New Roman" w:eastAsia="Times New Roman" w:hAnsi="Times New Roman" w:cs="Times New Roman"/>
          <w:sz w:val="28"/>
          <w:szCs w:val="28"/>
        </w:rPr>
        <w:lastRenderedPageBreak/>
        <w:t>вона також вимагає адаптації фіскальної політики до нових макроекономічних умов.</w:t>
      </w:r>
    </w:p>
    <w:p w:rsidR="00B95785" w:rsidRDefault="00B95785" w:rsidP="00B9578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Узагальнюючи результати аналізу дохідної частини бюджету за 2022–2024 роки, можна констатувати позитивну динаміку зростання за всіма основними видами надходжень – як податковими, так і неподатковими, а також офіційними трансфертами. Особливо інтенсивно зростали надходження від єдиного податку, акцизного податку, а також доходи від операцій з капіталом. Водночас головним джерелом бюджетних ресурсів залишаються офіційні трансферти та податок на доходи фізичних осіб, попри тимчасове скорочення останнього у 2023 році. Спостерігається також помітне посилення ролі спеціального фонду, як у доходах, так і у видатках, що вказує на активізацію фінансування цільових програм або </w:t>
      </w:r>
      <w:proofErr w:type="spellStart"/>
      <w:r>
        <w:rPr>
          <w:rFonts w:ascii="Times New Roman" w:eastAsia="Times New Roman" w:hAnsi="Times New Roman" w:cs="Times New Roman"/>
          <w:sz w:val="28"/>
          <w:szCs w:val="28"/>
        </w:rPr>
        <w:t>проєктів</w:t>
      </w:r>
      <w:proofErr w:type="spellEnd"/>
      <w:r>
        <w:rPr>
          <w:rFonts w:ascii="Times New Roman" w:eastAsia="Times New Roman" w:hAnsi="Times New Roman" w:cs="Times New Roman"/>
          <w:sz w:val="28"/>
          <w:szCs w:val="28"/>
        </w:rPr>
        <w:t>.</w:t>
      </w:r>
    </w:p>
    <w:p w:rsidR="00B95785" w:rsidRDefault="00B95785" w:rsidP="00B9578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Разом із тим, темпи зростання видатків стабільно випереджають приріст доходів, що створює загрозу дефіцитності бюджету в середньостроковій перспективі. Порушення фіскальної рівноваги посилюється нерівномірною динамікою окремих податкових надходжень: зокрема, зниження податку на майно в 2024 році та неповне відновлення податку на доходи фізичних осіб. Це вимагає підвищеної уваги до ефективності адміністрування податків, оптимізації структури витрат та забезпечення прозорого використання коштів спеціального фонду. Збереження позитивної динаміки наповнення бюджету потребує послідовної фінансової політики, орієнтованої на стимулювання економічної активності та посилення дохідної бази місцевих фінансів.</w:t>
      </w:r>
    </w:p>
    <w:p w:rsidR="00C05F5C" w:rsidRDefault="00C05F5C" w:rsidP="00B95785">
      <w:pPr>
        <w:spacing w:after="0" w:line="360" w:lineRule="auto"/>
        <w:ind w:firstLine="709"/>
        <w:jc w:val="both"/>
        <w:rPr>
          <w:rFonts w:ascii="Times New Roman" w:eastAsia="Times New Roman" w:hAnsi="Times New Roman" w:cs="Times New Roman"/>
          <w:sz w:val="28"/>
          <w:szCs w:val="28"/>
        </w:rPr>
      </w:pPr>
    </w:p>
    <w:p w:rsidR="00B95785" w:rsidRDefault="00B95785" w:rsidP="00B95785">
      <w:pPr>
        <w:spacing w:after="0" w:line="360" w:lineRule="auto"/>
        <w:ind w:firstLine="709"/>
        <w:jc w:val="both"/>
        <w:rPr>
          <w:rFonts w:ascii="Times New Roman" w:eastAsiaTheme="minorEastAsia" w:hAnsi="Times New Roman" w:cs="Times New Roman"/>
          <w:b/>
          <w:color w:val="000000"/>
          <w:sz w:val="28"/>
          <w:szCs w:val="28"/>
        </w:rPr>
      </w:pPr>
      <w:r>
        <w:rPr>
          <w:rFonts w:ascii="Times New Roman" w:hAnsi="Times New Roman" w:cs="Times New Roman"/>
          <w:b/>
          <w:color w:val="000000"/>
          <w:sz w:val="28"/>
          <w:szCs w:val="28"/>
        </w:rPr>
        <w:t>2.2. Напрями використання коштів місцевих бюджетів та їх результативність</w:t>
      </w:r>
    </w:p>
    <w:p w:rsidR="00B95785" w:rsidRDefault="00B95785" w:rsidP="00B95785">
      <w:pPr>
        <w:spacing w:after="0" w:line="360" w:lineRule="auto"/>
        <w:ind w:firstLine="709"/>
        <w:jc w:val="both"/>
        <w:rPr>
          <w:rFonts w:ascii="Times New Roman" w:hAnsi="Times New Roman" w:cs="Times New Roman"/>
          <w:b/>
          <w:color w:val="000000"/>
          <w:sz w:val="28"/>
          <w:szCs w:val="28"/>
        </w:rPr>
      </w:pP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Видатки місцевого бюджету є одним із ключових інструментів реалізації соціально-економічної політики на рівні територіальних громад. Вони безпосередньо впливають на якість життя мешканців, оскільки спрямовані на задоволення їхніх першочергових потреб – у сфері освіти, охорони здоров’я, </w:t>
      </w:r>
      <w:r>
        <w:rPr>
          <w:rFonts w:ascii="Times New Roman" w:hAnsi="Times New Roman" w:cs="Times New Roman"/>
          <w:color w:val="000000"/>
          <w:sz w:val="28"/>
          <w:szCs w:val="28"/>
        </w:rPr>
        <w:lastRenderedPageBreak/>
        <w:t>соціального захисту, житлово-комунального господарства, культури тощо. Саме органи місцевого самоврядування, володіючи повною інформацією про ситуацію на місцях, здатні найбільш ефективно розподіляти фінансові ресурси, виходячи з реальних запитів громади</w:t>
      </w:r>
      <w:r w:rsidR="008A52A1">
        <w:rPr>
          <w:rFonts w:ascii="Times New Roman" w:hAnsi="Times New Roman" w:cs="Times New Roman"/>
          <w:color w:val="000000"/>
          <w:sz w:val="28"/>
          <w:szCs w:val="28"/>
        </w:rPr>
        <w:t>.</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 огляду на принцип </w:t>
      </w:r>
      <w:proofErr w:type="spellStart"/>
      <w:r>
        <w:rPr>
          <w:rFonts w:ascii="Times New Roman" w:hAnsi="Times New Roman" w:cs="Times New Roman"/>
          <w:color w:val="000000"/>
          <w:sz w:val="28"/>
          <w:szCs w:val="28"/>
        </w:rPr>
        <w:t>субсидіарності</w:t>
      </w:r>
      <w:proofErr w:type="spellEnd"/>
      <w:r>
        <w:rPr>
          <w:rFonts w:ascii="Times New Roman" w:hAnsi="Times New Roman" w:cs="Times New Roman"/>
          <w:color w:val="000000"/>
          <w:sz w:val="28"/>
          <w:szCs w:val="28"/>
        </w:rPr>
        <w:t>, все більше соціальних функцій делегується саме на місцевий рівень. Це дозволяє забезпечити цільове та ефективне використання коштів, враховуючи специфіку кожної громади. Крім того, місцеві бюджети мають чітко виражений соціальний характер, оскільки спрямовуються на утримання та розвиток соціальної інфраструктури, реалізацію прав громадян на освіту, охорону здоров’я, соціальну допомогу тощо.</w:t>
      </w:r>
    </w:p>
    <w:p w:rsidR="008A52A1" w:rsidRDefault="00B95785" w:rsidP="008A52A1">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Дослідження структури видатків місцевого бюджету дає змогу оцінити не лише пріоритети бюджетної політики громади, а й рівень задоволення життєво важливих потреб населення. Розглянемо, яким чином фінансові ресурси розподілялись у межах </w:t>
      </w:r>
      <w:proofErr w:type="spellStart"/>
      <w:r>
        <w:rPr>
          <w:rFonts w:ascii="Times New Roman" w:hAnsi="Times New Roman" w:cs="Times New Roman"/>
          <w:color w:val="000000"/>
          <w:sz w:val="28"/>
          <w:szCs w:val="28"/>
        </w:rPr>
        <w:t>Рожнятівської</w:t>
      </w:r>
      <w:proofErr w:type="spellEnd"/>
      <w:r>
        <w:rPr>
          <w:rFonts w:ascii="Times New Roman" w:hAnsi="Times New Roman" w:cs="Times New Roman"/>
          <w:color w:val="000000"/>
          <w:sz w:val="28"/>
          <w:szCs w:val="28"/>
        </w:rPr>
        <w:t xml:space="preserve"> територіальної громади протягом 2022-2024 років, та які напрямки отримали найбільше бюджетне забезпечення (табл. 2.4).</w:t>
      </w:r>
    </w:p>
    <w:p w:rsidR="00B95785" w:rsidRDefault="00B95785" w:rsidP="008A52A1">
      <w:pPr>
        <w:spacing w:after="0" w:line="360" w:lineRule="auto"/>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Таблиця 2.4</w:t>
      </w:r>
    </w:p>
    <w:p w:rsidR="00B95785" w:rsidRDefault="00B95785" w:rsidP="00B95785">
      <w:pPr>
        <w:spacing w:after="0" w:line="36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Аналіз видаткової частини бюджету </w:t>
      </w:r>
      <w:proofErr w:type="spellStart"/>
      <w:r>
        <w:rPr>
          <w:rFonts w:ascii="Times New Roman" w:hAnsi="Times New Roman" w:cs="Times New Roman"/>
          <w:b/>
          <w:bCs/>
          <w:color w:val="000000"/>
          <w:sz w:val="28"/>
          <w:szCs w:val="28"/>
        </w:rPr>
        <w:t>Рожнятівської</w:t>
      </w:r>
      <w:proofErr w:type="spellEnd"/>
      <w:r>
        <w:rPr>
          <w:rFonts w:ascii="Times New Roman" w:hAnsi="Times New Roman" w:cs="Times New Roman"/>
          <w:b/>
          <w:bCs/>
          <w:color w:val="000000"/>
          <w:sz w:val="28"/>
          <w:szCs w:val="28"/>
        </w:rPr>
        <w:t xml:space="preserve"> ТГ </w:t>
      </w:r>
    </w:p>
    <w:p w:rsidR="00B95785" w:rsidRDefault="00B95785" w:rsidP="00B95785">
      <w:pPr>
        <w:spacing w:after="0" w:line="36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за 2022-2024 роки, тис. грн</w:t>
      </w:r>
    </w:p>
    <w:tbl>
      <w:tblPr>
        <w:tblW w:w="9802" w:type="dxa"/>
        <w:tblLook w:val="04A0" w:firstRow="1" w:lastRow="0" w:firstColumn="1" w:lastColumn="0" w:noHBand="0" w:noVBand="1"/>
      </w:tblPr>
      <w:tblGrid>
        <w:gridCol w:w="1838"/>
        <w:gridCol w:w="1206"/>
        <w:gridCol w:w="1368"/>
        <w:gridCol w:w="1206"/>
        <w:gridCol w:w="1056"/>
        <w:gridCol w:w="1076"/>
        <w:gridCol w:w="1176"/>
        <w:gridCol w:w="876"/>
      </w:tblGrid>
      <w:tr w:rsidR="00B95785" w:rsidTr="00E032C9">
        <w:trPr>
          <w:trHeight w:val="315"/>
        </w:trPr>
        <w:tc>
          <w:tcPr>
            <w:tcW w:w="1838" w:type="dxa"/>
            <w:vMerge w:val="restart"/>
            <w:tcBorders>
              <w:top w:val="single" w:sz="4" w:space="0" w:color="auto"/>
              <w:left w:val="single" w:sz="4" w:space="0" w:color="auto"/>
              <w:bottom w:val="single" w:sz="4" w:space="0" w:color="auto"/>
              <w:right w:val="single" w:sz="4" w:space="0" w:color="auto"/>
            </w:tcBorders>
            <w:noWrap/>
            <w:vAlign w:val="center"/>
            <w:hideMark/>
          </w:tcPr>
          <w:p w:rsidR="00B95785" w:rsidRPr="008A52A1" w:rsidRDefault="00B95785">
            <w:pPr>
              <w:spacing w:after="0" w:line="240" w:lineRule="auto"/>
              <w:jc w:val="center"/>
              <w:rPr>
                <w:rFonts w:ascii="Times New Roman" w:eastAsia="Times New Roman" w:hAnsi="Times New Roman" w:cs="Times New Roman"/>
                <w:b/>
                <w:color w:val="000000"/>
                <w:sz w:val="24"/>
                <w:szCs w:val="24"/>
              </w:rPr>
            </w:pPr>
            <w:r w:rsidRPr="008A52A1">
              <w:rPr>
                <w:rFonts w:ascii="Times New Roman" w:eastAsia="Times New Roman" w:hAnsi="Times New Roman" w:cs="Times New Roman"/>
                <w:b/>
                <w:color w:val="000000"/>
                <w:sz w:val="24"/>
                <w:szCs w:val="24"/>
              </w:rPr>
              <w:t>Показник</w:t>
            </w:r>
          </w:p>
        </w:tc>
        <w:tc>
          <w:tcPr>
            <w:tcW w:w="1206" w:type="dxa"/>
            <w:vMerge w:val="restart"/>
            <w:tcBorders>
              <w:top w:val="single" w:sz="4" w:space="0" w:color="auto"/>
              <w:left w:val="single" w:sz="4" w:space="0" w:color="auto"/>
              <w:bottom w:val="single" w:sz="4" w:space="0" w:color="auto"/>
              <w:right w:val="single" w:sz="4" w:space="0" w:color="auto"/>
            </w:tcBorders>
            <w:noWrap/>
            <w:vAlign w:val="center"/>
            <w:hideMark/>
          </w:tcPr>
          <w:p w:rsidR="00B95785" w:rsidRPr="008A52A1" w:rsidRDefault="00B95785">
            <w:pPr>
              <w:spacing w:after="0" w:line="240" w:lineRule="auto"/>
              <w:jc w:val="center"/>
              <w:rPr>
                <w:rFonts w:ascii="Times New Roman" w:eastAsia="Times New Roman" w:hAnsi="Times New Roman" w:cs="Times New Roman"/>
                <w:b/>
                <w:color w:val="000000"/>
                <w:sz w:val="24"/>
                <w:szCs w:val="24"/>
              </w:rPr>
            </w:pPr>
            <w:r w:rsidRPr="008A52A1">
              <w:rPr>
                <w:rFonts w:ascii="Times New Roman" w:eastAsia="Times New Roman" w:hAnsi="Times New Roman" w:cs="Times New Roman"/>
                <w:b/>
                <w:color w:val="000000"/>
                <w:sz w:val="24"/>
                <w:szCs w:val="24"/>
              </w:rPr>
              <w:t>2022</w:t>
            </w:r>
          </w:p>
        </w:tc>
        <w:tc>
          <w:tcPr>
            <w:tcW w:w="1368" w:type="dxa"/>
            <w:vMerge w:val="restart"/>
            <w:tcBorders>
              <w:top w:val="single" w:sz="4" w:space="0" w:color="auto"/>
              <w:left w:val="single" w:sz="4" w:space="0" w:color="auto"/>
              <w:bottom w:val="single" w:sz="4" w:space="0" w:color="auto"/>
              <w:right w:val="single" w:sz="4" w:space="0" w:color="auto"/>
            </w:tcBorders>
            <w:noWrap/>
            <w:vAlign w:val="center"/>
            <w:hideMark/>
          </w:tcPr>
          <w:p w:rsidR="00B95785" w:rsidRPr="008A52A1" w:rsidRDefault="00B95785">
            <w:pPr>
              <w:spacing w:after="0" w:line="240" w:lineRule="auto"/>
              <w:jc w:val="center"/>
              <w:rPr>
                <w:rFonts w:ascii="Times New Roman" w:eastAsia="Times New Roman" w:hAnsi="Times New Roman" w:cs="Times New Roman"/>
                <w:b/>
                <w:color w:val="000000"/>
                <w:sz w:val="24"/>
                <w:szCs w:val="24"/>
              </w:rPr>
            </w:pPr>
            <w:r w:rsidRPr="008A52A1">
              <w:rPr>
                <w:rFonts w:ascii="Times New Roman" w:eastAsia="Times New Roman" w:hAnsi="Times New Roman" w:cs="Times New Roman"/>
                <w:b/>
                <w:color w:val="000000"/>
                <w:sz w:val="24"/>
                <w:szCs w:val="24"/>
              </w:rPr>
              <w:t>2023</w:t>
            </w:r>
          </w:p>
        </w:tc>
        <w:tc>
          <w:tcPr>
            <w:tcW w:w="1206" w:type="dxa"/>
            <w:vMerge w:val="restart"/>
            <w:tcBorders>
              <w:top w:val="single" w:sz="4" w:space="0" w:color="auto"/>
              <w:left w:val="single" w:sz="4" w:space="0" w:color="auto"/>
              <w:bottom w:val="single" w:sz="4" w:space="0" w:color="auto"/>
              <w:right w:val="single" w:sz="4" w:space="0" w:color="auto"/>
            </w:tcBorders>
            <w:noWrap/>
            <w:vAlign w:val="center"/>
            <w:hideMark/>
          </w:tcPr>
          <w:p w:rsidR="00B95785" w:rsidRPr="008A52A1" w:rsidRDefault="00B95785">
            <w:pPr>
              <w:spacing w:after="0" w:line="240" w:lineRule="auto"/>
              <w:jc w:val="center"/>
              <w:rPr>
                <w:rFonts w:ascii="Times New Roman" w:eastAsia="Times New Roman" w:hAnsi="Times New Roman" w:cs="Times New Roman"/>
                <w:b/>
                <w:color w:val="000000"/>
                <w:sz w:val="24"/>
                <w:szCs w:val="24"/>
              </w:rPr>
            </w:pPr>
            <w:r w:rsidRPr="008A52A1">
              <w:rPr>
                <w:rFonts w:ascii="Times New Roman" w:eastAsia="Times New Roman" w:hAnsi="Times New Roman" w:cs="Times New Roman"/>
                <w:b/>
                <w:color w:val="000000"/>
                <w:sz w:val="24"/>
                <w:szCs w:val="24"/>
              </w:rPr>
              <w:t>2024</w:t>
            </w:r>
          </w:p>
        </w:tc>
        <w:tc>
          <w:tcPr>
            <w:tcW w:w="2132" w:type="dxa"/>
            <w:gridSpan w:val="2"/>
            <w:tcBorders>
              <w:top w:val="single" w:sz="4" w:space="0" w:color="auto"/>
              <w:left w:val="nil"/>
              <w:bottom w:val="single" w:sz="4" w:space="0" w:color="auto"/>
              <w:right w:val="single" w:sz="4" w:space="0" w:color="auto"/>
            </w:tcBorders>
            <w:noWrap/>
            <w:vAlign w:val="center"/>
            <w:hideMark/>
          </w:tcPr>
          <w:p w:rsidR="00B95785" w:rsidRPr="008A52A1" w:rsidRDefault="00B95785">
            <w:pPr>
              <w:spacing w:after="0" w:line="240" w:lineRule="auto"/>
              <w:jc w:val="center"/>
              <w:rPr>
                <w:rFonts w:ascii="Times New Roman" w:eastAsia="Times New Roman" w:hAnsi="Times New Roman" w:cs="Times New Roman"/>
                <w:b/>
                <w:color w:val="000000"/>
                <w:sz w:val="24"/>
                <w:szCs w:val="24"/>
              </w:rPr>
            </w:pPr>
            <w:r w:rsidRPr="008A52A1">
              <w:rPr>
                <w:rFonts w:ascii="Times New Roman" w:eastAsia="Times New Roman" w:hAnsi="Times New Roman" w:cs="Times New Roman"/>
                <w:b/>
                <w:color w:val="000000"/>
                <w:sz w:val="24"/>
                <w:szCs w:val="24"/>
              </w:rPr>
              <w:t>Відхилення 2023 до 2022</w:t>
            </w:r>
          </w:p>
        </w:tc>
        <w:tc>
          <w:tcPr>
            <w:tcW w:w="2052" w:type="dxa"/>
            <w:gridSpan w:val="2"/>
            <w:tcBorders>
              <w:top w:val="single" w:sz="4" w:space="0" w:color="auto"/>
              <w:left w:val="nil"/>
              <w:bottom w:val="single" w:sz="4" w:space="0" w:color="auto"/>
              <w:right w:val="single" w:sz="4" w:space="0" w:color="auto"/>
            </w:tcBorders>
            <w:noWrap/>
            <w:vAlign w:val="center"/>
            <w:hideMark/>
          </w:tcPr>
          <w:p w:rsidR="00B95785" w:rsidRPr="008A52A1" w:rsidRDefault="00B95785">
            <w:pPr>
              <w:spacing w:after="0" w:line="240" w:lineRule="auto"/>
              <w:jc w:val="center"/>
              <w:rPr>
                <w:rFonts w:ascii="Times New Roman" w:eastAsia="Times New Roman" w:hAnsi="Times New Roman" w:cs="Times New Roman"/>
                <w:b/>
                <w:color w:val="000000"/>
                <w:sz w:val="24"/>
                <w:szCs w:val="24"/>
              </w:rPr>
            </w:pPr>
            <w:r w:rsidRPr="008A52A1">
              <w:rPr>
                <w:rFonts w:ascii="Times New Roman" w:eastAsia="Times New Roman" w:hAnsi="Times New Roman" w:cs="Times New Roman"/>
                <w:b/>
                <w:color w:val="000000"/>
                <w:sz w:val="24"/>
                <w:szCs w:val="24"/>
              </w:rPr>
              <w:t>Відхилення 2024 до 2023</w:t>
            </w:r>
          </w:p>
        </w:tc>
      </w:tr>
      <w:tr w:rsidR="00B95785" w:rsidTr="00E032C9">
        <w:trPr>
          <w:trHeight w:val="315"/>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B95785" w:rsidRPr="008A52A1" w:rsidRDefault="00B95785">
            <w:pPr>
              <w:spacing w:after="0" w:line="240" w:lineRule="auto"/>
              <w:rPr>
                <w:rFonts w:ascii="Times New Roman" w:eastAsia="Times New Roman" w:hAnsi="Times New Roman" w:cs="Times New Roman"/>
                <w:b/>
                <w:color w:val="000000"/>
                <w:sz w:val="24"/>
                <w:szCs w:val="24"/>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B95785" w:rsidRPr="008A52A1" w:rsidRDefault="00B95785">
            <w:pPr>
              <w:spacing w:after="0" w:line="240" w:lineRule="auto"/>
              <w:rPr>
                <w:rFonts w:ascii="Times New Roman" w:eastAsia="Times New Roman" w:hAnsi="Times New Roman" w:cs="Times New Roman"/>
                <w:b/>
                <w:color w:val="000000"/>
                <w:sz w:val="24"/>
                <w:szCs w:val="24"/>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B95785" w:rsidRPr="008A52A1" w:rsidRDefault="00B95785">
            <w:pPr>
              <w:spacing w:after="0" w:line="240" w:lineRule="auto"/>
              <w:rPr>
                <w:rFonts w:ascii="Times New Roman" w:eastAsia="Times New Roman" w:hAnsi="Times New Roman" w:cs="Times New Roman"/>
                <w:b/>
                <w:color w:val="000000"/>
                <w:sz w:val="24"/>
                <w:szCs w:val="24"/>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B95785" w:rsidRPr="008A52A1" w:rsidRDefault="00B95785">
            <w:pPr>
              <w:spacing w:after="0" w:line="240" w:lineRule="auto"/>
              <w:rPr>
                <w:rFonts w:ascii="Times New Roman" w:eastAsia="Times New Roman" w:hAnsi="Times New Roman" w:cs="Times New Roman"/>
                <w:b/>
                <w:color w:val="000000"/>
                <w:sz w:val="24"/>
                <w:szCs w:val="24"/>
              </w:rPr>
            </w:pPr>
          </w:p>
        </w:tc>
        <w:tc>
          <w:tcPr>
            <w:tcW w:w="1056" w:type="dxa"/>
            <w:tcBorders>
              <w:top w:val="nil"/>
              <w:left w:val="nil"/>
              <w:bottom w:val="single" w:sz="4" w:space="0" w:color="auto"/>
              <w:right w:val="single" w:sz="4" w:space="0" w:color="auto"/>
            </w:tcBorders>
            <w:noWrap/>
            <w:vAlign w:val="center"/>
            <w:hideMark/>
          </w:tcPr>
          <w:p w:rsidR="00B95785" w:rsidRPr="008A52A1" w:rsidRDefault="008A52A1">
            <w:pPr>
              <w:spacing w:after="0" w:line="240" w:lineRule="auto"/>
              <w:jc w:val="center"/>
              <w:rPr>
                <w:rFonts w:ascii="Times New Roman" w:eastAsia="Times New Roman" w:hAnsi="Times New Roman" w:cs="Times New Roman"/>
                <w:b/>
                <w:color w:val="000000"/>
                <w:sz w:val="24"/>
                <w:szCs w:val="24"/>
              </w:rPr>
            </w:pPr>
            <w:r w:rsidRPr="008A52A1">
              <w:rPr>
                <w:rFonts w:ascii="Times New Roman" w:eastAsia="Times New Roman" w:hAnsi="Times New Roman" w:cs="Times New Roman"/>
                <w:b/>
                <w:color w:val="000000"/>
                <w:sz w:val="24"/>
                <w:szCs w:val="24"/>
              </w:rPr>
              <w:t>сума</w:t>
            </w:r>
          </w:p>
        </w:tc>
        <w:tc>
          <w:tcPr>
            <w:tcW w:w="1076" w:type="dxa"/>
            <w:tcBorders>
              <w:top w:val="nil"/>
              <w:left w:val="nil"/>
              <w:bottom w:val="single" w:sz="4" w:space="0" w:color="auto"/>
              <w:right w:val="single" w:sz="4" w:space="0" w:color="auto"/>
            </w:tcBorders>
            <w:noWrap/>
            <w:vAlign w:val="center"/>
            <w:hideMark/>
          </w:tcPr>
          <w:p w:rsidR="00B95785" w:rsidRPr="008A52A1" w:rsidRDefault="00B95785">
            <w:pPr>
              <w:spacing w:after="0" w:line="240" w:lineRule="auto"/>
              <w:jc w:val="center"/>
              <w:rPr>
                <w:rFonts w:ascii="Times New Roman" w:eastAsia="Times New Roman" w:hAnsi="Times New Roman" w:cs="Times New Roman"/>
                <w:b/>
                <w:color w:val="000000"/>
                <w:sz w:val="24"/>
                <w:szCs w:val="24"/>
              </w:rPr>
            </w:pPr>
            <w:r w:rsidRPr="008A52A1">
              <w:rPr>
                <w:rFonts w:ascii="Times New Roman" w:eastAsia="Times New Roman" w:hAnsi="Times New Roman" w:cs="Times New Roman"/>
                <w:b/>
                <w:color w:val="000000"/>
                <w:sz w:val="24"/>
                <w:szCs w:val="24"/>
              </w:rPr>
              <w:t>%</w:t>
            </w:r>
          </w:p>
        </w:tc>
        <w:tc>
          <w:tcPr>
            <w:tcW w:w="1176" w:type="dxa"/>
            <w:tcBorders>
              <w:top w:val="nil"/>
              <w:left w:val="nil"/>
              <w:bottom w:val="single" w:sz="4" w:space="0" w:color="auto"/>
              <w:right w:val="single" w:sz="4" w:space="0" w:color="auto"/>
            </w:tcBorders>
            <w:noWrap/>
            <w:vAlign w:val="center"/>
            <w:hideMark/>
          </w:tcPr>
          <w:p w:rsidR="00B95785" w:rsidRPr="008A52A1" w:rsidRDefault="008A52A1">
            <w:pPr>
              <w:spacing w:after="0" w:line="240" w:lineRule="auto"/>
              <w:jc w:val="center"/>
              <w:rPr>
                <w:rFonts w:ascii="Times New Roman" w:eastAsia="Times New Roman" w:hAnsi="Times New Roman" w:cs="Times New Roman"/>
                <w:b/>
                <w:color w:val="000000"/>
                <w:sz w:val="24"/>
                <w:szCs w:val="24"/>
              </w:rPr>
            </w:pPr>
            <w:r w:rsidRPr="008A52A1">
              <w:rPr>
                <w:rFonts w:ascii="Times New Roman" w:eastAsia="Times New Roman" w:hAnsi="Times New Roman" w:cs="Times New Roman"/>
                <w:b/>
                <w:color w:val="000000"/>
                <w:sz w:val="24"/>
                <w:szCs w:val="24"/>
              </w:rPr>
              <w:t>сума</w:t>
            </w:r>
          </w:p>
        </w:tc>
        <w:tc>
          <w:tcPr>
            <w:tcW w:w="876" w:type="dxa"/>
            <w:tcBorders>
              <w:top w:val="nil"/>
              <w:left w:val="nil"/>
              <w:bottom w:val="single" w:sz="4" w:space="0" w:color="auto"/>
              <w:right w:val="single" w:sz="4" w:space="0" w:color="auto"/>
            </w:tcBorders>
            <w:noWrap/>
            <w:vAlign w:val="center"/>
            <w:hideMark/>
          </w:tcPr>
          <w:p w:rsidR="00B95785" w:rsidRPr="008A52A1" w:rsidRDefault="00B95785">
            <w:pPr>
              <w:spacing w:after="0" w:line="240" w:lineRule="auto"/>
              <w:jc w:val="center"/>
              <w:rPr>
                <w:rFonts w:ascii="Times New Roman" w:eastAsia="Times New Roman" w:hAnsi="Times New Roman" w:cs="Times New Roman"/>
                <w:b/>
                <w:color w:val="000000"/>
                <w:sz w:val="24"/>
                <w:szCs w:val="24"/>
              </w:rPr>
            </w:pPr>
            <w:r w:rsidRPr="008A52A1">
              <w:rPr>
                <w:rFonts w:ascii="Times New Roman" w:eastAsia="Times New Roman" w:hAnsi="Times New Roman" w:cs="Times New Roman"/>
                <w:b/>
                <w:color w:val="000000"/>
                <w:sz w:val="24"/>
                <w:szCs w:val="24"/>
              </w:rPr>
              <w:t>%</w:t>
            </w:r>
          </w:p>
        </w:tc>
      </w:tr>
      <w:tr w:rsidR="00B95785" w:rsidTr="00E032C9">
        <w:trPr>
          <w:trHeight w:val="315"/>
        </w:trPr>
        <w:tc>
          <w:tcPr>
            <w:tcW w:w="1838" w:type="dxa"/>
            <w:tcBorders>
              <w:top w:val="nil"/>
              <w:left w:val="single" w:sz="4" w:space="0" w:color="auto"/>
              <w:bottom w:val="single" w:sz="4" w:space="0" w:color="auto"/>
              <w:right w:val="single" w:sz="4" w:space="0" w:color="auto"/>
            </w:tcBorders>
            <w:noWrap/>
            <w:vAlign w:val="bottom"/>
            <w:hideMark/>
          </w:tcPr>
          <w:p w:rsidR="00B95785" w:rsidRPr="008A52A1" w:rsidRDefault="00B95785">
            <w:pPr>
              <w:spacing w:after="0" w:line="240" w:lineRule="auto"/>
              <w:rPr>
                <w:rFonts w:ascii="Times New Roman" w:eastAsia="Times New Roman" w:hAnsi="Times New Roman" w:cs="Times New Roman"/>
                <w:color w:val="000000"/>
              </w:rPr>
            </w:pPr>
            <w:proofErr w:type="spellStart"/>
            <w:r w:rsidRPr="008A52A1">
              <w:rPr>
                <w:rFonts w:ascii="Times New Roman" w:eastAsia="Times New Roman" w:hAnsi="Times New Roman" w:cs="Times New Roman"/>
                <w:color w:val="000000"/>
              </w:rPr>
              <w:t>Загально-державні</w:t>
            </w:r>
            <w:proofErr w:type="spellEnd"/>
            <w:r w:rsidRPr="008A52A1">
              <w:rPr>
                <w:rFonts w:ascii="Times New Roman" w:eastAsia="Times New Roman" w:hAnsi="Times New Roman" w:cs="Times New Roman"/>
                <w:color w:val="000000"/>
              </w:rPr>
              <w:t xml:space="preserve"> функції</w:t>
            </w:r>
          </w:p>
        </w:tc>
        <w:tc>
          <w:tcPr>
            <w:tcW w:w="120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20 308,07</w:t>
            </w:r>
          </w:p>
        </w:tc>
        <w:tc>
          <w:tcPr>
            <w:tcW w:w="1368"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23 858,52</w:t>
            </w:r>
          </w:p>
        </w:tc>
        <w:tc>
          <w:tcPr>
            <w:tcW w:w="120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26 069,27</w:t>
            </w:r>
          </w:p>
        </w:tc>
        <w:tc>
          <w:tcPr>
            <w:tcW w:w="105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3 550,45</w:t>
            </w:r>
          </w:p>
        </w:tc>
        <w:tc>
          <w:tcPr>
            <w:tcW w:w="107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117,48</w:t>
            </w:r>
          </w:p>
        </w:tc>
        <w:tc>
          <w:tcPr>
            <w:tcW w:w="117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2 210,75</w:t>
            </w:r>
          </w:p>
        </w:tc>
        <w:tc>
          <w:tcPr>
            <w:tcW w:w="87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109,27</w:t>
            </w:r>
          </w:p>
        </w:tc>
      </w:tr>
      <w:tr w:rsidR="00B95785" w:rsidTr="00E032C9">
        <w:trPr>
          <w:trHeight w:val="315"/>
        </w:trPr>
        <w:tc>
          <w:tcPr>
            <w:tcW w:w="1838" w:type="dxa"/>
            <w:tcBorders>
              <w:top w:val="nil"/>
              <w:left w:val="single" w:sz="4" w:space="0" w:color="auto"/>
              <w:bottom w:val="single" w:sz="4" w:space="0" w:color="auto"/>
              <w:right w:val="single" w:sz="4" w:space="0" w:color="auto"/>
            </w:tcBorders>
            <w:noWrap/>
            <w:vAlign w:val="bottom"/>
            <w:hideMark/>
          </w:tcPr>
          <w:p w:rsidR="00B95785" w:rsidRPr="008A52A1" w:rsidRDefault="00B95785">
            <w:pPr>
              <w:spacing w:after="0" w:line="240" w:lineRule="auto"/>
              <w:rPr>
                <w:rFonts w:ascii="Times New Roman" w:eastAsia="Times New Roman" w:hAnsi="Times New Roman" w:cs="Times New Roman"/>
                <w:color w:val="000000"/>
              </w:rPr>
            </w:pPr>
            <w:r w:rsidRPr="008A52A1">
              <w:rPr>
                <w:rFonts w:ascii="Times New Roman" w:eastAsia="Times New Roman" w:hAnsi="Times New Roman" w:cs="Times New Roman"/>
                <w:color w:val="000000"/>
              </w:rPr>
              <w:t>Громадський порядок, безпека</w:t>
            </w:r>
          </w:p>
        </w:tc>
        <w:tc>
          <w:tcPr>
            <w:tcW w:w="120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208,79</w:t>
            </w:r>
          </w:p>
        </w:tc>
        <w:tc>
          <w:tcPr>
            <w:tcW w:w="1368"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149,55</w:t>
            </w:r>
          </w:p>
        </w:tc>
        <w:tc>
          <w:tcPr>
            <w:tcW w:w="120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56,15</w:t>
            </w:r>
          </w:p>
        </w:tc>
        <w:tc>
          <w:tcPr>
            <w:tcW w:w="105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-59,24</w:t>
            </w:r>
          </w:p>
        </w:tc>
        <w:tc>
          <w:tcPr>
            <w:tcW w:w="107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71,63</w:t>
            </w:r>
          </w:p>
        </w:tc>
        <w:tc>
          <w:tcPr>
            <w:tcW w:w="117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-93,39</w:t>
            </w:r>
          </w:p>
        </w:tc>
        <w:tc>
          <w:tcPr>
            <w:tcW w:w="87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37,55</w:t>
            </w:r>
          </w:p>
        </w:tc>
      </w:tr>
      <w:tr w:rsidR="00B95785" w:rsidTr="00E032C9">
        <w:trPr>
          <w:trHeight w:val="315"/>
        </w:trPr>
        <w:tc>
          <w:tcPr>
            <w:tcW w:w="1838" w:type="dxa"/>
            <w:tcBorders>
              <w:top w:val="nil"/>
              <w:left w:val="single" w:sz="4" w:space="0" w:color="auto"/>
              <w:bottom w:val="single" w:sz="4" w:space="0" w:color="auto"/>
              <w:right w:val="single" w:sz="4" w:space="0" w:color="auto"/>
            </w:tcBorders>
            <w:noWrap/>
            <w:vAlign w:val="bottom"/>
            <w:hideMark/>
          </w:tcPr>
          <w:p w:rsidR="00B95785" w:rsidRPr="008A52A1" w:rsidRDefault="00B95785">
            <w:pPr>
              <w:spacing w:after="0" w:line="240" w:lineRule="auto"/>
              <w:rPr>
                <w:rFonts w:ascii="Times New Roman" w:eastAsia="Times New Roman" w:hAnsi="Times New Roman" w:cs="Times New Roman"/>
                <w:color w:val="000000"/>
              </w:rPr>
            </w:pPr>
            <w:r w:rsidRPr="008A52A1">
              <w:rPr>
                <w:rFonts w:ascii="Times New Roman" w:eastAsia="Times New Roman" w:hAnsi="Times New Roman" w:cs="Times New Roman"/>
                <w:color w:val="000000"/>
              </w:rPr>
              <w:t>Економічна діяльність</w:t>
            </w:r>
          </w:p>
        </w:tc>
        <w:tc>
          <w:tcPr>
            <w:tcW w:w="120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57,66</w:t>
            </w:r>
          </w:p>
        </w:tc>
        <w:tc>
          <w:tcPr>
            <w:tcW w:w="1368"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3 696,89</w:t>
            </w:r>
          </w:p>
        </w:tc>
        <w:tc>
          <w:tcPr>
            <w:tcW w:w="120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1 576,41</w:t>
            </w:r>
          </w:p>
        </w:tc>
        <w:tc>
          <w:tcPr>
            <w:tcW w:w="105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3 639,22</w:t>
            </w:r>
          </w:p>
        </w:tc>
        <w:tc>
          <w:tcPr>
            <w:tcW w:w="107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6 411,31</w:t>
            </w:r>
          </w:p>
        </w:tc>
        <w:tc>
          <w:tcPr>
            <w:tcW w:w="117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-2 120,47</w:t>
            </w:r>
          </w:p>
        </w:tc>
        <w:tc>
          <w:tcPr>
            <w:tcW w:w="87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42,64</w:t>
            </w:r>
          </w:p>
        </w:tc>
      </w:tr>
      <w:tr w:rsidR="00B95785" w:rsidTr="00E032C9">
        <w:trPr>
          <w:trHeight w:val="315"/>
        </w:trPr>
        <w:tc>
          <w:tcPr>
            <w:tcW w:w="1838" w:type="dxa"/>
            <w:tcBorders>
              <w:top w:val="nil"/>
              <w:left w:val="single" w:sz="4" w:space="0" w:color="auto"/>
              <w:bottom w:val="single" w:sz="4" w:space="0" w:color="auto"/>
              <w:right w:val="single" w:sz="4" w:space="0" w:color="auto"/>
            </w:tcBorders>
            <w:noWrap/>
            <w:vAlign w:val="bottom"/>
            <w:hideMark/>
          </w:tcPr>
          <w:p w:rsidR="00B95785" w:rsidRPr="008A52A1" w:rsidRDefault="00B95785">
            <w:pPr>
              <w:spacing w:after="0" w:line="240" w:lineRule="auto"/>
              <w:rPr>
                <w:rFonts w:ascii="Times New Roman" w:eastAsia="Times New Roman" w:hAnsi="Times New Roman" w:cs="Times New Roman"/>
                <w:color w:val="000000"/>
              </w:rPr>
            </w:pPr>
            <w:r w:rsidRPr="008A52A1">
              <w:rPr>
                <w:rFonts w:ascii="Times New Roman" w:eastAsia="Times New Roman" w:hAnsi="Times New Roman" w:cs="Times New Roman"/>
                <w:color w:val="000000"/>
              </w:rPr>
              <w:t>Житлово-комунальне господарство</w:t>
            </w:r>
          </w:p>
        </w:tc>
        <w:tc>
          <w:tcPr>
            <w:tcW w:w="120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3 328,51</w:t>
            </w:r>
          </w:p>
        </w:tc>
        <w:tc>
          <w:tcPr>
            <w:tcW w:w="1368"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4 666,63</w:t>
            </w:r>
          </w:p>
        </w:tc>
        <w:tc>
          <w:tcPr>
            <w:tcW w:w="120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3 927,54</w:t>
            </w:r>
          </w:p>
        </w:tc>
        <w:tc>
          <w:tcPr>
            <w:tcW w:w="105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1 338,12</w:t>
            </w:r>
          </w:p>
        </w:tc>
        <w:tc>
          <w:tcPr>
            <w:tcW w:w="107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140,20</w:t>
            </w:r>
          </w:p>
        </w:tc>
        <w:tc>
          <w:tcPr>
            <w:tcW w:w="117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-739,08</w:t>
            </w:r>
          </w:p>
        </w:tc>
        <w:tc>
          <w:tcPr>
            <w:tcW w:w="87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84,16</w:t>
            </w:r>
          </w:p>
        </w:tc>
      </w:tr>
      <w:tr w:rsidR="00B95785" w:rsidTr="00E032C9">
        <w:trPr>
          <w:trHeight w:val="315"/>
        </w:trPr>
        <w:tc>
          <w:tcPr>
            <w:tcW w:w="1838" w:type="dxa"/>
            <w:tcBorders>
              <w:top w:val="nil"/>
              <w:left w:val="single" w:sz="4" w:space="0" w:color="auto"/>
              <w:bottom w:val="single" w:sz="4" w:space="0" w:color="auto"/>
              <w:right w:val="single" w:sz="4" w:space="0" w:color="auto"/>
            </w:tcBorders>
            <w:noWrap/>
            <w:vAlign w:val="bottom"/>
            <w:hideMark/>
          </w:tcPr>
          <w:p w:rsidR="00B95785" w:rsidRPr="008A52A1" w:rsidRDefault="00B95785">
            <w:pPr>
              <w:spacing w:after="0" w:line="240" w:lineRule="auto"/>
              <w:rPr>
                <w:rFonts w:ascii="Times New Roman" w:eastAsia="Times New Roman" w:hAnsi="Times New Roman" w:cs="Times New Roman"/>
                <w:color w:val="000000"/>
              </w:rPr>
            </w:pPr>
            <w:r w:rsidRPr="008A52A1">
              <w:rPr>
                <w:rFonts w:ascii="Times New Roman" w:eastAsia="Times New Roman" w:hAnsi="Times New Roman" w:cs="Times New Roman"/>
                <w:color w:val="000000"/>
              </w:rPr>
              <w:t>Охорона здоров'я</w:t>
            </w:r>
          </w:p>
        </w:tc>
        <w:tc>
          <w:tcPr>
            <w:tcW w:w="120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9 060,87</w:t>
            </w:r>
          </w:p>
        </w:tc>
        <w:tc>
          <w:tcPr>
            <w:tcW w:w="1368"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10 493,70</w:t>
            </w:r>
          </w:p>
        </w:tc>
        <w:tc>
          <w:tcPr>
            <w:tcW w:w="120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8 450,06</w:t>
            </w:r>
          </w:p>
        </w:tc>
        <w:tc>
          <w:tcPr>
            <w:tcW w:w="105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1 432,83</w:t>
            </w:r>
          </w:p>
        </w:tc>
        <w:tc>
          <w:tcPr>
            <w:tcW w:w="107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115,81</w:t>
            </w:r>
          </w:p>
        </w:tc>
        <w:tc>
          <w:tcPr>
            <w:tcW w:w="117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-2 043,63</w:t>
            </w:r>
          </w:p>
        </w:tc>
        <w:tc>
          <w:tcPr>
            <w:tcW w:w="87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80,53</w:t>
            </w:r>
          </w:p>
        </w:tc>
      </w:tr>
    </w:tbl>
    <w:p w:rsidR="00E032C9" w:rsidRDefault="00E032C9"/>
    <w:p w:rsidR="00E032C9" w:rsidRPr="00E032C9" w:rsidRDefault="00E032C9" w:rsidP="00E032C9">
      <w:pPr>
        <w:jc w:val="right"/>
        <w:rPr>
          <w:rFonts w:ascii="Times New Roman" w:hAnsi="Times New Roman" w:cs="Times New Roman"/>
          <w:b/>
          <w:sz w:val="28"/>
          <w:szCs w:val="28"/>
        </w:rPr>
      </w:pPr>
      <w:r>
        <w:rPr>
          <w:rFonts w:ascii="Times New Roman" w:hAnsi="Times New Roman" w:cs="Times New Roman"/>
          <w:b/>
          <w:sz w:val="28"/>
          <w:szCs w:val="28"/>
        </w:rPr>
        <w:lastRenderedPageBreak/>
        <w:t>Продовження таблиці 2.4</w:t>
      </w:r>
    </w:p>
    <w:tbl>
      <w:tblPr>
        <w:tblW w:w="9802" w:type="dxa"/>
        <w:tblLook w:val="04A0" w:firstRow="1" w:lastRow="0" w:firstColumn="1" w:lastColumn="0" w:noHBand="0" w:noVBand="1"/>
      </w:tblPr>
      <w:tblGrid>
        <w:gridCol w:w="1838"/>
        <w:gridCol w:w="1206"/>
        <w:gridCol w:w="1368"/>
        <w:gridCol w:w="1206"/>
        <w:gridCol w:w="1056"/>
        <w:gridCol w:w="1076"/>
        <w:gridCol w:w="1176"/>
        <w:gridCol w:w="876"/>
      </w:tblGrid>
      <w:tr w:rsidR="00B95785" w:rsidTr="00E032C9">
        <w:trPr>
          <w:trHeight w:val="315"/>
        </w:trPr>
        <w:tc>
          <w:tcPr>
            <w:tcW w:w="1838" w:type="dxa"/>
            <w:tcBorders>
              <w:top w:val="nil"/>
              <w:left w:val="single" w:sz="4" w:space="0" w:color="auto"/>
              <w:bottom w:val="single" w:sz="4" w:space="0" w:color="auto"/>
              <w:right w:val="single" w:sz="4" w:space="0" w:color="auto"/>
            </w:tcBorders>
            <w:noWrap/>
            <w:vAlign w:val="bottom"/>
            <w:hideMark/>
          </w:tcPr>
          <w:p w:rsidR="00B95785" w:rsidRPr="008A52A1" w:rsidRDefault="00B95785">
            <w:pPr>
              <w:spacing w:after="0" w:line="240" w:lineRule="auto"/>
              <w:rPr>
                <w:rFonts w:ascii="Times New Roman" w:eastAsia="Times New Roman" w:hAnsi="Times New Roman" w:cs="Times New Roman"/>
                <w:color w:val="000000"/>
              </w:rPr>
            </w:pPr>
            <w:r w:rsidRPr="008A52A1">
              <w:rPr>
                <w:rFonts w:ascii="Times New Roman" w:eastAsia="Times New Roman" w:hAnsi="Times New Roman" w:cs="Times New Roman"/>
                <w:color w:val="000000"/>
              </w:rPr>
              <w:t>Духовний та фізичний розвиток</w:t>
            </w:r>
          </w:p>
        </w:tc>
        <w:tc>
          <w:tcPr>
            <w:tcW w:w="120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11 926,22</w:t>
            </w:r>
          </w:p>
        </w:tc>
        <w:tc>
          <w:tcPr>
            <w:tcW w:w="1368"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14 647,05</w:t>
            </w:r>
          </w:p>
        </w:tc>
        <w:tc>
          <w:tcPr>
            <w:tcW w:w="120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13 980,97</w:t>
            </w:r>
          </w:p>
        </w:tc>
        <w:tc>
          <w:tcPr>
            <w:tcW w:w="105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2 720,82</w:t>
            </w:r>
          </w:p>
        </w:tc>
        <w:tc>
          <w:tcPr>
            <w:tcW w:w="107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122,81</w:t>
            </w:r>
          </w:p>
        </w:tc>
        <w:tc>
          <w:tcPr>
            <w:tcW w:w="117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-666,08</w:t>
            </w:r>
          </w:p>
        </w:tc>
        <w:tc>
          <w:tcPr>
            <w:tcW w:w="87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95,45</w:t>
            </w:r>
          </w:p>
        </w:tc>
      </w:tr>
      <w:tr w:rsidR="00B95785" w:rsidTr="00E032C9">
        <w:trPr>
          <w:trHeight w:val="315"/>
        </w:trPr>
        <w:tc>
          <w:tcPr>
            <w:tcW w:w="1838" w:type="dxa"/>
            <w:tcBorders>
              <w:top w:val="nil"/>
              <w:left w:val="single" w:sz="4" w:space="0" w:color="auto"/>
              <w:bottom w:val="single" w:sz="4" w:space="0" w:color="auto"/>
              <w:right w:val="single" w:sz="4" w:space="0" w:color="auto"/>
            </w:tcBorders>
            <w:noWrap/>
            <w:vAlign w:val="bottom"/>
            <w:hideMark/>
          </w:tcPr>
          <w:p w:rsidR="00B95785" w:rsidRPr="008A52A1" w:rsidRDefault="00B95785">
            <w:pPr>
              <w:spacing w:after="0" w:line="240" w:lineRule="auto"/>
              <w:rPr>
                <w:rFonts w:ascii="Times New Roman" w:eastAsia="Times New Roman" w:hAnsi="Times New Roman" w:cs="Times New Roman"/>
                <w:color w:val="000000"/>
              </w:rPr>
            </w:pPr>
            <w:r w:rsidRPr="008A52A1">
              <w:rPr>
                <w:rFonts w:ascii="Times New Roman" w:eastAsia="Times New Roman" w:hAnsi="Times New Roman" w:cs="Times New Roman"/>
                <w:color w:val="000000"/>
              </w:rPr>
              <w:t>Освіта</w:t>
            </w:r>
          </w:p>
        </w:tc>
        <w:tc>
          <w:tcPr>
            <w:tcW w:w="120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120 457,54</w:t>
            </w:r>
          </w:p>
        </w:tc>
        <w:tc>
          <w:tcPr>
            <w:tcW w:w="1368"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118 872,42</w:t>
            </w:r>
          </w:p>
        </w:tc>
        <w:tc>
          <w:tcPr>
            <w:tcW w:w="120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132 934,68</w:t>
            </w:r>
          </w:p>
        </w:tc>
        <w:tc>
          <w:tcPr>
            <w:tcW w:w="105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-1 585,11</w:t>
            </w:r>
          </w:p>
        </w:tc>
        <w:tc>
          <w:tcPr>
            <w:tcW w:w="107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98,68</w:t>
            </w:r>
          </w:p>
        </w:tc>
        <w:tc>
          <w:tcPr>
            <w:tcW w:w="117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14 062,26</w:t>
            </w:r>
          </w:p>
        </w:tc>
        <w:tc>
          <w:tcPr>
            <w:tcW w:w="87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111,83</w:t>
            </w:r>
          </w:p>
        </w:tc>
      </w:tr>
      <w:tr w:rsidR="00B95785" w:rsidTr="00E032C9">
        <w:trPr>
          <w:trHeight w:val="315"/>
        </w:trPr>
        <w:tc>
          <w:tcPr>
            <w:tcW w:w="1838" w:type="dxa"/>
            <w:tcBorders>
              <w:top w:val="nil"/>
              <w:left w:val="single" w:sz="4" w:space="0" w:color="auto"/>
              <w:bottom w:val="single" w:sz="4" w:space="0" w:color="auto"/>
              <w:right w:val="single" w:sz="4" w:space="0" w:color="auto"/>
            </w:tcBorders>
            <w:noWrap/>
            <w:vAlign w:val="bottom"/>
            <w:hideMark/>
          </w:tcPr>
          <w:p w:rsidR="00B95785" w:rsidRPr="008A52A1" w:rsidRDefault="008A52A1" w:rsidP="008A52A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Соціальний захист </w:t>
            </w:r>
          </w:p>
        </w:tc>
        <w:tc>
          <w:tcPr>
            <w:tcW w:w="120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3 661,44</w:t>
            </w:r>
          </w:p>
        </w:tc>
        <w:tc>
          <w:tcPr>
            <w:tcW w:w="1368"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4 564,74</w:t>
            </w:r>
          </w:p>
        </w:tc>
        <w:tc>
          <w:tcPr>
            <w:tcW w:w="120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6 785,37</w:t>
            </w:r>
          </w:p>
        </w:tc>
        <w:tc>
          <w:tcPr>
            <w:tcW w:w="105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903,30</w:t>
            </w:r>
          </w:p>
        </w:tc>
        <w:tc>
          <w:tcPr>
            <w:tcW w:w="107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124,67</w:t>
            </w:r>
          </w:p>
        </w:tc>
        <w:tc>
          <w:tcPr>
            <w:tcW w:w="117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2 220,63</w:t>
            </w:r>
          </w:p>
        </w:tc>
        <w:tc>
          <w:tcPr>
            <w:tcW w:w="876" w:type="dxa"/>
            <w:tcBorders>
              <w:top w:val="nil"/>
              <w:left w:val="nil"/>
              <w:bottom w:val="single" w:sz="4" w:space="0" w:color="auto"/>
              <w:right w:val="single" w:sz="4" w:space="0" w:color="auto"/>
            </w:tcBorders>
            <w:noWrap/>
            <w:vAlign w:val="bottom"/>
            <w:hideMark/>
          </w:tcPr>
          <w:p w:rsidR="00B95785" w:rsidRPr="008A52A1" w:rsidRDefault="00B95785">
            <w:pPr>
              <w:spacing w:after="0" w:line="240" w:lineRule="auto"/>
              <w:jc w:val="right"/>
              <w:rPr>
                <w:rFonts w:ascii="Times New Roman" w:eastAsia="Times New Roman" w:hAnsi="Times New Roman" w:cs="Times New Roman"/>
                <w:color w:val="000000"/>
              </w:rPr>
            </w:pPr>
            <w:r w:rsidRPr="008A52A1">
              <w:rPr>
                <w:rFonts w:ascii="Times New Roman" w:eastAsia="Times New Roman" w:hAnsi="Times New Roman" w:cs="Times New Roman"/>
                <w:color w:val="000000"/>
              </w:rPr>
              <w:t>148,65</w:t>
            </w:r>
          </w:p>
        </w:tc>
      </w:tr>
    </w:tbl>
    <w:p w:rsidR="00B95785" w:rsidRPr="008A52A1" w:rsidRDefault="008A52A1" w:rsidP="00B95785">
      <w:pPr>
        <w:spacing w:after="0" w:line="360" w:lineRule="auto"/>
        <w:ind w:firstLine="709"/>
        <w:jc w:val="both"/>
        <w:rPr>
          <w:rFonts w:ascii="Times New Roman" w:hAnsi="Times New Roman" w:cs="Times New Roman"/>
          <w:sz w:val="24"/>
          <w:szCs w:val="24"/>
        </w:rPr>
      </w:pPr>
      <w:r w:rsidRPr="00D82DD9">
        <w:rPr>
          <w:rFonts w:ascii="Times New Roman" w:eastAsia="Times New Roman" w:hAnsi="Times New Roman" w:cs="Times New Roman"/>
          <w:sz w:val="24"/>
          <w:szCs w:val="24"/>
          <w:lang w:val="ru-RU"/>
        </w:rPr>
        <w:t xml:space="preserve">Джерело: </w:t>
      </w:r>
      <w:r w:rsidRPr="00D82DD9">
        <w:rPr>
          <w:rFonts w:ascii="Times New Roman" w:eastAsia="Times New Roman" w:hAnsi="Times New Roman" w:cs="Times New Roman"/>
          <w:sz w:val="24"/>
          <w:szCs w:val="24"/>
        </w:rPr>
        <w:t xml:space="preserve">розраховано </w:t>
      </w:r>
      <w:proofErr w:type="gramStart"/>
      <w:r w:rsidRPr="00D82DD9">
        <w:rPr>
          <w:rFonts w:ascii="Times New Roman" w:eastAsia="Times New Roman" w:hAnsi="Times New Roman" w:cs="Times New Roman"/>
          <w:sz w:val="24"/>
          <w:szCs w:val="24"/>
        </w:rPr>
        <w:t>на</w:t>
      </w:r>
      <w:proofErr w:type="gramEnd"/>
      <w:r w:rsidRPr="00D82DD9">
        <w:rPr>
          <w:rFonts w:ascii="Times New Roman" w:eastAsia="Times New Roman" w:hAnsi="Times New Roman" w:cs="Times New Roman"/>
          <w:sz w:val="24"/>
          <w:szCs w:val="24"/>
        </w:rPr>
        <w:t xml:space="preserve"> основі </w:t>
      </w:r>
      <w:r w:rsidR="00E032C9">
        <w:rPr>
          <w:rFonts w:ascii="Times New Roman" w:eastAsia="Times New Roman" w:hAnsi="Times New Roman" w:cs="Times New Roman"/>
          <w:sz w:val="24"/>
          <w:szCs w:val="24"/>
        </w:rPr>
        <w:t>[30</w:t>
      </w:r>
      <w:r w:rsidR="00B95785" w:rsidRPr="008A52A1">
        <w:rPr>
          <w:rFonts w:ascii="Times New Roman" w:eastAsia="Times New Roman" w:hAnsi="Times New Roman" w:cs="Times New Roman"/>
          <w:sz w:val="24"/>
          <w:szCs w:val="24"/>
        </w:rPr>
        <w:t>]</w:t>
      </w:r>
    </w:p>
    <w:p w:rsidR="00B95785" w:rsidRPr="00E41C96"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Упродовж 2022–2024 років структура видатків бюджету за основними напрямами зазнала суттєвих змін, що свідчить про перерозподіл пріоритетів у бюджетній політиці. Найбільший обсяг фінансування традиційно спрямовується на освіту – понад 132,9 </w:t>
      </w:r>
      <w:r w:rsidRPr="008A52A1">
        <w:rPr>
          <w:rFonts w:ascii="Times New Roman" w:hAnsi="Times New Roman" w:cs="Times New Roman"/>
          <w:color w:val="000000"/>
          <w:sz w:val="28"/>
          <w:szCs w:val="28"/>
        </w:rPr>
        <w:t>млн</w:t>
      </w:r>
      <w:r w:rsidR="008A52A1">
        <w:rPr>
          <w:rFonts w:ascii="Times New Roman" w:hAnsi="Times New Roman" w:cs="Times New Roman"/>
          <w:color w:val="000000"/>
          <w:sz w:val="28"/>
          <w:szCs w:val="28"/>
        </w:rPr>
        <w:t xml:space="preserve">. </w:t>
      </w:r>
      <w:r w:rsidRPr="008A52A1">
        <w:rPr>
          <w:rFonts w:ascii="Times New Roman" w:hAnsi="Times New Roman" w:cs="Times New Roman"/>
          <w:color w:val="000000"/>
          <w:sz w:val="28"/>
          <w:szCs w:val="28"/>
        </w:rPr>
        <w:t>грн</w:t>
      </w:r>
      <w:r>
        <w:rPr>
          <w:rFonts w:ascii="Times New Roman" w:hAnsi="Times New Roman" w:cs="Times New Roman"/>
          <w:color w:val="000000"/>
          <w:sz w:val="28"/>
          <w:szCs w:val="28"/>
        </w:rPr>
        <w:t xml:space="preserve"> у 2024 році. Попри скорочення у 2023 році, вже наступного року спостерігається відчутне зростання (+14,06 млн</w:t>
      </w:r>
      <w:r w:rsidR="008A52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грн або 111,83%), що може свідчити про відновлення або розширення освітніх програм. Значним залишається фінансування загальнодержавних функцій, яке щороку зростає (у 2024 – +2,21 млн</w:t>
      </w:r>
      <w:r w:rsidR="008A52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грн, або 109,27%), що відображає потреби в адмініструванні, обороні, державному управлінні.</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Водночас низка статей демонструє нестійку або навіть зворотну динаміку. Зокрема, видатки на громадський порядок суттєво скоротилися впродовж двох років (-71,63% у 2023, –62,45% у 2024), а видатки на економічну діяльність після різкого зростання у 2023 році (у понад 60 разів) зменшились більш ніж удвічі у 2024 році. Це може свідчити про реалізацію тимчасових програм розвитку або капітальних інвестицій. Скорочення зафіксовано також у сфері охорони здоров’я та житлово-комунального господарства, що може викликати ризики соціальної напруги. Натомість соціальний захист демонструє стабільне і динамічне зростання (+148,65 % у 2024 році), що може бути реакцією на зростання вразливості населення в умовах війни чи кризи. Загалом, видаткова політика зміщується в бік підтримки базових соціальних потреб і збереження функціонування ключових державних інституцій.</w:t>
      </w:r>
    </w:p>
    <w:p w:rsidR="00B95785" w:rsidRDefault="00B95785" w:rsidP="00B95785">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Як бачимо, у</w:t>
      </w:r>
      <w:r>
        <w:rPr>
          <w:rFonts w:ascii="Times New Roman" w:eastAsia="Times New Roman" w:hAnsi="Times New Roman" w:cs="Times New Roman"/>
          <w:sz w:val="28"/>
          <w:szCs w:val="28"/>
        </w:rPr>
        <w:t xml:space="preserve">продовж 2022-2024 років фінансова політика громади залишалась соціально орієнтованою. Переважна частина видатків була спрямована на утримання закладів освіти, охорони здоров’я, культури, </w:t>
      </w:r>
      <w:r>
        <w:rPr>
          <w:rFonts w:ascii="Times New Roman" w:eastAsia="Times New Roman" w:hAnsi="Times New Roman" w:cs="Times New Roman"/>
          <w:sz w:val="28"/>
          <w:szCs w:val="28"/>
        </w:rPr>
        <w:lastRenderedPageBreak/>
        <w:t xml:space="preserve">забезпечення функціонування органів місцевого самоврядування, а також реалізацію програм у сфері житлово-комунального господарства та соціального захисту населення. </w:t>
      </w:r>
      <w:r>
        <w:rPr>
          <w:rFonts w:ascii="Times New Roman" w:hAnsi="Times New Roman" w:cs="Times New Roman"/>
          <w:sz w:val="28"/>
          <w:szCs w:val="28"/>
        </w:rPr>
        <w:t>В умовах воєнного стану ці напрями залишаються ключовими для забезпечення життєдіяльності громади.</w:t>
      </w:r>
    </w:p>
    <w:p w:rsidR="00B95785" w:rsidRDefault="00B95785" w:rsidP="00B95785">
      <w:pPr>
        <w:spacing w:after="0" w:line="360" w:lineRule="auto"/>
        <w:ind w:firstLine="709"/>
        <w:jc w:val="both"/>
        <w:rPr>
          <w:rFonts w:ascii="Times New Roman" w:eastAsia="Times New Roman" w:hAnsi="Times New Roman" w:cs="Times New Roman"/>
          <w:color w:val="000000" w:themeColor="text1"/>
          <w:sz w:val="28"/>
          <w:szCs w:val="28"/>
        </w:rPr>
      </w:pPr>
    </w:p>
    <w:p w:rsidR="00B95785" w:rsidRDefault="00B95785" w:rsidP="00B95785">
      <w:pPr>
        <w:spacing w:after="0" w:line="348" w:lineRule="auto"/>
        <w:ind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themeColor="text1"/>
          <w:sz w:val="28"/>
          <w:szCs w:val="28"/>
        </w:rPr>
        <w:t xml:space="preserve">Для наочності динаміку видатків бюджету </w:t>
      </w:r>
      <w:proofErr w:type="spellStart"/>
      <w:r>
        <w:rPr>
          <w:rFonts w:ascii="Times New Roman" w:eastAsia="Times New Roman" w:hAnsi="Times New Roman" w:cs="Times New Roman"/>
          <w:color w:val="000000" w:themeColor="text1"/>
          <w:sz w:val="28"/>
          <w:szCs w:val="28"/>
        </w:rPr>
        <w:t>Рожнятівської</w:t>
      </w:r>
      <w:proofErr w:type="spellEnd"/>
      <w:r>
        <w:rPr>
          <w:rFonts w:ascii="Times New Roman" w:eastAsia="Times New Roman" w:hAnsi="Times New Roman" w:cs="Times New Roman"/>
          <w:color w:val="000000" w:themeColor="text1"/>
          <w:sz w:val="28"/>
          <w:szCs w:val="28"/>
        </w:rPr>
        <w:t xml:space="preserve"> територіальної громади у 2022-2024 роках відображено на рисунку 2.1.</w:t>
      </w:r>
    </w:p>
    <w:p w:rsidR="00B95785" w:rsidRDefault="00B95785" w:rsidP="00B95785">
      <w:pPr>
        <w:spacing w:after="0" w:line="348"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uk-UA"/>
        </w:rPr>
        <w:drawing>
          <wp:inline distT="0" distB="0" distL="0" distR="0">
            <wp:extent cx="6076950" cy="2371725"/>
            <wp:effectExtent l="0" t="0" r="19050"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95785" w:rsidRDefault="00B95785" w:rsidP="00B95785">
      <w:pPr>
        <w:spacing w:after="0" w:line="348"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Рис. 2.1. </w:t>
      </w:r>
      <w:r>
        <w:rPr>
          <w:rFonts w:ascii="Times New Roman" w:eastAsia="Times New Roman" w:hAnsi="Times New Roman" w:cs="Times New Roman"/>
          <w:b/>
          <w:bCs/>
          <w:sz w:val="28"/>
          <w:szCs w:val="28"/>
        </w:rPr>
        <w:t xml:space="preserve">Видатки бюджету </w:t>
      </w:r>
      <w:proofErr w:type="spellStart"/>
      <w:r>
        <w:rPr>
          <w:rFonts w:ascii="Times New Roman" w:eastAsia="Times New Roman" w:hAnsi="Times New Roman" w:cs="Times New Roman"/>
          <w:b/>
          <w:bCs/>
          <w:sz w:val="28"/>
          <w:szCs w:val="28"/>
        </w:rPr>
        <w:t>Рожнятівської</w:t>
      </w:r>
      <w:proofErr w:type="spellEnd"/>
      <w:r>
        <w:rPr>
          <w:rFonts w:ascii="Times New Roman" w:eastAsia="Times New Roman" w:hAnsi="Times New Roman" w:cs="Times New Roman"/>
          <w:b/>
          <w:bCs/>
          <w:sz w:val="28"/>
          <w:szCs w:val="28"/>
        </w:rPr>
        <w:t xml:space="preserve"> громади у 2022-2024 рр., %</w:t>
      </w:r>
    </w:p>
    <w:p w:rsidR="00B95785" w:rsidRPr="00EE08E7" w:rsidRDefault="008A52A1" w:rsidP="00B95785">
      <w:pPr>
        <w:spacing w:after="0" w:line="348" w:lineRule="auto"/>
        <w:ind w:firstLine="709"/>
        <w:jc w:val="both"/>
        <w:rPr>
          <w:rFonts w:ascii="Times New Roman" w:eastAsia="Times New Roman" w:hAnsi="Times New Roman" w:cs="Times New Roman"/>
          <w:sz w:val="28"/>
          <w:szCs w:val="28"/>
        </w:rPr>
      </w:pPr>
      <w:r w:rsidRPr="008A52A1">
        <w:rPr>
          <w:rFonts w:ascii="Times New Roman" w:eastAsia="Times New Roman" w:hAnsi="Times New Roman" w:cs="Times New Roman"/>
          <w:sz w:val="24"/>
          <w:szCs w:val="24"/>
        </w:rPr>
        <w:t>Джерело: розраховано на основі</w:t>
      </w:r>
      <w:r w:rsidR="00E032C9">
        <w:rPr>
          <w:rFonts w:ascii="Times New Roman" w:eastAsia="Times New Roman" w:hAnsi="Times New Roman" w:cs="Times New Roman"/>
          <w:sz w:val="24"/>
          <w:szCs w:val="24"/>
        </w:rPr>
        <w:t>[30</w:t>
      </w:r>
      <w:r w:rsidR="00B95785" w:rsidRPr="008A52A1">
        <w:rPr>
          <w:rFonts w:ascii="Times New Roman" w:eastAsia="Times New Roman" w:hAnsi="Times New Roman" w:cs="Times New Roman"/>
          <w:sz w:val="24"/>
          <w:szCs w:val="24"/>
        </w:rPr>
        <w:t>]</w:t>
      </w:r>
    </w:p>
    <w:p w:rsidR="00B95785" w:rsidRDefault="00B95785" w:rsidP="00B95785">
      <w:pPr>
        <w:spacing w:after="0" w:line="348" w:lineRule="auto"/>
        <w:jc w:val="both"/>
        <w:rPr>
          <w:rFonts w:ascii="Times New Roman" w:eastAsia="Times New Roman" w:hAnsi="Times New Roman" w:cs="Times New Roman"/>
          <w:sz w:val="28"/>
          <w:szCs w:val="28"/>
        </w:rPr>
      </w:pPr>
    </w:p>
    <w:p w:rsidR="00B95785" w:rsidRDefault="001C3305" w:rsidP="00B95785">
      <w:pPr>
        <w:spacing w:after="0" w:line="348" w:lineRule="auto"/>
        <w:ind w:firstLine="709"/>
        <w:jc w:val="both"/>
        <w:rPr>
          <w:rFonts w:ascii="Times New Roman" w:eastAsia="Times New Roman" w:hAnsi="Times New Roman" w:cs="Times New Roman"/>
          <w:sz w:val="28"/>
          <w:szCs w:val="28"/>
        </w:rPr>
      </w:pPr>
      <w:r w:rsidRPr="001C3305">
        <w:rPr>
          <w:rFonts w:ascii="Times New Roman" w:eastAsia="Times New Roman" w:hAnsi="Times New Roman" w:cs="Times New Roman"/>
          <w:sz w:val="28"/>
          <w:szCs w:val="28"/>
        </w:rPr>
        <w:t>Аналіз рис. 2.2, який</w:t>
      </w:r>
      <w:r w:rsidR="00B95785" w:rsidRPr="001C3305">
        <w:rPr>
          <w:rFonts w:ascii="Times New Roman" w:eastAsia="Times New Roman" w:hAnsi="Times New Roman" w:cs="Times New Roman"/>
          <w:sz w:val="28"/>
          <w:szCs w:val="28"/>
        </w:rPr>
        <w:t xml:space="preserve"> відображає структуру видатків загального фонду </w:t>
      </w:r>
      <w:proofErr w:type="spellStart"/>
      <w:r w:rsidR="00B95785" w:rsidRPr="001C3305">
        <w:rPr>
          <w:rFonts w:ascii="Times New Roman" w:eastAsia="Times New Roman" w:hAnsi="Times New Roman" w:cs="Times New Roman"/>
          <w:sz w:val="28"/>
          <w:szCs w:val="28"/>
        </w:rPr>
        <w:t>Рожнятівської</w:t>
      </w:r>
      <w:proofErr w:type="spellEnd"/>
      <w:r w:rsidR="00B95785" w:rsidRPr="001C3305">
        <w:rPr>
          <w:rFonts w:ascii="Times New Roman" w:eastAsia="Times New Roman" w:hAnsi="Times New Roman" w:cs="Times New Roman"/>
          <w:sz w:val="28"/>
          <w:szCs w:val="28"/>
        </w:rPr>
        <w:t xml:space="preserve"> громади у 2022-2024 роках, свідчить про сталість соціальної</w:t>
      </w:r>
      <w:r w:rsidR="00B95785">
        <w:rPr>
          <w:rFonts w:ascii="Times New Roman" w:eastAsia="Times New Roman" w:hAnsi="Times New Roman" w:cs="Times New Roman"/>
          <w:sz w:val="28"/>
          <w:szCs w:val="28"/>
        </w:rPr>
        <w:t xml:space="preserve"> спрямованості бюджетної політики громади та пріоритетне фінансування основних сфер життєдіяльності.</w:t>
      </w:r>
    </w:p>
    <w:p w:rsidR="00B95785" w:rsidRDefault="00B95785" w:rsidP="00B95785">
      <w:pPr>
        <w:spacing w:after="0" w:line="34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Насамперед, варто зазначити, що протягом аналізованого періоду ключову частину видатків було спрямовано на освіту. У 2024 році фінансування цієї галузі становило 128,2 млн</w:t>
      </w:r>
      <w:r w:rsidR="001C330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грн</w:t>
      </w:r>
      <w:r w:rsidR="001C330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що перевищує показник 2022 </w:t>
      </w:r>
      <w:r w:rsidRPr="00C05F5C">
        <w:rPr>
          <w:rFonts w:ascii="Times New Roman" w:eastAsia="Times New Roman" w:hAnsi="Times New Roman" w:cs="Times New Roman"/>
          <w:color w:val="000000" w:themeColor="text1"/>
          <w:sz w:val="28"/>
          <w:szCs w:val="28"/>
        </w:rPr>
        <w:t xml:space="preserve">року на 9,4 млн грн. Такий високий рівень забезпечення значною мірою обумовлений надходженням освітньої субвенції з державного бюджету, яка передбачена для оплати праці педагогічних працівників закладів загальної середньої освіти, динаміка якої показана </w:t>
      </w:r>
      <w:r>
        <w:rPr>
          <w:rFonts w:ascii="Times New Roman" w:eastAsia="Times New Roman" w:hAnsi="Times New Roman" w:cs="Times New Roman"/>
          <w:sz w:val="28"/>
          <w:szCs w:val="28"/>
        </w:rPr>
        <w:t>на рис. 2.2.</w:t>
      </w:r>
    </w:p>
    <w:p w:rsidR="00B95785" w:rsidRDefault="00B95785" w:rsidP="00B95785">
      <w:pPr>
        <w:spacing w:after="0" w:line="34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uk-UA"/>
        </w:rPr>
        <w:lastRenderedPageBreak/>
        <w:drawing>
          <wp:inline distT="0" distB="0" distL="0" distR="0">
            <wp:extent cx="5495925" cy="3209925"/>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E08E7" w:rsidRDefault="00B95785" w:rsidP="00EE08E7">
      <w:pPr>
        <w:spacing w:after="0" w:line="348"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 xml:space="preserve">Рис. 2.2. </w:t>
      </w:r>
      <w:r>
        <w:rPr>
          <w:rFonts w:ascii="Times New Roman" w:eastAsia="Times New Roman" w:hAnsi="Times New Roman" w:cs="Times New Roman"/>
          <w:b/>
          <w:bCs/>
          <w:sz w:val="28"/>
          <w:szCs w:val="28"/>
        </w:rPr>
        <w:t xml:space="preserve">Динаміка освітньої субвенції до </w:t>
      </w:r>
      <w:r w:rsidR="00EE08E7">
        <w:rPr>
          <w:rFonts w:ascii="Times New Roman" w:eastAsia="Times New Roman" w:hAnsi="Times New Roman" w:cs="Times New Roman"/>
          <w:b/>
          <w:bCs/>
          <w:sz w:val="28"/>
          <w:szCs w:val="28"/>
        </w:rPr>
        <w:t xml:space="preserve">бюджету </w:t>
      </w:r>
      <w:proofErr w:type="spellStart"/>
      <w:r w:rsidR="00EE08E7">
        <w:rPr>
          <w:rFonts w:ascii="Times New Roman" w:eastAsia="Times New Roman" w:hAnsi="Times New Roman" w:cs="Times New Roman"/>
          <w:b/>
          <w:bCs/>
          <w:sz w:val="28"/>
          <w:szCs w:val="28"/>
        </w:rPr>
        <w:t>Рожнятівської</w:t>
      </w:r>
      <w:proofErr w:type="spellEnd"/>
      <w:r w:rsidR="00EE08E7">
        <w:rPr>
          <w:rFonts w:ascii="Times New Roman" w:eastAsia="Times New Roman" w:hAnsi="Times New Roman" w:cs="Times New Roman"/>
          <w:b/>
          <w:bCs/>
          <w:sz w:val="28"/>
          <w:szCs w:val="28"/>
        </w:rPr>
        <w:t xml:space="preserve"> громади у 2022-2024 рр.,%</w:t>
      </w:r>
    </w:p>
    <w:p w:rsidR="00B95785" w:rsidRPr="008A52A1" w:rsidRDefault="008A52A1" w:rsidP="008A52A1">
      <w:pPr>
        <w:spacing w:after="0" w:line="348" w:lineRule="auto"/>
        <w:ind w:firstLine="709"/>
        <w:rPr>
          <w:rFonts w:ascii="Times New Roman" w:eastAsia="Times New Roman" w:hAnsi="Times New Roman" w:cs="Times New Roman"/>
          <w:sz w:val="24"/>
          <w:szCs w:val="24"/>
        </w:rPr>
      </w:pPr>
      <w:r w:rsidRPr="00A96ADD">
        <w:rPr>
          <w:rFonts w:ascii="Times New Roman" w:eastAsia="Times New Roman" w:hAnsi="Times New Roman" w:cs="Times New Roman"/>
          <w:sz w:val="24"/>
          <w:szCs w:val="24"/>
        </w:rPr>
        <w:t xml:space="preserve">Джерело: </w:t>
      </w:r>
      <w:r w:rsidRPr="00D82DD9">
        <w:rPr>
          <w:rFonts w:ascii="Times New Roman" w:eastAsia="Times New Roman" w:hAnsi="Times New Roman" w:cs="Times New Roman"/>
          <w:sz w:val="24"/>
          <w:szCs w:val="24"/>
        </w:rPr>
        <w:t xml:space="preserve">розраховано на основі </w:t>
      </w:r>
      <w:r w:rsidR="00E032C9">
        <w:rPr>
          <w:rFonts w:ascii="Times New Roman" w:eastAsia="Times New Roman" w:hAnsi="Times New Roman" w:cs="Times New Roman"/>
          <w:sz w:val="24"/>
          <w:szCs w:val="24"/>
        </w:rPr>
        <w:t>[30</w:t>
      </w:r>
      <w:r w:rsidR="00B95785" w:rsidRPr="008A52A1">
        <w:rPr>
          <w:rFonts w:ascii="Times New Roman" w:eastAsia="Times New Roman" w:hAnsi="Times New Roman" w:cs="Times New Roman"/>
          <w:sz w:val="24"/>
          <w:szCs w:val="24"/>
        </w:rPr>
        <w:t>]</w:t>
      </w:r>
    </w:p>
    <w:p w:rsidR="00B95785" w:rsidRDefault="00B95785" w:rsidP="00B95785">
      <w:pPr>
        <w:spacing w:after="0" w:line="348" w:lineRule="auto"/>
        <w:ind w:firstLine="709"/>
        <w:jc w:val="both"/>
        <w:rPr>
          <w:rFonts w:ascii="Times New Roman" w:eastAsia="Times New Roman" w:hAnsi="Times New Roman" w:cs="Times New Roman"/>
          <w:sz w:val="28"/>
          <w:szCs w:val="28"/>
        </w:rPr>
      </w:pPr>
    </w:p>
    <w:p w:rsidR="00B95785" w:rsidRDefault="00B95785" w:rsidP="00B95785">
      <w:pPr>
        <w:spacing w:after="0" w:line="34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структурі освітньої мережі громади функціонують 15 закладів загальної середньої освіти, 10 закладів дошкільної освіти, а також 2 заклади позашкільної освіти, що забезпечують реалізацію права дітей на доступ до якісної освіти на рівні громади.</w:t>
      </w:r>
    </w:p>
    <w:p w:rsidR="00B95785" w:rsidRDefault="00B95785" w:rsidP="00B95785">
      <w:pPr>
        <w:spacing w:after="0" w:line="34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Аналіз економічної класифікації видатків (КЕКВ) свідчить, що основне зростання </w:t>
      </w:r>
      <w:r w:rsidRPr="00B95785">
        <w:rPr>
          <w:rFonts w:ascii="Times New Roman" w:eastAsia="Times New Roman" w:hAnsi="Times New Roman" w:cs="Times New Roman"/>
          <w:sz w:val="28"/>
          <w:szCs w:val="28"/>
        </w:rPr>
        <w:t>видатків на державне управління відбулося за рахунок збільшення видатків на оплату праці та нарахування на</w:t>
      </w:r>
      <w:r>
        <w:rPr>
          <w:rFonts w:ascii="Times New Roman" w:eastAsia="Times New Roman" w:hAnsi="Times New Roman" w:cs="Times New Roman"/>
          <w:sz w:val="28"/>
          <w:szCs w:val="28"/>
        </w:rPr>
        <w:t xml:space="preserve"> заробітну плату, що пов’язано з індексацією, підвищенням окладів та зростанням навантаження на апарат управління в умовах воєнного стану. Таким чином, приріст фінансування у цій сфері пояснюється насамперед необхідністю забезпечення функціонування кадрового ресурсу, а не лише змінами в обсягах повноважень.</w:t>
      </w:r>
    </w:p>
    <w:p w:rsidR="00B95785" w:rsidRDefault="00B95785" w:rsidP="00B95785">
      <w:pPr>
        <w:spacing w:after="0" w:line="34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сфері охорони здоров’я, незважаючи на її критичну роль в умовах війни, збільшення видатків із загального фонду бюджету громади виявилося незначним – лише на 81,4 тис. грн</w:t>
      </w:r>
      <w:r w:rsidR="00EE08E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 два роки. Проте така динаміка не є свідченням недостатньої уваги до галузі. Основне фінансове забезпечення медичних послуг для населення здійснюється через Національну службу </w:t>
      </w:r>
      <w:r>
        <w:rPr>
          <w:rFonts w:ascii="Times New Roman" w:eastAsia="Times New Roman" w:hAnsi="Times New Roman" w:cs="Times New Roman"/>
          <w:sz w:val="28"/>
          <w:szCs w:val="28"/>
        </w:rPr>
        <w:lastRenderedPageBreak/>
        <w:t>здоров’я України (НСЗУ) у вигляді прямого фінансування закладів за договорами. Таким чином, обмежені видатки з місцевого бюджету переважно спрямовуються на утримання інфраструктури, підтримку закладів, що не фінансуються через НСЗУ, та забезпечення місцевих програм у сфері охорони здоров’я.</w:t>
      </w:r>
    </w:p>
    <w:p w:rsidR="00B95785" w:rsidRPr="00E41C96" w:rsidRDefault="00B95785" w:rsidP="00B9578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Особливу увагу привертає суттєве зростання видатків на економічну діяльність – з 57,7 тис. грн у 2022 році до понад 1,17 млн. грн</w:t>
      </w:r>
      <w:r w:rsidR="00EE08E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 2024 році. Така позитивна динаміка свідчить про наміри громади розвивати підприємницьке середовище, підтримувати інвестиції та реалізовувати </w:t>
      </w:r>
      <w:proofErr w:type="spellStart"/>
      <w:r>
        <w:rPr>
          <w:rFonts w:ascii="Times New Roman" w:eastAsia="Times New Roman" w:hAnsi="Times New Roman" w:cs="Times New Roman"/>
          <w:sz w:val="28"/>
          <w:szCs w:val="28"/>
        </w:rPr>
        <w:t>проєкти</w:t>
      </w:r>
      <w:proofErr w:type="spellEnd"/>
      <w:r>
        <w:rPr>
          <w:rFonts w:ascii="Times New Roman" w:eastAsia="Times New Roman" w:hAnsi="Times New Roman" w:cs="Times New Roman"/>
          <w:sz w:val="28"/>
          <w:szCs w:val="28"/>
        </w:rPr>
        <w:t xml:space="preserve"> економічного розвитку.</w:t>
      </w:r>
    </w:p>
    <w:p w:rsidR="00B95785" w:rsidRDefault="00B95785" w:rsidP="00B9578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Разом з тим, негативну динаміку продемонстрували видатки за напрямками «Інша діяльність» і «Субвенції», які зменшилися відповідно на 152,7 тис. грн</w:t>
      </w:r>
      <w:r w:rsidR="00EE08E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та 1,55 млн</w:t>
      </w:r>
      <w:r w:rsidR="00EE08E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грн. У випадку субвенцій ідеться не про міжбюджетні трансферти з боку держави, а про субвенції, які громада сама надає іншим бюджетам – наприклад, для </w:t>
      </w:r>
      <w:proofErr w:type="spellStart"/>
      <w:r>
        <w:rPr>
          <w:rFonts w:ascii="Times New Roman" w:eastAsia="Times New Roman" w:hAnsi="Times New Roman" w:cs="Times New Roman"/>
          <w:sz w:val="28"/>
          <w:szCs w:val="28"/>
        </w:rPr>
        <w:t>співфінансування</w:t>
      </w:r>
      <w:proofErr w:type="spellEnd"/>
      <w:r>
        <w:rPr>
          <w:rFonts w:ascii="Times New Roman" w:eastAsia="Times New Roman" w:hAnsi="Times New Roman" w:cs="Times New Roman"/>
          <w:sz w:val="28"/>
          <w:szCs w:val="28"/>
        </w:rPr>
        <w:t xml:space="preserve"> спільних програм чи підтримки установ, що обслуговують декілька територіальних одиниць. Зменшення цього виду видатків швидше свідчить про зміну локальних пріоритетів громади або завершення окремих </w:t>
      </w:r>
      <w:proofErr w:type="spellStart"/>
      <w:r>
        <w:rPr>
          <w:rFonts w:ascii="Times New Roman" w:eastAsia="Times New Roman" w:hAnsi="Times New Roman" w:cs="Times New Roman"/>
          <w:sz w:val="28"/>
          <w:szCs w:val="28"/>
        </w:rPr>
        <w:t>проєктів</w:t>
      </w:r>
      <w:proofErr w:type="spellEnd"/>
      <w:r>
        <w:rPr>
          <w:rFonts w:ascii="Times New Roman" w:eastAsia="Times New Roman" w:hAnsi="Times New Roman" w:cs="Times New Roman"/>
          <w:sz w:val="28"/>
          <w:szCs w:val="28"/>
        </w:rPr>
        <w:t>, ніж про вплив державної бюджетної політики.</w:t>
      </w:r>
    </w:p>
    <w:p w:rsidR="00B95785" w:rsidRDefault="00B95785" w:rsidP="00B9578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структура видатків загального фонду </w:t>
      </w:r>
      <w:proofErr w:type="spellStart"/>
      <w:r>
        <w:rPr>
          <w:rFonts w:ascii="Times New Roman" w:eastAsia="Times New Roman" w:hAnsi="Times New Roman" w:cs="Times New Roman"/>
          <w:sz w:val="28"/>
          <w:szCs w:val="28"/>
        </w:rPr>
        <w:t>Рожнятівської</w:t>
      </w:r>
      <w:proofErr w:type="spellEnd"/>
      <w:r>
        <w:rPr>
          <w:rFonts w:ascii="Times New Roman" w:eastAsia="Times New Roman" w:hAnsi="Times New Roman" w:cs="Times New Roman"/>
          <w:sz w:val="28"/>
          <w:szCs w:val="28"/>
        </w:rPr>
        <w:t xml:space="preserve"> громади у 2022-2024 роках підтверджує стабільність фінансової політики, її соціальну спрямованість та пріоритетність освіти як базової сфери. Проте для забезпечення сталого розвитку громади необхідно переглянути фінансування охорони здоров’я, а також посилити економічну складову бюджету шляхом підтримки місцевого бізнесу й залучення інвестицій.</w:t>
      </w:r>
    </w:p>
    <w:p w:rsidR="00B95785" w:rsidRDefault="00B95785" w:rsidP="00B957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продовження аналізу слід розглянути структуру видатків у розрізі двох основних джерел фінансування – загального і спеціального фондів бюджету. Це дозволить виявити, які напрями були профінансовані додатково за рахунок цільових і капітальних джерел (</w:t>
      </w:r>
      <w:proofErr w:type="spellStart"/>
      <w:r>
        <w:rPr>
          <w:rFonts w:ascii="Times New Roman" w:hAnsi="Times New Roman" w:cs="Times New Roman"/>
          <w:sz w:val="28"/>
          <w:szCs w:val="28"/>
        </w:rPr>
        <w:t>табл</w:t>
      </w:r>
      <w:proofErr w:type="spellEnd"/>
      <w:r>
        <w:rPr>
          <w:rFonts w:ascii="Times New Roman" w:hAnsi="Times New Roman" w:cs="Times New Roman"/>
          <w:sz w:val="28"/>
          <w:szCs w:val="28"/>
        </w:rPr>
        <w:t xml:space="preserve"> 2.5).</w:t>
      </w:r>
    </w:p>
    <w:p w:rsidR="00DA662F" w:rsidRPr="00E41C96" w:rsidRDefault="00DA662F" w:rsidP="00DA662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Аналіз видатків бюджету </w:t>
      </w:r>
      <w:proofErr w:type="spellStart"/>
      <w:r>
        <w:rPr>
          <w:rFonts w:ascii="Times New Roman" w:eastAsia="Times New Roman" w:hAnsi="Times New Roman" w:cs="Times New Roman"/>
          <w:sz w:val="28"/>
          <w:szCs w:val="28"/>
        </w:rPr>
        <w:t>Рожнятівської</w:t>
      </w:r>
      <w:proofErr w:type="spellEnd"/>
      <w:r>
        <w:rPr>
          <w:rFonts w:ascii="Times New Roman" w:eastAsia="Times New Roman" w:hAnsi="Times New Roman" w:cs="Times New Roman"/>
          <w:sz w:val="28"/>
          <w:szCs w:val="28"/>
        </w:rPr>
        <w:t xml:space="preserve"> ТГ за напрямами у 2022–2024 роках свідчить про поступове зростання обсягів фінансування, а також зміну акцентів у розподілі коштів між загальним і спеціальним фондами. Основні витрати, як і раніше, припадають на освітню сферу, яка стабільно утримує лідерську позицію: з 120,46 млн. грн. у 2022 році до 132,93 млн. грн. у 2024-му, з помітним зростанням частки спеціального фонду (з 1,65 млн. грн. у 2022 році до 4,69 млн. грн. у 2024 році). Це свідчить про зростання інвестицій у розвиток матеріально-технічної бази закладів освіти або залучення додаткових джерел фінансування.</w:t>
      </w:r>
    </w:p>
    <w:p w:rsidR="00B95785" w:rsidRDefault="00B95785" w:rsidP="00B95785">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Таблиця 2.5</w:t>
      </w:r>
    </w:p>
    <w:p w:rsidR="00DA662F" w:rsidRDefault="00B95785" w:rsidP="00B9578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Видатки бюджету </w:t>
      </w:r>
      <w:proofErr w:type="spellStart"/>
      <w:r>
        <w:rPr>
          <w:rFonts w:ascii="Times New Roman" w:hAnsi="Times New Roman" w:cs="Times New Roman"/>
          <w:b/>
          <w:sz w:val="28"/>
          <w:szCs w:val="28"/>
        </w:rPr>
        <w:t>Рожнятівської</w:t>
      </w:r>
      <w:proofErr w:type="spellEnd"/>
      <w:r>
        <w:rPr>
          <w:rFonts w:ascii="Times New Roman" w:hAnsi="Times New Roman" w:cs="Times New Roman"/>
          <w:b/>
          <w:sz w:val="28"/>
          <w:szCs w:val="28"/>
        </w:rPr>
        <w:t xml:space="preserve"> ТГ у 2022-2024 році </w:t>
      </w:r>
    </w:p>
    <w:p w:rsidR="00B95785" w:rsidRDefault="00B95785" w:rsidP="00B9578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за напрямами,тис. грн.</w:t>
      </w:r>
    </w:p>
    <w:tbl>
      <w:tblPr>
        <w:tblW w:w="9435" w:type="dxa"/>
        <w:tblLook w:val="04A0" w:firstRow="1" w:lastRow="0" w:firstColumn="1" w:lastColumn="0" w:noHBand="0" w:noVBand="1"/>
      </w:tblPr>
      <w:tblGrid>
        <w:gridCol w:w="1696"/>
        <w:gridCol w:w="1338"/>
        <w:gridCol w:w="1234"/>
        <w:gridCol w:w="1338"/>
        <w:gridCol w:w="1234"/>
        <w:gridCol w:w="1361"/>
        <w:gridCol w:w="1234"/>
      </w:tblGrid>
      <w:tr w:rsidR="00B95785" w:rsidTr="00DA662F">
        <w:trPr>
          <w:trHeight w:val="315"/>
        </w:trPr>
        <w:tc>
          <w:tcPr>
            <w:tcW w:w="1696" w:type="dxa"/>
            <w:vMerge w:val="restart"/>
            <w:tcBorders>
              <w:top w:val="single" w:sz="4" w:space="0" w:color="auto"/>
              <w:left w:val="single" w:sz="4" w:space="0" w:color="auto"/>
              <w:bottom w:val="single" w:sz="4" w:space="0" w:color="auto"/>
              <w:right w:val="single" w:sz="4" w:space="0" w:color="auto"/>
            </w:tcBorders>
            <w:noWrap/>
            <w:vAlign w:val="center"/>
            <w:hideMark/>
          </w:tcPr>
          <w:p w:rsidR="00B95785" w:rsidRPr="00DA662F" w:rsidRDefault="00B95785">
            <w:pPr>
              <w:spacing w:after="0" w:line="240" w:lineRule="auto"/>
              <w:jc w:val="center"/>
              <w:rPr>
                <w:rFonts w:ascii="Times New Roman" w:eastAsia="Times New Roman" w:hAnsi="Times New Roman" w:cs="Times New Roman"/>
                <w:b/>
                <w:color w:val="000000"/>
                <w:sz w:val="24"/>
                <w:szCs w:val="24"/>
              </w:rPr>
            </w:pPr>
            <w:r w:rsidRPr="00DA662F">
              <w:rPr>
                <w:rFonts w:ascii="Times New Roman" w:eastAsia="Times New Roman" w:hAnsi="Times New Roman" w:cs="Times New Roman"/>
                <w:b/>
                <w:color w:val="000000"/>
                <w:sz w:val="24"/>
                <w:szCs w:val="24"/>
              </w:rPr>
              <w:t>Показник</w:t>
            </w:r>
          </w:p>
        </w:tc>
        <w:tc>
          <w:tcPr>
            <w:tcW w:w="2572" w:type="dxa"/>
            <w:gridSpan w:val="2"/>
            <w:tcBorders>
              <w:top w:val="single" w:sz="4" w:space="0" w:color="auto"/>
              <w:left w:val="nil"/>
              <w:bottom w:val="single" w:sz="4" w:space="0" w:color="auto"/>
              <w:right w:val="single" w:sz="4" w:space="0" w:color="auto"/>
            </w:tcBorders>
            <w:noWrap/>
            <w:vAlign w:val="bottom"/>
            <w:hideMark/>
          </w:tcPr>
          <w:p w:rsidR="00B95785" w:rsidRPr="00DA662F" w:rsidRDefault="00B95785">
            <w:pPr>
              <w:spacing w:after="0" w:line="240" w:lineRule="auto"/>
              <w:jc w:val="center"/>
              <w:rPr>
                <w:rFonts w:ascii="Times New Roman" w:eastAsia="Times New Roman" w:hAnsi="Times New Roman" w:cs="Times New Roman"/>
                <w:b/>
                <w:color w:val="000000"/>
                <w:sz w:val="24"/>
                <w:szCs w:val="24"/>
              </w:rPr>
            </w:pPr>
            <w:r w:rsidRPr="00DA662F">
              <w:rPr>
                <w:rFonts w:ascii="Times New Roman" w:eastAsia="Times New Roman" w:hAnsi="Times New Roman" w:cs="Times New Roman"/>
                <w:b/>
                <w:color w:val="000000"/>
                <w:sz w:val="24"/>
                <w:szCs w:val="24"/>
              </w:rPr>
              <w:t>2022</w:t>
            </w:r>
          </w:p>
        </w:tc>
        <w:tc>
          <w:tcPr>
            <w:tcW w:w="2572" w:type="dxa"/>
            <w:gridSpan w:val="2"/>
            <w:tcBorders>
              <w:top w:val="single" w:sz="4" w:space="0" w:color="auto"/>
              <w:left w:val="nil"/>
              <w:bottom w:val="single" w:sz="4" w:space="0" w:color="auto"/>
              <w:right w:val="single" w:sz="4" w:space="0" w:color="auto"/>
            </w:tcBorders>
            <w:noWrap/>
            <w:vAlign w:val="bottom"/>
            <w:hideMark/>
          </w:tcPr>
          <w:p w:rsidR="00B95785" w:rsidRPr="00DA662F" w:rsidRDefault="00B95785">
            <w:pPr>
              <w:spacing w:after="0" w:line="240" w:lineRule="auto"/>
              <w:jc w:val="center"/>
              <w:rPr>
                <w:rFonts w:ascii="Times New Roman" w:eastAsia="Times New Roman" w:hAnsi="Times New Roman" w:cs="Times New Roman"/>
                <w:b/>
                <w:color w:val="000000"/>
                <w:sz w:val="24"/>
                <w:szCs w:val="24"/>
              </w:rPr>
            </w:pPr>
            <w:r w:rsidRPr="00DA662F">
              <w:rPr>
                <w:rFonts w:ascii="Times New Roman" w:eastAsia="Times New Roman" w:hAnsi="Times New Roman" w:cs="Times New Roman"/>
                <w:b/>
                <w:color w:val="000000"/>
                <w:sz w:val="24"/>
                <w:szCs w:val="24"/>
              </w:rPr>
              <w:t>2023</w:t>
            </w:r>
          </w:p>
        </w:tc>
        <w:tc>
          <w:tcPr>
            <w:tcW w:w="2595" w:type="dxa"/>
            <w:gridSpan w:val="2"/>
            <w:tcBorders>
              <w:top w:val="single" w:sz="4" w:space="0" w:color="auto"/>
              <w:left w:val="nil"/>
              <w:bottom w:val="single" w:sz="4" w:space="0" w:color="auto"/>
              <w:right w:val="single" w:sz="4" w:space="0" w:color="auto"/>
            </w:tcBorders>
            <w:noWrap/>
            <w:vAlign w:val="bottom"/>
            <w:hideMark/>
          </w:tcPr>
          <w:p w:rsidR="00B95785" w:rsidRPr="00DA662F" w:rsidRDefault="00B95785">
            <w:pPr>
              <w:spacing w:after="0" w:line="240" w:lineRule="auto"/>
              <w:jc w:val="center"/>
              <w:rPr>
                <w:rFonts w:ascii="Times New Roman" w:eastAsia="Times New Roman" w:hAnsi="Times New Roman" w:cs="Times New Roman"/>
                <w:b/>
                <w:color w:val="000000"/>
                <w:sz w:val="24"/>
                <w:szCs w:val="24"/>
              </w:rPr>
            </w:pPr>
            <w:r w:rsidRPr="00DA662F">
              <w:rPr>
                <w:rFonts w:ascii="Times New Roman" w:eastAsia="Times New Roman" w:hAnsi="Times New Roman" w:cs="Times New Roman"/>
                <w:b/>
                <w:color w:val="000000"/>
                <w:sz w:val="24"/>
                <w:szCs w:val="24"/>
              </w:rPr>
              <w:t>2024</w:t>
            </w:r>
          </w:p>
        </w:tc>
      </w:tr>
      <w:tr w:rsidR="00B95785" w:rsidTr="00DA662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5785" w:rsidRPr="00DA662F" w:rsidRDefault="00B95785">
            <w:pPr>
              <w:spacing w:after="0" w:line="240" w:lineRule="auto"/>
              <w:rPr>
                <w:rFonts w:ascii="Times New Roman" w:eastAsia="Times New Roman" w:hAnsi="Times New Roman" w:cs="Times New Roman"/>
                <w:b/>
                <w:color w:val="000000"/>
                <w:sz w:val="24"/>
                <w:szCs w:val="24"/>
              </w:rPr>
            </w:pPr>
          </w:p>
        </w:tc>
        <w:tc>
          <w:tcPr>
            <w:tcW w:w="1338" w:type="dxa"/>
            <w:tcBorders>
              <w:top w:val="nil"/>
              <w:left w:val="nil"/>
              <w:bottom w:val="single" w:sz="4" w:space="0" w:color="auto"/>
              <w:right w:val="single" w:sz="4" w:space="0" w:color="auto"/>
            </w:tcBorders>
            <w:noWrap/>
            <w:vAlign w:val="bottom"/>
            <w:hideMark/>
          </w:tcPr>
          <w:p w:rsidR="00B95785" w:rsidRPr="00DA662F" w:rsidRDefault="00B95785">
            <w:pPr>
              <w:spacing w:after="0" w:line="240" w:lineRule="auto"/>
              <w:jc w:val="center"/>
              <w:rPr>
                <w:rFonts w:ascii="Times New Roman" w:eastAsia="Times New Roman" w:hAnsi="Times New Roman" w:cs="Times New Roman"/>
                <w:b/>
                <w:color w:val="000000"/>
                <w:sz w:val="24"/>
                <w:szCs w:val="24"/>
              </w:rPr>
            </w:pPr>
            <w:r w:rsidRPr="00DA662F">
              <w:rPr>
                <w:rFonts w:ascii="Times New Roman" w:eastAsia="Times New Roman" w:hAnsi="Times New Roman" w:cs="Times New Roman"/>
                <w:b/>
                <w:color w:val="000000"/>
                <w:sz w:val="24"/>
                <w:szCs w:val="24"/>
              </w:rPr>
              <w:t>загальний фонд</w:t>
            </w:r>
          </w:p>
        </w:tc>
        <w:tc>
          <w:tcPr>
            <w:tcW w:w="1234" w:type="dxa"/>
            <w:tcBorders>
              <w:top w:val="nil"/>
              <w:left w:val="nil"/>
              <w:bottom w:val="single" w:sz="4" w:space="0" w:color="auto"/>
              <w:right w:val="single" w:sz="4" w:space="0" w:color="auto"/>
            </w:tcBorders>
            <w:noWrap/>
            <w:vAlign w:val="bottom"/>
            <w:hideMark/>
          </w:tcPr>
          <w:p w:rsidR="00B95785" w:rsidRPr="00DA662F" w:rsidRDefault="00DA662F" w:rsidP="00DA662F">
            <w:pPr>
              <w:spacing w:after="0" w:line="240"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с</w:t>
            </w:r>
            <w:r w:rsidR="00B95785" w:rsidRPr="00DA662F">
              <w:rPr>
                <w:rFonts w:ascii="Times New Roman" w:eastAsia="Times New Roman" w:hAnsi="Times New Roman" w:cs="Times New Roman"/>
                <w:b/>
                <w:color w:val="000000"/>
                <w:sz w:val="24"/>
                <w:szCs w:val="24"/>
              </w:rPr>
              <w:t>пеціаль-ний</w:t>
            </w:r>
            <w:proofErr w:type="spellEnd"/>
            <w:r w:rsidR="00B95785" w:rsidRPr="00DA662F">
              <w:rPr>
                <w:rFonts w:ascii="Times New Roman" w:eastAsia="Times New Roman" w:hAnsi="Times New Roman" w:cs="Times New Roman"/>
                <w:b/>
                <w:color w:val="000000"/>
                <w:sz w:val="24"/>
                <w:szCs w:val="24"/>
              </w:rPr>
              <w:t xml:space="preserve"> фонд</w:t>
            </w:r>
          </w:p>
        </w:tc>
        <w:tc>
          <w:tcPr>
            <w:tcW w:w="1338" w:type="dxa"/>
            <w:tcBorders>
              <w:top w:val="nil"/>
              <w:left w:val="nil"/>
              <w:bottom w:val="single" w:sz="4" w:space="0" w:color="auto"/>
              <w:right w:val="single" w:sz="4" w:space="0" w:color="auto"/>
            </w:tcBorders>
            <w:noWrap/>
            <w:vAlign w:val="bottom"/>
            <w:hideMark/>
          </w:tcPr>
          <w:p w:rsidR="00B95785" w:rsidRPr="00DA662F" w:rsidRDefault="00B95785">
            <w:pPr>
              <w:spacing w:after="0" w:line="240" w:lineRule="auto"/>
              <w:jc w:val="center"/>
              <w:rPr>
                <w:rFonts w:ascii="Times New Roman" w:eastAsia="Times New Roman" w:hAnsi="Times New Roman" w:cs="Times New Roman"/>
                <w:b/>
                <w:color w:val="000000"/>
                <w:sz w:val="24"/>
                <w:szCs w:val="24"/>
              </w:rPr>
            </w:pPr>
            <w:r w:rsidRPr="00DA662F">
              <w:rPr>
                <w:rFonts w:ascii="Times New Roman" w:eastAsia="Times New Roman" w:hAnsi="Times New Roman" w:cs="Times New Roman"/>
                <w:b/>
                <w:color w:val="000000"/>
                <w:sz w:val="24"/>
                <w:szCs w:val="24"/>
              </w:rPr>
              <w:t>загальний фонд</w:t>
            </w:r>
          </w:p>
        </w:tc>
        <w:tc>
          <w:tcPr>
            <w:tcW w:w="1234" w:type="dxa"/>
            <w:tcBorders>
              <w:top w:val="nil"/>
              <w:left w:val="nil"/>
              <w:bottom w:val="single" w:sz="4" w:space="0" w:color="auto"/>
              <w:right w:val="single" w:sz="4" w:space="0" w:color="auto"/>
            </w:tcBorders>
            <w:noWrap/>
            <w:vAlign w:val="bottom"/>
            <w:hideMark/>
          </w:tcPr>
          <w:p w:rsidR="00B95785" w:rsidRPr="00DA662F" w:rsidRDefault="00B95785">
            <w:pPr>
              <w:spacing w:after="0" w:line="240" w:lineRule="auto"/>
              <w:jc w:val="center"/>
              <w:rPr>
                <w:rFonts w:ascii="Times New Roman" w:eastAsia="Times New Roman" w:hAnsi="Times New Roman" w:cs="Times New Roman"/>
                <w:b/>
                <w:color w:val="000000"/>
                <w:sz w:val="24"/>
                <w:szCs w:val="24"/>
              </w:rPr>
            </w:pPr>
            <w:proofErr w:type="spellStart"/>
            <w:r w:rsidRPr="00DA662F">
              <w:rPr>
                <w:rFonts w:ascii="Times New Roman" w:eastAsia="Times New Roman" w:hAnsi="Times New Roman" w:cs="Times New Roman"/>
                <w:b/>
                <w:color w:val="000000"/>
                <w:sz w:val="24"/>
                <w:szCs w:val="24"/>
              </w:rPr>
              <w:t>спеціаль-ний</w:t>
            </w:r>
            <w:proofErr w:type="spellEnd"/>
            <w:r w:rsidRPr="00DA662F">
              <w:rPr>
                <w:rFonts w:ascii="Times New Roman" w:eastAsia="Times New Roman" w:hAnsi="Times New Roman" w:cs="Times New Roman"/>
                <w:b/>
                <w:color w:val="000000"/>
                <w:sz w:val="24"/>
                <w:szCs w:val="24"/>
              </w:rPr>
              <w:t xml:space="preserve"> фонд</w:t>
            </w:r>
          </w:p>
        </w:tc>
        <w:tc>
          <w:tcPr>
            <w:tcW w:w="1361" w:type="dxa"/>
            <w:tcBorders>
              <w:top w:val="nil"/>
              <w:left w:val="nil"/>
              <w:bottom w:val="single" w:sz="4" w:space="0" w:color="auto"/>
              <w:right w:val="single" w:sz="4" w:space="0" w:color="auto"/>
            </w:tcBorders>
            <w:noWrap/>
            <w:vAlign w:val="bottom"/>
            <w:hideMark/>
          </w:tcPr>
          <w:p w:rsidR="00B95785" w:rsidRPr="00DA662F" w:rsidRDefault="00B95785">
            <w:pPr>
              <w:spacing w:after="0" w:line="240" w:lineRule="auto"/>
              <w:jc w:val="center"/>
              <w:rPr>
                <w:rFonts w:ascii="Times New Roman" w:eastAsia="Times New Roman" w:hAnsi="Times New Roman" w:cs="Times New Roman"/>
                <w:b/>
                <w:color w:val="000000"/>
                <w:sz w:val="24"/>
                <w:szCs w:val="24"/>
              </w:rPr>
            </w:pPr>
            <w:r w:rsidRPr="00DA662F">
              <w:rPr>
                <w:rFonts w:ascii="Times New Roman" w:eastAsia="Times New Roman" w:hAnsi="Times New Roman" w:cs="Times New Roman"/>
                <w:b/>
                <w:color w:val="000000"/>
                <w:sz w:val="24"/>
                <w:szCs w:val="24"/>
              </w:rPr>
              <w:t>загальний фонд</w:t>
            </w:r>
          </w:p>
        </w:tc>
        <w:tc>
          <w:tcPr>
            <w:tcW w:w="1234" w:type="dxa"/>
            <w:tcBorders>
              <w:top w:val="nil"/>
              <w:left w:val="nil"/>
              <w:bottom w:val="single" w:sz="4" w:space="0" w:color="auto"/>
              <w:right w:val="single" w:sz="4" w:space="0" w:color="auto"/>
            </w:tcBorders>
            <w:noWrap/>
            <w:vAlign w:val="bottom"/>
            <w:hideMark/>
          </w:tcPr>
          <w:p w:rsidR="00B95785" w:rsidRPr="00DA662F" w:rsidRDefault="00B95785">
            <w:pPr>
              <w:spacing w:after="0" w:line="240" w:lineRule="auto"/>
              <w:jc w:val="center"/>
              <w:rPr>
                <w:rFonts w:ascii="Times New Roman" w:eastAsia="Times New Roman" w:hAnsi="Times New Roman" w:cs="Times New Roman"/>
                <w:b/>
                <w:color w:val="000000"/>
                <w:sz w:val="24"/>
                <w:szCs w:val="24"/>
              </w:rPr>
            </w:pPr>
            <w:proofErr w:type="spellStart"/>
            <w:r w:rsidRPr="00DA662F">
              <w:rPr>
                <w:rFonts w:ascii="Times New Roman" w:eastAsia="Times New Roman" w:hAnsi="Times New Roman" w:cs="Times New Roman"/>
                <w:b/>
                <w:color w:val="000000"/>
                <w:sz w:val="24"/>
                <w:szCs w:val="24"/>
              </w:rPr>
              <w:t>спеціаль-ний</w:t>
            </w:r>
            <w:proofErr w:type="spellEnd"/>
            <w:r w:rsidRPr="00DA662F">
              <w:rPr>
                <w:rFonts w:ascii="Times New Roman" w:eastAsia="Times New Roman" w:hAnsi="Times New Roman" w:cs="Times New Roman"/>
                <w:b/>
                <w:color w:val="000000"/>
                <w:sz w:val="24"/>
                <w:szCs w:val="24"/>
              </w:rPr>
              <w:t xml:space="preserve"> фонд</w:t>
            </w:r>
          </w:p>
        </w:tc>
      </w:tr>
      <w:tr w:rsidR="00B95785" w:rsidTr="00DA662F">
        <w:trPr>
          <w:trHeight w:val="315"/>
        </w:trPr>
        <w:tc>
          <w:tcPr>
            <w:tcW w:w="1696" w:type="dxa"/>
            <w:tcBorders>
              <w:top w:val="nil"/>
              <w:left w:val="single" w:sz="4" w:space="0" w:color="auto"/>
              <w:bottom w:val="single" w:sz="4" w:space="0" w:color="auto"/>
              <w:right w:val="single" w:sz="4" w:space="0" w:color="auto"/>
            </w:tcBorders>
            <w:noWrap/>
            <w:vAlign w:val="bottom"/>
            <w:hideMark/>
          </w:tcPr>
          <w:p w:rsidR="00B95785" w:rsidRDefault="00B95785">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Загально-державні</w:t>
            </w:r>
            <w:proofErr w:type="spellEnd"/>
            <w:r>
              <w:rPr>
                <w:rFonts w:ascii="Times New Roman" w:eastAsia="Times New Roman" w:hAnsi="Times New Roman" w:cs="Times New Roman"/>
                <w:color w:val="000000"/>
                <w:sz w:val="24"/>
                <w:szCs w:val="24"/>
              </w:rPr>
              <w:t xml:space="preserve"> функції</w:t>
            </w:r>
          </w:p>
        </w:tc>
        <w:tc>
          <w:tcPr>
            <w:tcW w:w="1338"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20 237,52</w:t>
            </w:r>
          </w:p>
        </w:tc>
        <w:tc>
          <w:tcPr>
            <w:tcW w:w="1234"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70,55</w:t>
            </w:r>
          </w:p>
        </w:tc>
        <w:tc>
          <w:tcPr>
            <w:tcW w:w="1338"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21 545,58</w:t>
            </w:r>
          </w:p>
        </w:tc>
        <w:tc>
          <w:tcPr>
            <w:tcW w:w="1234"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2 312,94</w:t>
            </w:r>
          </w:p>
        </w:tc>
        <w:tc>
          <w:tcPr>
            <w:tcW w:w="1361"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23 334,26</w:t>
            </w:r>
          </w:p>
        </w:tc>
        <w:tc>
          <w:tcPr>
            <w:tcW w:w="1234"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2 735,02</w:t>
            </w:r>
          </w:p>
        </w:tc>
      </w:tr>
      <w:tr w:rsidR="00B95785" w:rsidTr="00DA662F">
        <w:trPr>
          <w:trHeight w:val="315"/>
        </w:trPr>
        <w:tc>
          <w:tcPr>
            <w:tcW w:w="1696" w:type="dxa"/>
            <w:tcBorders>
              <w:top w:val="nil"/>
              <w:left w:val="single" w:sz="4" w:space="0" w:color="auto"/>
              <w:bottom w:val="single" w:sz="4" w:space="0" w:color="auto"/>
              <w:right w:val="single" w:sz="4" w:space="0" w:color="auto"/>
            </w:tcBorders>
            <w:noWrap/>
            <w:vAlign w:val="bottom"/>
            <w:hideMark/>
          </w:tcPr>
          <w:p w:rsidR="00B95785" w:rsidRDefault="00B957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Громадський порядок, безпека</w:t>
            </w:r>
          </w:p>
        </w:tc>
        <w:tc>
          <w:tcPr>
            <w:tcW w:w="1338"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208,79</w:t>
            </w:r>
          </w:p>
        </w:tc>
        <w:tc>
          <w:tcPr>
            <w:tcW w:w="1234" w:type="dxa"/>
            <w:tcBorders>
              <w:top w:val="nil"/>
              <w:left w:val="nil"/>
              <w:bottom w:val="single" w:sz="4" w:space="0" w:color="auto"/>
              <w:right w:val="single" w:sz="4" w:space="0" w:color="auto"/>
            </w:tcBorders>
            <w:noWrap/>
            <w:vAlign w:val="bottom"/>
            <w:hideMark/>
          </w:tcPr>
          <w:p w:rsidR="00B95785" w:rsidRDefault="00B957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38"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114,60</w:t>
            </w:r>
          </w:p>
        </w:tc>
        <w:tc>
          <w:tcPr>
            <w:tcW w:w="1234"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34,95</w:t>
            </w:r>
          </w:p>
        </w:tc>
        <w:tc>
          <w:tcPr>
            <w:tcW w:w="1361"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56,16</w:t>
            </w:r>
          </w:p>
        </w:tc>
        <w:tc>
          <w:tcPr>
            <w:tcW w:w="1234" w:type="dxa"/>
            <w:tcBorders>
              <w:top w:val="nil"/>
              <w:left w:val="nil"/>
              <w:bottom w:val="single" w:sz="4" w:space="0" w:color="auto"/>
              <w:right w:val="single" w:sz="4" w:space="0" w:color="auto"/>
            </w:tcBorders>
            <w:noWrap/>
            <w:vAlign w:val="bottom"/>
            <w:hideMark/>
          </w:tcPr>
          <w:p w:rsidR="00B95785" w:rsidRDefault="00B957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B95785" w:rsidTr="00DA662F">
        <w:trPr>
          <w:trHeight w:val="315"/>
        </w:trPr>
        <w:tc>
          <w:tcPr>
            <w:tcW w:w="1696" w:type="dxa"/>
            <w:tcBorders>
              <w:top w:val="nil"/>
              <w:left w:val="single" w:sz="4" w:space="0" w:color="auto"/>
              <w:bottom w:val="single" w:sz="4" w:space="0" w:color="auto"/>
              <w:right w:val="single" w:sz="4" w:space="0" w:color="auto"/>
            </w:tcBorders>
            <w:noWrap/>
            <w:vAlign w:val="bottom"/>
            <w:hideMark/>
          </w:tcPr>
          <w:p w:rsidR="00B95785" w:rsidRDefault="00B957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Економічна діяльність</w:t>
            </w:r>
          </w:p>
        </w:tc>
        <w:tc>
          <w:tcPr>
            <w:tcW w:w="1338"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57,66</w:t>
            </w:r>
          </w:p>
        </w:tc>
        <w:tc>
          <w:tcPr>
            <w:tcW w:w="1234" w:type="dxa"/>
            <w:tcBorders>
              <w:top w:val="nil"/>
              <w:left w:val="nil"/>
              <w:bottom w:val="single" w:sz="4" w:space="0" w:color="auto"/>
              <w:right w:val="single" w:sz="4" w:space="0" w:color="auto"/>
            </w:tcBorders>
            <w:noWrap/>
            <w:vAlign w:val="bottom"/>
            <w:hideMark/>
          </w:tcPr>
          <w:p w:rsidR="00B95785" w:rsidRDefault="00B957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38"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2 852,48</w:t>
            </w:r>
          </w:p>
        </w:tc>
        <w:tc>
          <w:tcPr>
            <w:tcW w:w="1234"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868,50</w:t>
            </w:r>
          </w:p>
        </w:tc>
        <w:tc>
          <w:tcPr>
            <w:tcW w:w="1361"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1 170,06</w:t>
            </w:r>
          </w:p>
        </w:tc>
        <w:tc>
          <w:tcPr>
            <w:tcW w:w="1234"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406,35</w:t>
            </w:r>
          </w:p>
        </w:tc>
      </w:tr>
      <w:tr w:rsidR="00B95785" w:rsidTr="00DA662F">
        <w:trPr>
          <w:trHeight w:val="315"/>
        </w:trPr>
        <w:tc>
          <w:tcPr>
            <w:tcW w:w="1696" w:type="dxa"/>
            <w:tcBorders>
              <w:top w:val="nil"/>
              <w:left w:val="single" w:sz="4" w:space="0" w:color="auto"/>
              <w:bottom w:val="single" w:sz="4" w:space="0" w:color="auto"/>
              <w:right w:val="single" w:sz="4" w:space="0" w:color="auto"/>
            </w:tcBorders>
            <w:noWrap/>
            <w:vAlign w:val="bottom"/>
            <w:hideMark/>
          </w:tcPr>
          <w:p w:rsidR="00B95785" w:rsidRDefault="00B957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Житлово-комунальне господарство</w:t>
            </w:r>
          </w:p>
        </w:tc>
        <w:tc>
          <w:tcPr>
            <w:tcW w:w="1338"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3 328,51</w:t>
            </w:r>
          </w:p>
        </w:tc>
        <w:tc>
          <w:tcPr>
            <w:tcW w:w="1234"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338"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4 666,63</w:t>
            </w:r>
          </w:p>
        </w:tc>
        <w:tc>
          <w:tcPr>
            <w:tcW w:w="1234" w:type="dxa"/>
            <w:tcBorders>
              <w:top w:val="nil"/>
              <w:left w:val="nil"/>
              <w:bottom w:val="single" w:sz="4" w:space="0" w:color="auto"/>
              <w:right w:val="single" w:sz="4" w:space="0" w:color="auto"/>
            </w:tcBorders>
            <w:noWrap/>
            <w:vAlign w:val="bottom"/>
            <w:hideMark/>
          </w:tcPr>
          <w:p w:rsidR="00B95785" w:rsidRDefault="00B957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61"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3 927,55</w:t>
            </w:r>
          </w:p>
        </w:tc>
        <w:tc>
          <w:tcPr>
            <w:tcW w:w="1234" w:type="dxa"/>
            <w:tcBorders>
              <w:top w:val="nil"/>
              <w:left w:val="nil"/>
              <w:bottom w:val="single" w:sz="4" w:space="0" w:color="auto"/>
              <w:right w:val="single" w:sz="4" w:space="0" w:color="auto"/>
            </w:tcBorders>
            <w:noWrap/>
            <w:vAlign w:val="bottom"/>
            <w:hideMark/>
          </w:tcPr>
          <w:p w:rsidR="00B95785" w:rsidRDefault="00B957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B95785" w:rsidTr="00DA662F">
        <w:trPr>
          <w:trHeight w:val="315"/>
        </w:trPr>
        <w:tc>
          <w:tcPr>
            <w:tcW w:w="1696" w:type="dxa"/>
            <w:tcBorders>
              <w:top w:val="nil"/>
              <w:left w:val="single" w:sz="4" w:space="0" w:color="auto"/>
              <w:bottom w:val="single" w:sz="4" w:space="0" w:color="auto"/>
              <w:right w:val="single" w:sz="4" w:space="0" w:color="auto"/>
            </w:tcBorders>
            <w:noWrap/>
            <w:vAlign w:val="bottom"/>
            <w:hideMark/>
          </w:tcPr>
          <w:p w:rsidR="00B95785" w:rsidRDefault="00B957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Охорона здоров'я</w:t>
            </w:r>
          </w:p>
        </w:tc>
        <w:tc>
          <w:tcPr>
            <w:tcW w:w="1338"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8 353,67</w:t>
            </w:r>
          </w:p>
        </w:tc>
        <w:tc>
          <w:tcPr>
            <w:tcW w:w="1234"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707,20</w:t>
            </w:r>
          </w:p>
        </w:tc>
        <w:tc>
          <w:tcPr>
            <w:tcW w:w="1338"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9 952,17</w:t>
            </w:r>
          </w:p>
        </w:tc>
        <w:tc>
          <w:tcPr>
            <w:tcW w:w="1234"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541,53</w:t>
            </w:r>
          </w:p>
        </w:tc>
        <w:tc>
          <w:tcPr>
            <w:tcW w:w="1361"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8 435,06</w:t>
            </w:r>
          </w:p>
        </w:tc>
        <w:tc>
          <w:tcPr>
            <w:tcW w:w="1234"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w:t>
            </w:r>
          </w:p>
        </w:tc>
      </w:tr>
      <w:tr w:rsidR="00B95785" w:rsidTr="00DA662F">
        <w:trPr>
          <w:trHeight w:val="315"/>
        </w:trPr>
        <w:tc>
          <w:tcPr>
            <w:tcW w:w="1696" w:type="dxa"/>
            <w:tcBorders>
              <w:top w:val="nil"/>
              <w:left w:val="single" w:sz="4" w:space="0" w:color="auto"/>
              <w:bottom w:val="single" w:sz="4" w:space="0" w:color="auto"/>
              <w:right w:val="single" w:sz="4" w:space="0" w:color="auto"/>
            </w:tcBorders>
            <w:noWrap/>
            <w:vAlign w:val="bottom"/>
            <w:hideMark/>
          </w:tcPr>
          <w:p w:rsidR="00B95785" w:rsidRDefault="00B957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Духовний та фізичний розвиток</w:t>
            </w:r>
          </w:p>
        </w:tc>
        <w:tc>
          <w:tcPr>
            <w:tcW w:w="1338"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11 731,75</w:t>
            </w:r>
          </w:p>
        </w:tc>
        <w:tc>
          <w:tcPr>
            <w:tcW w:w="1234"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194,48</w:t>
            </w:r>
          </w:p>
        </w:tc>
        <w:tc>
          <w:tcPr>
            <w:tcW w:w="1338"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13 316,58</w:t>
            </w:r>
          </w:p>
        </w:tc>
        <w:tc>
          <w:tcPr>
            <w:tcW w:w="1234"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1 330,47</w:t>
            </w:r>
          </w:p>
        </w:tc>
        <w:tc>
          <w:tcPr>
            <w:tcW w:w="1361"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13 604,27</w:t>
            </w:r>
          </w:p>
        </w:tc>
        <w:tc>
          <w:tcPr>
            <w:tcW w:w="1234"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376,70</w:t>
            </w:r>
          </w:p>
        </w:tc>
      </w:tr>
      <w:tr w:rsidR="00B95785" w:rsidTr="00DA662F">
        <w:trPr>
          <w:trHeight w:val="315"/>
        </w:trPr>
        <w:tc>
          <w:tcPr>
            <w:tcW w:w="1696" w:type="dxa"/>
            <w:tcBorders>
              <w:top w:val="nil"/>
              <w:left w:val="single" w:sz="4" w:space="0" w:color="auto"/>
              <w:bottom w:val="single" w:sz="4" w:space="0" w:color="auto"/>
              <w:right w:val="single" w:sz="4" w:space="0" w:color="auto"/>
            </w:tcBorders>
            <w:noWrap/>
            <w:vAlign w:val="bottom"/>
            <w:hideMark/>
          </w:tcPr>
          <w:p w:rsidR="00B95785" w:rsidRDefault="00B957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Освіта</w:t>
            </w:r>
          </w:p>
        </w:tc>
        <w:tc>
          <w:tcPr>
            <w:tcW w:w="1338"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118 803,43</w:t>
            </w:r>
          </w:p>
        </w:tc>
        <w:tc>
          <w:tcPr>
            <w:tcW w:w="1234"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1 654,11</w:t>
            </w:r>
          </w:p>
        </w:tc>
        <w:tc>
          <w:tcPr>
            <w:tcW w:w="1338"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115 892,40</w:t>
            </w:r>
          </w:p>
        </w:tc>
        <w:tc>
          <w:tcPr>
            <w:tcW w:w="1234"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2 980,03</w:t>
            </w:r>
          </w:p>
        </w:tc>
        <w:tc>
          <w:tcPr>
            <w:tcW w:w="1361"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128 247,80</w:t>
            </w:r>
          </w:p>
        </w:tc>
        <w:tc>
          <w:tcPr>
            <w:tcW w:w="1234"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4 686,88</w:t>
            </w:r>
          </w:p>
        </w:tc>
      </w:tr>
      <w:tr w:rsidR="00B95785" w:rsidTr="00DA662F">
        <w:trPr>
          <w:trHeight w:val="315"/>
        </w:trPr>
        <w:tc>
          <w:tcPr>
            <w:tcW w:w="1696" w:type="dxa"/>
            <w:tcBorders>
              <w:top w:val="nil"/>
              <w:left w:val="single" w:sz="4" w:space="0" w:color="auto"/>
              <w:bottom w:val="single" w:sz="4" w:space="0" w:color="auto"/>
              <w:right w:val="single" w:sz="4" w:space="0" w:color="auto"/>
            </w:tcBorders>
            <w:noWrap/>
            <w:vAlign w:val="bottom"/>
            <w:hideMark/>
          </w:tcPr>
          <w:p w:rsidR="00B95785" w:rsidRDefault="00B957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Соціальний захист та соціальне забезпечення</w:t>
            </w:r>
          </w:p>
        </w:tc>
        <w:tc>
          <w:tcPr>
            <w:tcW w:w="1338"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3 603,45</w:t>
            </w:r>
          </w:p>
        </w:tc>
        <w:tc>
          <w:tcPr>
            <w:tcW w:w="1234"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57,99</w:t>
            </w:r>
          </w:p>
        </w:tc>
        <w:tc>
          <w:tcPr>
            <w:tcW w:w="1338"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4 497,64</w:t>
            </w:r>
          </w:p>
        </w:tc>
        <w:tc>
          <w:tcPr>
            <w:tcW w:w="1234"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67,10</w:t>
            </w:r>
          </w:p>
        </w:tc>
        <w:tc>
          <w:tcPr>
            <w:tcW w:w="1361"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4 468,23</w:t>
            </w:r>
          </w:p>
        </w:tc>
        <w:tc>
          <w:tcPr>
            <w:tcW w:w="1234" w:type="dxa"/>
            <w:tcBorders>
              <w:top w:val="nil"/>
              <w:left w:val="nil"/>
              <w:bottom w:val="single" w:sz="4" w:space="0" w:color="auto"/>
              <w:right w:val="single" w:sz="4" w:space="0" w:color="auto"/>
            </w:tcBorders>
            <w:noWrap/>
            <w:vAlign w:val="bottom"/>
            <w:hideMark/>
          </w:tcPr>
          <w:p w:rsidR="00B95785" w:rsidRDefault="00B9578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2 317,14</w:t>
            </w:r>
          </w:p>
        </w:tc>
      </w:tr>
    </w:tbl>
    <w:p w:rsidR="00B95785" w:rsidRPr="00EE08E7" w:rsidRDefault="00DA662F" w:rsidP="00B95785">
      <w:pPr>
        <w:spacing w:after="0" w:line="360" w:lineRule="auto"/>
        <w:ind w:firstLine="709"/>
        <w:jc w:val="both"/>
        <w:rPr>
          <w:rFonts w:ascii="Times New Roman" w:eastAsia="Times New Roman" w:hAnsi="Times New Roman" w:cs="Times New Roman"/>
          <w:sz w:val="28"/>
          <w:szCs w:val="28"/>
        </w:rPr>
      </w:pPr>
      <w:r w:rsidRPr="00D82DD9">
        <w:rPr>
          <w:rFonts w:ascii="Times New Roman" w:eastAsia="Times New Roman" w:hAnsi="Times New Roman" w:cs="Times New Roman"/>
          <w:sz w:val="24"/>
          <w:szCs w:val="24"/>
          <w:lang w:val="ru-RU"/>
        </w:rPr>
        <w:t xml:space="preserve">Джерело: </w:t>
      </w:r>
      <w:r w:rsidRPr="00D82DD9">
        <w:rPr>
          <w:rFonts w:ascii="Times New Roman" w:eastAsia="Times New Roman" w:hAnsi="Times New Roman" w:cs="Times New Roman"/>
          <w:sz w:val="24"/>
          <w:szCs w:val="24"/>
        </w:rPr>
        <w:t xml:space="preserve">розраховано </w:t>
      </w:r>
      <w:proofErr w:type="gramStart"/>
      <w:r w:rsidRPr="00D82DD9">
        <w:rPr>
          <w:rFonts w:ascii="Times New Roman" w:eastAsia="Times New Roman" w:hAnsi="Times New Roman" w:cs="Times New Roman"/>
          <w:sz w:val="24"/>
          <w:szCs w:val="24"/>
        </w:rPr>
        <w:t>на</w:t>
      </w:r>
      <w:proofErr w:type="gramEnd"/>
      <w:r w:rsidRPr="00D82DD9">
        <w:rPr>
          <w:rFonts w:ascii="Times New Roman" w:eastAsia="Times New Roman" w:hAnsi="Times New Roman" w:cs="Times New Roman"/>
          <w:sz w:val="24"/>
          <w:szCs w:val="24"/>
        </w:rPr>
        <w:t xml:space="preserve"> </w:t>
      </w:r>
      <w:r w:rsidRPr="00DA662F">
        <w:rPr>
          <w:rFonts w:ascii="Times New Roman" w:eastAsia="Times New Roman" w:hAnsi="Times New Roman" w:cs="Times New Roman"/>
          <w:sz w:val="24"/>
          <w:szCs w:val="24"/>
        </w:rPr>
        <w:t xml:space="preserve">основі </w:t>
      </w:r>
      <w:r w:rsidR="00E032C9">
        <w:rPr>
          <w:rFonts w:ascii="Times New Roman" w:eastAsia="Times New Roman" w:hAnsi="Times New Roman" w:cs="Times New Roman"/>
          <w:sz w:val="24"/>
          <w:szCs w:val="24"/>
        </w:rPr>
        <w:t>[30</w:t>
      </w:r>
      <w:r w:rsidR="00B95785" w:rsidRPr="00DA662F">
        <w:rPr>
          <w:rFonts w:ascii="Times New Roman" w:eastAsia="Times New Roman" w:hAnsi="Times New Roman" w:cs="Times New Roman"/>
          <w:sz w:val="24"/>
          <w:szCs w:val="24"/>
        </w:rPr>
        <w:t>]</w:t>
      </w:r>
    </w:p>
    <w:p w:rsidR="00B95785" w:rsidRDefault="00B95785" w:rsidP="00B9578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низці напрямів спостерігається зміщення акценту саме на спеціальний фонд. Так, у загальнодержавних функціях його частка зросла з 70,55 тис. грн</w:t>
      </w:r>
      <w:r w:rsidR="00EE08E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 </w:t>
      </w:r>
      <w:r>
        <w:rPr>
          <w:rFonts w:ascii="Times New Roman" w:eastAsia="Times New Roman" w:hAnsi="Times New Roman" w:cs="Times New Roman"/>
          <w:sz w:val="28"/>
          <w:szCs w:val="28"/>
        </w:rPr>
        <w:lastRenderedPageBreak/>
        <w:t>2022 році до 2 735,02 тис. грн</w:t>
      </w:r>
      <w:r w:rsidR="00EE08E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 2024 році, що може свідчити про фінансування окремих </w:t>
      </w:r>
      <w:proofErr w:type="spellStart"/>
      <w:r>
        <w:rPr>
          <w:rFonts w:ascii="Times New Roman" w:eastAsia="Times New Roman" w:hAnsi="Times New Roman" w:cs="Times New Roman"/>
          <w:sz w:val="28"/>
          <w:szCs w:val="28"/>
        </w:rPr>
        <w:t>проєктів</w:t>
      </w:r>
      <w:proofErr w:type="spellEnd"/>
      <w:r>
        <w:rPr>
          <w:rFonts w:ascii="Times New Roman" w:eastAsia="Times New Roman" w:hAnsi="Times New Roman" w:cs="Times New Roman"/>
          <w:sz w:val="28"/>
          <w:szCs w:val="28"/>
        </w:rPr>
        <w:t xml:space="preserve"> чи закупівель. Значне розширення джерел фінансування зафіксовано також у сфері духовного та фізичного розвитку – з 194,48 тис. грн</w:t>
      </w:r>
      <w:r w:rsidR="00EE08E7">
        <w:rPr>
          <w:rFonts w:ascii="Times New Roman" w:eastAsia="Times New Roman" w:hAnsi="Times New Roman" w:cs="Times New Roman"/>
          <w:sz w:val="28"/>
          <w:szCs w:val="28"/>
        </w:rPr>
        <w:t>.</w:t>
      </w:r>
      <w:r>
        <w:rPr>
          <w:rFonts w:ascii="Times New Roman" w:eastAsia="Times New Roman" w:hAnsi="Times New Roman" w:cs="Times New Roman"/>
          <w:sz w:val="28"/>
          <w:szCs w:val="28"/>
        </w:rPr>
        <w:t>до376,70 тис. грн. Найбільш різке зростання у спеціальному фонді відбулося в соціальному захисті – з 57,99 тис. грн</w:t>
      </w:r>
      <w:r w:rsidR="00EE08E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 2022 році до 2 317,14 тис. грн</w:t>
      </w:r>
      <w:r w:rsidR="00EE08E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 2024 році, що вказує на підсилення соціальної підтримки за рахунок цільових програм.</w:t>
      </w:r>
    </w:p>
    <w:p w:rsidR="00B95785" w:rsidRDefault="00B95785" w:rsidP="00B9578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Водночас спостерігається зниження загального фонду у таких сферах, як громадський порядок і безпека (з 208,79 тис. грн</w:t>
      </w:r>
      <w:r w:rsidR="00EE08E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 2022 до 56,16 тис. грн</w:t>
      </w:r>
      <w:r w:rsidR="00EE08E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 2024) та економічна діяльність, де після пікового фінансування у 2023 році (2 852,48 тис. грн</w:t>
      </w:r>
      <w:r w:rsidR="00EE08E7">
        <w:rPr>
          <w:rFonts w:ascii="Times New Roman" w:eastAsia="Times New Roman" w:hAnsi="Times New Roman" w:cs="Times New Roman"/>
          <w:sz w:val="28"/>
          <w:szCs w:val="28"/>
        </w:rPr>
        <w:t>.</w:t>
      </w:r>
      <w:r>
        <w:rPr>
          <w:rFonts w:ascii="Times New Roman" w:eastAsia="Times New Roman" w:hAnsi="Times New Roman" w:cs="Times New Roman"/>
          <w:sz w:val="28"/>
          <w:szCs w:val="28"/>
        </w:rPr>
        <w:t>) у 2024 році видатки скоротилися більш ніж удвічі. Схожа тенденція характерна й для охорони здоров’я, де загальний фонд скоротився з 9 952,17 тис. грн</w:t>
      </w:r>
      <w:r w:rsidR="00EE08E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 2023 році до 8 435,06 тис. грн</w:t>
      </w:r>
      <w:r w:rsidR="00EE08E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 2024-му. Це може свідчити про перерозподіл фінансових ресурсів у межах ТГ або завершення окремих програм.</w:t>
      </w:r>
    </w:p>
    <w:p w:rsidR="00B95785" w:rsidRDefault="00B95785" w:rsidP="00B9578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Загалом, бюджетні пріоритети </w:t>
      </w:r>
      <w:proofErr w:type="spellStart"/>
      <w:r>
        <w:rPr>
          <w:rFonts w:ascii="Times New Roman" w:eastAsia="Times New Roman" w:hAnsi="Times New Roman" w:cs="Times New Roman"/>
          <w:sz w:val="28"/>
          <w:szCs w:val="28"/>
        </w:rPr>
        <w:t>Рожнятівської</w:t>
      </w:r>
      <w:proofErr w:type="spellEnd"/>
      <w:r>
        <w:rPr>
          <w:rFonts w:ascii="Times New Roman" w:eastAsia="Times New Roman" w:hAnsi="Times New Roman" w:cs="Times New Roman"/>
          <w:sz w:val="28"/>
          <w:szCs w:val="28"/>
        </w:rPr>
        <w:t xml:space="preserve"> ТГ залишаються орієнтованими на базові соціальні потреби, передусім на освіту та соціальний захист. Зростання ролі спеціального фонду свідчить про більшу гнучкість у фінансовому плануванні та можливе розширення зовнішніх джерел фінансування, зокрема грантів або інфраструктурних програм.</w:t>
      </w:r>
    </w:p>
    <w:p w:rsidR="00B95785" w:rsidRDefault="00B95785" w:rsidP="00B95785">
      <w:pPr>
        <w:spacing w:after="0" w:line="360" w:lineRule="auto"/>
        <w:ind w:firstLine="709"/>
        <w:jc w:val="both"/>
        <w:rPr>
          <w:rFonts w:ascii="Times New Roman" w:eastAsiaTheme="minorEastAsia" w:hAnsi="Times New Roman" w:cs="Times New Roman"/>
          <w:sz w:val="28"/>
          <w:szCs w:val="28"/>
        </w:rPr>
      </w:pPr>
      <w:r>
        <w:rPr>
          <w:rFonts w:ascii="Times New Roman" w:hAnsi="Times New Roman" w:cs="Times New Roman"/>
          <w:sz w:val="28"/>
          <w:szCs w:val="28"/>
        </w:rPr>
        <w:t xml:space="preserve">Таким чином, аналіз структури та динаміки загального і спеціального фондів бюджету </w:t>
      </w:r>
      <w:proofErr w:type="spellStart"/>
      <w:r>
        <w:rPr>
          <w:rFonts w:ascii="Times New Roman" w:hAnsi="Times New Roman" w:cs="Times New Roman"/>
          <w:sz w:val="28"/>
          <w:szCs w:val="28"/>
        </w:rPr>
        <w:t>Рожнятівської</w:t>
      </w:r>
      <w:proofErr w:type="spellEnd"/>
      <w:r>
        <w:rPr>
          <w:rFonts w:ascii="Times New Roman" w:hAnsi="Times New Roman" w:cs="Times New Roman"/>
          <w:sz w:val="28"/>
          <w:szCs w:val="28"/>
        </w:rPr>
        <w:t xml:space="preserve"> громади у 2022-2024 роках свідчить про стабільність фінансової політики та зростання фінансового потенціалу громади, попри складні умови воєнного часу. Однак не менш важливим аспектом є не лише обсяг запланованих видатків, а й ступінь їх фактичного виконання.</w:t>
      </w:r>
    </w:p>
    <w:p w:rsidR="00B95785" w:rsidRDefault="00B95785" w:rsidP="00B957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Переходячи до аналізу ефективності бюджетного процесу, важливо оцінити рівень касового виконання бюджету, адже саме цей показник відображає, наскільки заплановані видатки були реально профінансовані упродовж року. Високе касове виконання є індикатором фінансової дисципліни, </w:t>
      </w:r>
      <w:r>
        <w:rPr>
          <w:rFonts w:ascii="Times New Roman" w:hAnsi="Times New Roman" w:cs="Times New Roman"/>
          <w:sz w:val="28"/>
          <w:szCs w:val="28"/>
        </w:rPr>
        <w:lastRenderedPageBreak/>
        <w:t>ефективного планування, стабільності надходжень та раціонального управління бюджетними ресурсами (табл. 2.6).</w:t>
      </w:r>
    </w:p>
    <w:p w:rsidR="00DA662F" w:rsidRDefault="00DA662F" w:rsidP="00DA6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Результати аналізу касового виконання бюджету </w:t>
      </w:r>
      <w:proofErr w:type="spellStart"/>
      <w:r>
        <w:rPr>
          <w:rFonts w:ascii="Times New Roman" w:hAnsi="Times New Roman" w:cs="Times New Roman"/>
          <w:sz w:val="28"/>
          <w:szCs w:val="28"/>
        </w:rPr>
        <w:t>Рожнятівської</w:t>
      </w:r>
      <w:proofErr w:type="spellEnd"/>
      <w:r>
        <w:rPr>
          <w:rFonts w:ascii="Times New Roman" w:hAnsi="Times New Roman" w:cs="Times New Roman"/>
          <w:sz w:val="28"/>
          <w:szCs w:val="28"/>
        </w:rPr>
        <w:t xml:space="preserve"> територіальної громади за 2022-2024 роки демонструють загальну стабільність та високу фінансову дисципліну.</w:t>
      </w:r>
    </w:p>
    <w:p w:rsidR="00B95785" w:rsidRDefault="00C05F5C" w:rsidP="00B95785">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Т</w:t>
      </w:r>
      <w:r w:rsidR="00B95785">
        <w:rPr>
          <w:rFonts w:ascii="Times New Roman" w:hAnsi="Times New Roman" w:cs="Times New Roman"/>
          <w:sz w:val="28"/>
          <w:szCs w:val="28"/>
        </w:rPr>
        <w:t>аблиця 2.6</w:t>
      </w:r>
    </w:p>
    <w:p w:rsidR="00B95785" w:rsidRDefault="00B95785" w:rsidP="00B9578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Динаміка касового виконання бюджету </w:t>
      </w:r>
      <w:proofErr w:type="spellStart"/>
      <w:r>
        <w:rPr>
          <w:rFonts w:ascii="Times New Roman" w:hAnsi="Times New Roman" w:cs="Times New Roman"/>
          <w:b/>
          <w:sz w:val="28"/>
          <w:szCs w:val="28"/>
        </w:rPr>
        <w:t>Рожнятівської</w:t>
      </w:r>
      <w:proofErr w:type="spellEnd"/>
      <w:r>
        <w:rPr>
          <w:rFonts w:ascii="Times New Roman" w:hAnsi="Times New Roman" w:cs="Times New Roman"/>
          <w:b/>
          <w:sz w:val="28"/>
          <w:szCs w:val="28"/>
        </w:rPr>
        <w:t xml:space="preserve"> ТГ</w:t>
      </w:r>
    </w:p>
    <w:p w:rsidR="00B95785" w:rsidRDefault="00B95785" w:rsidP="00B9578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у 2022-2024 роках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15"/>
        <w:gridCol w:w="3160"/>
        <w:gridCol w:w="11"/>
        <w:gridCol w:w="3176"/>
      </w:tblGrid>
      <w:tr w:rsidR="00B95785" w:rsidTr="00B95785">
        <w:tc>
          <w:tcPr>
            <w:tcW w:w="3158" w:type="dxa"/>
            <w:tcBorders>
              <w:top w:val="single" w:sz="4" w:space="0" w:color="auto"/>
              <w:left w:val="single" w:sz="4" w:space="0" w:color="auto"/>
              <w:bottom w:val="single" w:sz="4" w:space="0" w:color="auto"/>
              <w:right w:val="single" w:sz="4" w:space="0" w:color="auto"/>
            </w:tcBorders>
            <w:hideMark/>
          </w:tcPr>
          <w:p w:rsidR="00B95785" w:rsidRDefault="00B957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Рік</w:t>
            </w:r>
          </w:p>
        </w:tc>
        <w:tc>
          <w:tcPr>
            <w:tcW w:w="3175" w:type="dxa"/>
            <w:gridSpan w:val="2"/>
            <w:tcBorders>
              <w:top w:val="single" w:sz="4" w:space="0" w:color="auto"/>
              <w:left w:val="single" w:sz="4" w:space="0" w:color="auto"/>
              <w:bottom w:val="single" w:sz="4" w:space="0" w:color="auto"/>
              <w:right w:val="single" w:sz="4" w:space="0" w:color="auto"/>
            </w:tcBorders>
            <w:hideMark/>
          </w:tcPr>
          <w:p w:rsidR="00B95785" w:rsidRDefault="00B957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Касове виконання, %</w:t>
            </w:r>
          </w:p>
        </w:tc>
        <w:tc>
          <w:tcPr>
            <w:tcW w:w="3187" w:type="dxa"/>
            <w:gridSpan w:val="2"/>
            <w:tcBorders>
              <w:top w:val="single" w:sz="4" w:space="0" w:color="auto"/>
              <w:left w:val="single" w:sz="4" w:space="0" w:color="auto"/>
              <w:bottom w:val="single" w:sz="4" w:space="0" w:color="auto"/>
              <w:right w:val="single" w:sz="4" w:space="0" w:color="auto"/>
            </w:tcBorders>
            <w:hideMark/>
          </w:tcPr>
          <w:p w:rsidR="00B95785" w:rsidRDefault="00B957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Кредиторська заборгованість, тис. грн.</w:t>
            </w:r>
          </w:p>
        </w:tc>
      </w:tr>
      <w:tr w:rsidR="00B95785" w:rsidTr="00B95785">
        <w:tc>
          <w:tcPr>
            <w:tcW w:w="3158" w:type="dxa"/>
            <w:tcBorders>
              <w:top w:val="single" w:sz="4" w:space="0" w:color="auto"/>
              <w:left w:val="single" w:sz="4" w:space="0" w:color="auto"/>
              <w:bottom w:val="single" w:sz="4" w:space="0" w:color="auto"/>
              <w:right w:val="single" w:sz="4" w:space="0" w:color="auto"/>
            </w:tcBorders>
            <w:hideMark/>
          </w:tcPr>
          <w:p w:rsidR="00B95785" w:rsidRDefault="00B957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2022</w:t>
            </w:r>
          </w:p>
        </w:tc>
        <w:tc>
          <w:tcPr>
            <w:tcW w:w="3175" w:type="dxa"/>
            <w:gridSpan w:val="2"/>
            <w:tcBorders>
              <w:top w:val="single" w:sz="4" w:space="0" w:color="auto"/>
              <w:left w:val="single" w:sz="4" w:space="0" w:color="auto"/>
              <w:bottom w:val="single" w:sz="4" w:space="0" w:color="auto"/>
              <w:right w:val="single" w:sz="4" w:space="0" w:color="auto"/>
            </w:tcBorders>
            <w:hideMark/>
          </w:tcPr>
          <w:p w:rsidR="00B95785" w:rsidRDefault="00B957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99,0</w:t>
            </w:r>
          </w:p>
        </w:tc>
        <w:tc>
          <w:tcPr>
            <w:tcW w:w="3187" w:type="dxa"/>
            <w:gridSpan w:val="2"/>
            <w:tcBorders>
              <w:top w:val="single" w:sz="4" w:space="0" w:color="auto"/>
              <w:left w:val="single" w:sz="4" w:space="0" w:color="auto"/>
              <w:bottom w:val="single" w:sz="4" w:space="0" w:color="auto"/>
              <w:right w:val="single" w:sz="4" w:space="0" w:color="auto"/>
            </w:tcBorders>
            <w:hideMark/>
          </w:tcPr>
          <w:p w:rsidR="00B95785" w:rsidRDefault="00B957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0,0</w:t>
            </w:r>
          </w:p>
        </w:tc>
      </w:tr>
      <w:tr w:rsidR="00B95785" w:rsidTr="00B95785">
        <w:tc>
          <w:tcPr>
            <w:tcW w:w="3158" w:type="dxa"/>
            <w:tcBorders>
              <w:top w:val="single" w:sz="4" w:space="0" w:color="auto"/>
              <w:left w:val="single" w:sz="4" w:space="0" w:color="auto"/>
              <w:bottom w:val="single" w:sz="4" w:space="0" w:color="auto"/>
              <w:right w:val="single" w:sz="4" w:space="0" w:color="auto"/>
            </w:tcBorders>
            <w:hideMark/>
          </w:tcPr>
          <w:p w:rsidR="00B95785" w:rsidRDefault="00B957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2023</w:t>
            </w:r>
          </w:p>
        </w:tc>
        <w:tc>
          <w:tcPr>
            <w:tcW w:w="3175" w:type="dxa"/>
            <w:gridSpan w:val="2"/>
            <w:tcBorders>
              <w:top w:val="single" w:sz="4" w:space="0" w:color="auto"/>
              <w:left w:val="single" w:sz="4" w:space="0" w:color="auto"/>
              <w:bottom w:val="single" w:sz="4" w:space="0" w:color="auto"/>
              <w:right w:val="single" w:sz="4" w:space="0" w:color="auto"/>
            </w:tcBorders>
            <w:hideMark/>
          </w:tcPr>
          <w:p w:rsidR="00B95785" w:rsidRDefault="00B957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99,4</w:t>
            </w:r>
          </w:p>
        </w:tc>
        <w:tc>
          <w:tcPr>
            <w:tcW w:w="3187" w:type="dxa"/>
            <w:gridSpan w:val="2"/>
            <w:tcBorders>
              <w:top w:val="single" w:sz="4" w:space="0" w:color="auto"/>
              <w:left w:val="single" w:sz="4" w:space="0" w:color="auto"/>
              <w:bottom w:val="single" w:sz="4" w:space="0" w:color="auto"/>
              <w:right w:val="single" w:sz="4" w:space="0" w:color="auto"/>
            </w:tcBorders>
            <w:hideMark/>
          </w:tcPr>
          <w:p w:rsidR="00B95785" w:rsidRDefault="00B957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0,0</w:t>
            </w:r>
          </w:p>
        </w:tc>
      </w:tr>
      <w:tr w:rsidR="00B95785" w:rsidTr="00B95785">
        <w:tc>
          <w:tcPr>
            <w:tcW w:w="3173" w:type="dxa"/>
            <w:gridSpan w:val="2"/>
            <w:tcBorders>
              <w:top w:val="single" w:sz="4" w:space="0" w:color="auto"/>
              <w:left w:val="single" w:sz="4" w:space="0" w:color="auto"/>
              <w:bottom w:val="single" w:sz="4" w:space="0" w:color="auto"/>
              <w:right w:val="single" w:sz="4" w:space="0" w:color="auto"/>
            </w:tcBorders>
            <w:hideMark/>
          </w:tcPr>
          <w:p w:rsidR="00B95785" w:rsidRDefault="00B957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2024</w:t>
            </w:r>
          </w:p>
        </w:tc>
        <w:tc>
          <w:tcPr>
            <w:tcW w:w="3171" w:type="dxa"/>
            <w:gridSpan w:val="2"/>
            <w:tcBorders>
              <w:top w:val="single" w:sz="4" w:space="0" w:color="auto"/>
              <w:left w:val="single" w:sz="4" w:space="0" w:color="auto"/>
              <w:bottom w:val="single" w:sz="4" w:space="0" w:color="auto"/>
              <w:right w:val="single" w:sz="4" w:space="0" w:color="auto"/>
            </w:tcBorders>
            <w:hideMark/>
          </w:tcPr>
          <w:p w:rsidR="00B95785" w:rsidRDefault="00B957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97,4</w:t>
            </w:r>
          </w:p>
        </w:tc>
        <w:tc>
          <w:tcPr>
            <w:tcW w:w="3176" w:type="dxa"/>
            <w:tcBorders>
              <w:top w:val="single" w:sz="4" w:space="0" w:color="auto"/>
              <w:left w:val="single" w:sz="4" w:space="0" w:color="auto"/>
              <w:bottom w:val="single" w:sz="4" w:space="0" w:color="auto"/>
              <w:right w:val="single" w:sz="4" w:space="0" w:color="auto"/>
            </w:tcBorders>
            <w:hideMark/>
          </w:tcPr>
          <w:p w:rsidR="00B95785" w:rsidRDefault="00B957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1062,9</w:t>
            </w:r>
          </w:p>
        </w:tc>
      </w:tr>
    </w:tbl>
    <w:p w:rsidR="00B95785" w:rsidRPr="006F5239" w:rsidRDefault="00DA662F" w:rsidP="00B95785">
      <w:pPr>
        <w:spacing w:after="0" w:line="360" w:lineRule="auto"/>
        <w:ind w:firstLine="709"/>
        <w:jc w:val="both"/>
        <w:rPr>
          <w:rFonts w:ascii="Times New Roman" w:eastAsia="Times New Roman" w:hAnsi="Times New Roman" w:cs="Times New Roman"/>
          <w:sz w:val="28"/>
          <w:szCs w:val="28"/>
        </w:rPr>
      </w:pPr>
      <w:r w:rsidRPr="00D82DD9">
        <w:rPr>
          <w:rFonts w:ascii="Times New Roman" w:eastAsia="Times New Roman" w:hAnsi="Times New Roman" w:cs="Times New Roman"/>
          <w:sz w:val="24"/>
          <w:szCs w:val="24"/>
          <w:lang w:val="ru-RU"/>
        </w:rPr>
        <w:t xml:space="preserve">Джерело: </w:t>
      </w:r>
      <w:r w:rsidRPr="00D82DD9">
        <w:rPr>
          <w:rFonts w:ascii="Times New Roman" w:eastAsia="Times New Roman" w:hAnsi="Times New Roman" w:cs="Times New Roman"/>
          <w:sz w:val="24"/>
          <w:szCs w:val="24"/>
        </w:rPr>
        <w:t xml:space="preserve">розраховано </w:t>
      </w:r>
      <w:proofErr w:type="gramStart"/>
      <w:r w:rsidRPr="00D82DD9">
        <w:rPr>
          <w:rFonts w:ascii="Times New Roman" w:eastAsia="Times New Roman" w:hAnsi="Times New Roman" w:cs="Times New Roman"/>
          <w:sz w:val="24"/>
          <w:szCs w:val="24"/>
        </w:rPr>
        <w:t>на</w:t>
      </w:r>
      <w:proofErr w:type="gramEnd"/>
      <w:r w:rsidRPr="00D82DD9">
        <w:rPr>
          <w:rFonts w:ascii="Times New Roman" w:eastAsia="Times New Roman" w:hAnsi="Times New Roman" w:cs="Times New Roman"/>
          <w:sz w:val="24"/>
          <w:szCs w:val="24"/>
        </w:rPr>
        <w:t xml:space="preserve"> основі </w:t>
      </w:r>
      <w:r w:rsidR="00E032C9">
        <w:rPr>
          <w:rFonts w:ascii="Times New Roman" w:eastAsia="Times New Roman" w:hAnsi="Times New Roman" w:cs="Times New Roman"/>
          <w:sz w:val="24"/>
          <w:szCs w:val="24"/>
        </w:rPr>
        <w:t>[30</w:t>
      </w:r>
      <w:r w:rsidR="00B95785" w:rsidRPr="00DA662F">
        <w:rPr>
          <w:rFonts w:ascii="Times New Roman" w:eastAsia="Times New Roman" w:hAnsi="Times New Roman" w:cs="Times New Roman"/>
          <w:sz w:val="24"/>
          <w:szCs w:val="24"/>
        </w:rPr>
        <w:t>]</w:t>
      </w:r>
    </w:p>
    <w:p w:rsidR="00B95785" w:rsidRDefault="00B95785" w:rsidP="00B95785">
      <w:pPr>
        <w:spacing w:after="0" w:line="360" w:lineRule="auto"/>
        <w:ind w:firstLine="709"/>
        <w:jc w:val="both"/>
        <w:rPr>
          <w:rFonts w:ascii="Times New Roman" w:eastAsiaTheme="minorEastAsia" w:hAnsi="Times New Roman" w:cs="Times New Roman"/>
          <w:sz w:val="28"/>
          <w:szCs w:val="28"/>
        </w:rPr>
      </w:pPr>
      <w:r>
        <w:rPr>
          <w:rFonts w:ascii="Times New Roman" w:hAnsi="Times New Roman" w:cs="Times New Roman"/>
          <w:sz w:val="28"/>
          <w:szCs w:val="28"/>
        </w:rPr>
        <w:t>У 2022 та 2023 роках громада забезпечувала майже повне касове виконання – 99,0% та 99,4% відповідно, що є свідченням ефективного бюджетного планування, чіткого контролю за фінансовими потоками та своєчасного фінансування програм. Ці показники підтверджують відповідальне ставлення органів місцевого самоврядування до реалізації фінансової політики.</w:t>
      </w:r>
    </w:p>
    <w:p w:rsidR="00B95785" w:rsidRDefault="00B95785" w:rsidP="00B957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 у 2024 році відбулося незначне зниження рівня касового виконання до 97,4%, що, хоча й залишається високим, свідчить про певні труднощі наприкінці бюджетного періоду. Зниження пов’язане із виникненням кредиторської заборгованості в обсязі 1062,9 тис. грн</w:t>
      </w:r>
      <w:r w:rsidR="006F5239">
        <w:rPr>
          <w:rFonts w:ascii="Times New Roman" w:hAnsi="Times New Roman" w:cs="Times New Roman"/>
          <w:sz w:val="28"/>
          <w:szCs w:val="28"/>
        </w:rPr>
        <w:t>.</w:t>
      </w:r>
      <w:r>
        <w:rPr>
          <w:rFonts w:ascii="Times New Roman" w:hAnsi="Times New Roman" w:cs="Times New Roman"/>
          <w:sz w:val="28"/>
          <w:szCs w:val="28"/>
        </w:rPr>
        <w:t>, основна частина якої припала на галузі освіти (1 027,4 тис. грн</w:t>
      </w:r>
      <w:r w:rsidR="006F5239">
        <w:rPr>
          <w:rFonts w:ascii="Times New Roman" w:hAnsi="Times New Roman" w:cs="Times New Roman"/>
          <w:sz w:val="28"/>
          <w:szCs w:val="28"/>
        </w:rPr>
        <w:t>.</w:t>
      </w:r>
      <w:r>
        <w:rPr>
          <w:rFonts w:ascii="Times New Roman" w:hAnsi="Times New Roman" w:cs="Times New Roman"/>
          <w:sz w:val="28"/>
          <w:szCs w:val="28"/>
        </w:rPr>
        <w:t>) та культури (35,5 тис. грн</w:t>
      </w:r>
      <w:r w:rsidR="006F5239">
        <w:rPr>
          <w:rFonts w:ascii="Times New Roman" w:hAnsi="Times New Roman" w:cs="Times New Roman"/>
          <w:sz w:val="28"/>
          <w:szCs w:val="28"/>
        </w:rPr>
        <w:t>.</w:t>
      </w:r>
      <w:r>
        <w:rPr>
          <w:rFonts w:ascii="Times New Roman" w:hAnsi="Times New Roman" w:cs="Times New Roman"/>
          <w:sz w:val="28"/>
          <w:szCs w:val="28"/>
        </w:rPr>
        <w:t>). Це вказує на необхідність удосконалення механізмів перерозподілу коштів упродовж року, особливо у контексті підвищеного навантаження через воєнні дії.</w:t>
      </w:r>
    </w:p>
    <w:p w:rsidR="00B95785" w:rsidRDefault="00B95785" w:rsidP="00C05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Окрім функціонального розподілу, важливо проаналізувати структуру видатків бюджету </w:t>
      </w:r>
      <w:proofErr w:type="spellStart"/>
      <w:r>
        <w:rPr>
          <w:rFonts w:ascii="Times New Roman" w:hAnsi="Times New Roman" w:cs="Times New Roman"/>
          <w:sz w:val="28"/>
          <w:szCs w:val="28"/>
        </w:rPr>
        <w:t>Рожнятівської</w:t>
      </w:r>
      <w:proofErr w:type="spellEnd"/>
      <w:r>
        <w:rPr>
          <w:rFonts w:ascii="Times New Roman" w:hAnsi="Times New Roman" w:cs="Times New Roman"/>
          <w:sz w:val="28"/>
          <w:szCs w:val="28"/>
        </w:rPr>
        <w:t xml:space="preserve"> територіальної громади за економічною класифікацією (КЕКВ), що дозволяє оцінити напрямки використання коштів у розрізі їх економічної сутності. Такий аналіз є ключовим для розуміння, яка </w:t>
      </w:r>
      <w:r>
        <w:rPr>
          <w:rFonts w:ascii="Times New Roman" w:hAnsi="Times New Roman" w:cs="Times New Roman"/>
          <w:sz w:val="28"/>
          <w:szCs w:val="28"/>
        </w:rPr>
        <w:lastRenderedPageBreak/>
        <w:t>частина бюджету спрямовується на поточні витрати (оплату праці, комунальні послуги, закупівлі), а яка – на розвиткові заходи. У таблиці 2.7 представлено динаміку витрат громади за основними статтями КЕКВ протягом 2022-2024 років.</w:t>
      </w:r>
    </w:p>
    <w:p w:rsidR="00B95785" w:rsidRDefault="00C05F5C" w:rsidP="00B957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B95785">
        <w:rPr>
          <w:rFonts w:ascii="Times New Roman" w:hAnsi="Times New Roman" w:cs="Times New Roman"/>
          <w:sz w:val="28"/>
          <w:szCs w:val="28"/>
        </w:rPr>
        <w:t>наліз видатків за КЕКВ засвідчує стабільну орієнтацію бюджету на забезпечення поточних зобов’язань. Зокрема, найбільшу частку щорічно становлять витрати на оплату праці (2111) та нарахування (2120) – складає</w:t>
      </w:r>
      <w:r w:rsidR="00FE420B">
        <w:rPr>
          <w:rFonts w:ascii="Times New Roman" w:hAnsi="Times New Roman" w:cs="Times New Roman"/>
          <w:sz w:val="28"/>
          <w:szCs w:val="28"/>
        </w:rPr>
        <w:t xml:space="preserve"> </w:t>
      </w:r>
      <w:r w:rsidR="00B95785">
        <w:rPr>
          <w:rFonts w:ascii="Times New Roman" w:hAnsi="Times New Roman" w:cs="Times New Roman"/>
          <w:sz w:val="28"/>
          <w:szCs w:val="28"/>
        </w:rPr>
        <w:t>понад 77%. Це свідчить про споживчий характер місцевого бюджету. Разом із цим, частка видатків на розвиткові статті (капітальні ремонти, придбання обладнання) не перевищує 2%, що обмежує можливості інфраструктурного та інвестиційного зростання громади. Такий дисбаланс вимагає переосмислення бюджетних пріоритетів з урахуванням стратегічних завдань розвитку.</w:t>
      </w:r>
    </w:p>
    <w:p w:rsidR="00B95785" w:rsidRDefault="00B95785" w:rsidP="00B957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фінансова політика </w:t>
      </w:r>
      <w:proofErr w:type="spellStart"/>
      <w:r>
        <w:rPr>
          <w:rFonts w:ascii="Times New Roman" w:hAnsi="Times New Roman" w:cs="Times New Roman"/>
          <w:sz w:val="28"/>
          <w:szCs w:val="28"/>
        </w:rPr>
        <w:t>Рожнятівської</w:t>
      </w:r>
      <w:proofErr w:type="spellEnd"/>
      <w:r>
        <w:rPr>
          <w:rFonts w:ascii="Times New Roman" w:hAnsi="Times New Roman" w:cs="Times New Roman"/>
          <w:sz w:val="28"/>
          <w:szCs w:val="28"/>
        </w:rPr>
        <w:t xml:space="preserve"> громади у 2024 році демонструвала ознаки збалансованості, ефективності й соціальної відповідальності. Завдяки раціональному використанню бюджетних коштів вдалося забезпечити ключові потреби мешканців громади, підтримати освітню, медичну та культурну сфери, а також відреагувати на виклики воєнного часу.</w:t>
      </w:r>
    </w:p>
    <w:p w:rsidR="00B95785" w:rsidRDefault="00B95785" w:rsidP="00B957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Разом із тим, аналіз структури видатків за економічною класифікацією свідчить про переважно споживчий характер бюджету: понад 77% видатків спрямовано на оплату праці та нарахування, тоді як частка капітальних інвестицій лишається мінімальною. Це вимагає подальшого вдосконалення бюджетної політики у напрямку забезпечення балансу між поточними потребами і пріоритетами </w:t>
      </w:r>
      <w:proofErr w:type="spellStart"/>
      <w:r w:rsidR="00DA662F" w:rsidRPr="00BD61E0">
        <w:rPr>
          <w:rFonts w:ascii="Times New Roman" w:hAnsi="Times New Roman" w:cs="Times New Roman"/>
          <w:sz w:val="28"/>
          <w:szCs w:val="28"/>
        </w:rPr>
        <w:t>розвитку</w:t>
      </w:r>
      <w:r>
        <w:rPr>
          <w:rFonts w:ascii="Times New Roman" w:hAnsi="Times New Roman" w:cs="Times New Roman"/>
          <w:sz w:val="28"/>
          <w:szCs w:val="28"/>
        </w:rPr>
        <w:t>громади</w:t>
      </w:r>
      <w:proofErr w:type="spellEnd"/>
      <w:r>
        <w:rPr>
          <w:rFonts w:ascii="Times New Roman" w:hAnsi="Times New Roman" w:cs="Times New Roman"/>
          <w:sz w:val="28"/>
          <w:szCs w:val="28"/>
        </w:rPr>
        <w:t>.</w:t>
      </w:r>
    </w:p>
    <w:p w:rsidR="00B95785" w:rsidRDefault="00B95785" w:rsidP="00B95785">
      <w:pPr>
        <w:spacing w:after="0" w:line="360" w:lineRule="auto"/>
        <w:ind w:firstLine="709"/>
        <w:jc w:val="both"/>
        <w:rPr>
          <w:rFonts w:ascii="Times New Roman" w:eastAsia="Times New Roman" w:hAnsi="Times New Roman" w:cs="Times New Roman"/>
          <w:color w:val="FF0000"/>
          <w:sz w:val="28"/>
          <w:szCs w:val="28"/>
        </w:rPr>
      </w:pPr>
    </w:p>
    <w:p w:rsidR="00B95785" w:rsidRDefault="00B95785" w:rsidP="00B95785">
      <w:pPr>
        <w:spacing w:after="0" w:line="360" w:lineRule="auto"/>
        <w:ind w:firstLine="709"/>
        <w:jc w:val="both"/>
        <w:rPr>
          <w:rFonts w:ascii="Times New Roman" w:eastAsiaTheme="minorEastAsia" w:hAnsi="Times New Roman" w:cs="Times New Roman"/>
          <w:b/>
          <w:color w:val="000000"/>
          <w:sz w:val="28"/>
          <w:szCs w:val="28"/>
        </w:rPr>
      </w:pPr>
      <w:r>
        <w:rPr>
          <w:rFonts w:ascii="Times New Roman" w:hAnsi="Times New Roman" w:cs="Times New Roman"/>
          <w:b/>
          <w:color w:val="000000"/>
          <w:sz w:val="28"/>
          <w:szCs w:val="28"/>
        </w:rPr>
        <w:t>2.3. Забезпечення фінансової спроможності місцевих бюджетів в умовах війни.</w:t>
      </w:r>
    </w:p>
    <w:p w:rsidR="00B95785" w:rsidRDefault="00B95785" w:rsidP="00B95785">
      <w:pPr>
        <w:spacing w:after="0" w:line="360" w:lineRule="auto"/>
        <w:ind w:firstLine="709"/>
        <w:jc w:val="both"/>
        <w:rPr>
          <w:rFonts w:ascii="Times New Roman" w:hAnsi="Times New Roman" w:cs="Times New Roman"/>
          <w:color w:val="FF0000"/>
          <w:sz w:val="28"/>
          <w:szCs w:val="28"/>
        </w:rPr>
      </w:pPr>
    </w:p>
    <w:p w:rsidR="00B95785" w:rsidRDefault="00B95785" w:rsidP="00B957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Інтегральний показник фінансової стійкості (</w:t>
      </w:r>
      <w:proofErr w:type="spellStart"/>
      <w:r>
        <w:rPr>
          <w:rFonts w:ascii="Times New Roman" w:hAnsi="Times New Roman" w:cs="Times New Roman"/>
          <w:sz w:val="28"/>
          <w:szCs w:val="28"/>
        </w:rPr>
        <w:t>ІПфс</w:t>
      </w:r>
      <w:proofErr w:type="spellEnd"/>
      <w:r>
        <w:rPr>
          <w:rFonts w:ascii="Times New Roman" w:hAnsi="Times New Roman" w:cs="Times New Roman"/>
          <w:sz w:val="28"/>
          <w:szCs w:val="28"/>
        </w:rPr>
        <w:t xml:space="preserve">) є узагальненим індикатором, що дозволяє всебічно оцінити рівень фінансової автономії громади, її здатність забезпечити ефективне функціонування бюджетної </w:t>
      </w:r>
      <w:r>
        <w:rPr>
          <w:rFonts w:ascii="Times New Roman" w:hAnsi="Times New Roman" w:cs="Times New Roman"/>
          <w:sz w:val="28"/>
          <w:szCs w:val="28"/>
        </w:rPr>
        <w:lastRenderedPageBreak/>
        <w:t>системи в умовах нестабільності, а також визначити ступінь залежності від зовнішніх джерел фінансування. Для цього у розрахунок включаються кількісні показники, що охоплюють найважливіші аспекти фінансової діяльності органів місцевого самоврядування.</w:t>
      </w:r>
    </w:p>
    <w:p w:rsidR="00B95785" w:rsidRDefault="00B95785" w:rsidP="00B957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Насамперед, враховується частка власних доходів у загальній структурі доходів бюджету. Цей показник відображає здатність громади акумулювати бюджетні кошти самостійно, без значної підтримки з боку держави. Високе значення цієї частки свідчить про фінансову незалежність, тоді як її зменшення сигналізує про зростання дотаційної залежності.</w:t>
      </w:r>
    </w:p>
    <w:p w:rsidR="00B95785" w:rsidRDefault="00B95785" w:rsidP="00B957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Другим компонентом є рівень податкової самостійності. Він характеризується обсягом надходжень від місцевих податків і зборів, зокрема єдиного податку, </w:t>
      </w:r>
      <w:proofErr w:type="spellStart"/>
      <w:r>
        <w:rPr>
          <w:rFonts w:ascii="Times New Roman" w:hAnsi="Times New Roman" w:cs="Times New Roman"/>
          <w:sz w:val="28"/>
          <w:szCs w:val="28"/>
        </w:rPr>
        <w:t>податку</w:t>
      </w:r>
      <w:proofErr w:type="spellEnd"/>
      <w:r>
        <w:rPr>
          <w:rFonts w:ascii="Times New Roman" w:hAnsi="Times New Roman" w:cs="Times New Roman"/>
          <w:sz w:val="28"/>
          <w:szCs w:val="28"/>
        </w:rPr>
        <w:t xml:space="preserve"> на майно та туристичного збору. Високий рівень цього показника свідчить про дієвість податкової політики громади та активність малого і середнього бізнесу.</w:t>
      </w:r>
    </w:p>
    <w:p w:rsidR="00B95785" w:rsidRDefault="00B95785" w:rsidP="00B957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Третім важливим елементом є ефективність використання бюджетних ресурсів. Вона оцінюється через аналіз співвідношення між фактичними видатками бюджету та досягнутими результатами в соціально-економічній сфері, зокрема у сфері охорони здоров’я, освіти, соціального </w:t>
      </w:r>
      <w:proofErr w:type="spellStart"/>
      <w:r>
        <w:rPr>
          <w:rFonts w:ascii="Times New Roman" w:hAnsi="Times New Roman" w:cs="Times New Roman"/>
          <w:sz w:val="28"/>
          <w:szCs w:val="28"/>
        </w:rPr>
        <w:t>захисту.​</w:t>
      </w:r>
      <w:proofErr w:type="spellEnd"/>
    </w:p>
    <w:p w:rsidR="00B95785" w:rsidRDefault="00B95785" w:rsidP="00B957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Четвертим складником є структура видатків бюджету. Її аналіз дозволяє оцінити пріоритетність у фінансуванні ключових сфер життєдіяльності громади. Оптимальна структура забезпечує сталість бюджетної політики навіть за умов обмежених ресурсів.</w:t>
      </w:r>
    </w:p>
    <w:p w:rsidR="00B95785" w:rsidRDefault="00B95785" w:rsidP="00B957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Усі зазначені показники проходять нормалізацію та отримують відповідні вагові коефіцієнти згідно зі ступенем їх впливу на загальну фінансову стійкість. Після цього вираховується середнє арифметичне значення, яке і становить інтегральний показник. Результати розрахунків </w:t>
      </w:r>
      <w:proofErr w:type="spellStart"/>
      <w:r>
        <w:rPr>
          <w:rFonts w:ascii="Times New Roman" w:hAnsi="Times New Roman" w:cs="Times New Roman"/>
          <w:sz w:val="28"/>
          <w:szCs w:val="28"/>
        </w:rPr>
        <w:t>ІПфс</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Рожнятівської</w:t>
      </w:r>
      <w:proofErr w:type="spellEnd"/>
      <w:r>
        <w:rPr>
          <w:rFonts w:ascii="Times New Roman" w:hAnsi="Times New Roman" w:cs="Times New Roman"/>
          <w:sz w:val="28"/>
          <w:szCs w:val="28"/>
        </w:rPr>
        <w:t xml:space="preserve"> громади за 2022-2024 роки наведені в таблиці 2.8.</w:t>
      </w:r>
    </w:p>
    <w:p w:rsidR="00FE420B" w:rsidRDefault="00FE420B" w:rsidP="00B95785">
      <w:pPr>
        <w:spacing w:after="0" w:line="360" w:lineRule="auto"/>
        <w:ind w:firstLine="709"/>
        <w:jc w:val="both"/>
        <w:rPr>
          <w:rFonts w:ascii="Times New Roman" w:hAnsi="Times New Roman" w:cs="Times New Roman"/>
          <w:sz w:val="28"/>
          <w:szCs w:val="28"/>
          <w:lang w:val="ru-RU"/>
        </w:rPr>
      </w:pPr>
    </w:p>
    <w:p w:rsidR="00B95785" w:rsidRDefault="00B95785" w:rsidP="00B95785">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Таблиця 2.8</w:t>
      </w:r>
    </w:p>
    <w:p w:rsidR="00FE420B" w:rsidRDefault="00FE420B" w:rsidP="00B95785">
      <w:pPr>
        <w:spacing w:after="0" w:line="360" w:lineRule="auto"/>
        <w:jc w:val="center"/>
        <w:rPr>
          <w:rFonts w:ascii="Times New Roman" w:hAnsi="Times New Roman" w:cs="Times New Roman"/>
          <w:b/>
          <w:sz w:val="28"/>
          <w:szCs w:val="28"/>
        </w:rPr>
      </w:pPr>
    </w:p>
    <w:p w:rsidR="00B95785" w:rsidRDefault="00B95785" w:rsidP="00B9578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Інтегральний показник фінансової стійкості бюджету</w:t>
      </w:r>
    </w:p>
    <w:tbl>
      <w:tblPr>
        <w:tblStyle w:val="af"/>
        <w:tblW w:w="0" w:type="auto"/>
        <w:tblInd w:w="108" w:type="dxa"/>
        <w:tblLook w:val="04A0" w:firstRow="1" w:lastRow="0" w:firstColumn="1" w:lastColumn="0" w:noHBand="0" w:noVBand="1"/>
      </w:tblPr>
      <w:tblGrid>
        <w:gridCol w:w="1685"/>
        <w:gridCol w:w="7835"/>
      </w:tblGrid>
      <w:tr w:rsidR="00B95785" w:rsidTr="00DA662F">
        <w:tc>
          <w:tcPr>
            <w:tcW w:w="1685" w:type="dxa"/>
            <w:tcBorders>
              <w:top w:val="single" w:sz="4" w:space="0" w:color="auto"/>
              <w:left w:val="single" w:sz="4" w:space="0" w:color="auto"/>
              <w:bottom w:val="single" w:sz="4" w:space="0" w:color="auto"/>
              <w:right w:val="single" w:sz="4" w:space="0" w:color="auto"/>
            </w:tcBorders>
            <w:hideMark/>
          </w:tcPr>
          <w:p w:rsidR="00B95785" w:rsidRDefault="00B957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Рік</w:t>
            </w:r>
          </w:p>
        </w:tc>
        <w:tc>
          <w:tcPr>
            <w:tcW w:w="7835" w:type="dxa"/>
            <w:tcBorders>
              <w:top w:val="single" w:sz="4" w:space="0" w:color="auto"/>
              <w:left w:val="single" w:sz="4" w:space="0" w:color="auto"/>
              <w:bottom w:val="single" w:sz="4" w:space="0" w:color="auto"/>
              <w:right w:val="single" w:sz="4" w:space="0" w:color="auto"/>
            </w:tcBorders>
            <w:hideMark/>
          </w:tcPr>
          <w:p w:rsidR="00B95785" w:rsidRDefault="00B95785">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uk-UA"/>
              </w:rPr>
              <w:t>Інтегральний показник фінансової стійкості</w:t>
            </w:r>
          </w:p>
        </w:tc>
      </w:tr>
      <w:tr w:rsidR="00B95785" w:rsidTr="00DA662F">
        <w:tc>
          <w:tcPr>
            <w:tcW w:w="1685" w:type="dxa"/>
            <w:tcBorders>
              <w:top w:val="single" w:sz="4" w:space="0" w:color="auto"/>
              <w:left w:val="single" w:sz="4" w:space="0" w:color="auto"/>
              <w:bottom w:val="single" w:sz="4" w:space="0" w:color="auto"/>
              <w:right w:val="single" w:sz="4" w:space="0" w:color="auto"/>
            </w:tcBorders>
            <w:hideMark/>
          </w:tcPr>
          <w:p w:rsidR="00B95785" w:rsidRDefault="00B957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2022</w:t>
            </w:r>
          </w:p>
        </w:tc>
        <w:tc>
          <w:tcPr>
            <w:tcW w:w="7835" w:type="dxa"/>
            <w:tcBorders>
              <w:top w:val="single" w:sz="4" w:space="0" w:color="auto"/>
              <w:left w:val="single" w:sz="4" w:space="0" w:color="auto"/>
              <w:bottom w:val="single" w:sz="4" w:space="0" w:color="auto"/>
              <w:right w:val="single" w:sz="4" w:space="0" w:color="auto"/>
            </w:tcBorders>
            <w:hideMark/>
          </w:tcPr>
          <w:p w:rsidR="00B95785" w:rsidRDefault="00B957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r>
              <w:rPr>
                <w:rFonts w:ascii="Times New Roman" w:hAnsi="Times New Roman" w:cs="Times New Roman"/>
                <w:sz w:val="28"/>
                <w:szCs w:val="28"/>
                <w:lang w:val="uk-UA"/>
              </w:rPr>
              <w:t>,</w:t>
            </w:r>
            <w:r>
              <w:rPr>
                <w:rFonts w:ascii="Times New Roman" w:hAnsi="Times New Roman" w:cs="Times New Roman"/>
                <w:sz w:val="28"/>
                <w:szCs w:val="28"/>
              </w:rPr>
              <w:t>4496</w:t>
            </w:r>
          </w:p>
        </w:tc>
      </w:tr>
      <w:tr w:rsidR="00B95785" w:rsidTr="00DA662F">
        <w:tc>
          <w:tcPr>
            <w:tcW w:w="1685" w:type="dxa"/>
            <w:tcBorders>
              <w:top w:val="single" w:sz="4" w:space="0" w:color="auto"/>
              <w:left w:val="single" w:sz="4" w:space="0" w:color="auto"/>
              <w:bottom w:val="single" w:sz="4" w:space="0" w:color="auto"/>
              <w:right w:val="single" w:sz="4" w:space="0" w:color="auto"/>
            </w:tcBorders>
            <w:hideMark/>
          </w:tcPr>
          <w:p w:rsidR="00B95785" w:rsidRDefault="00B957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2023</w:t>
            </w:r>
          </w:p>
        </w:tc>
        <w:tc>
          <w:tcPr>
            <w:tcW w:w="7835" w:type="dxa"/>
            <w:tcBorders>
              <w:top w:val="single" w:sz="4" w:space="0" w:color="auto"/>
              <w:left w:val="single" w:sz="4" w:space="0" w:color="auto"/>
              <w:bottom w:val="single" w:sz="4" w:space="0" w:color="auto"/>
              <w:right w:val="single" w:sz="4" w:space="0" w:color="auto"/>
            </w:tcBorders>
            <w:hideMark/>
          </w:tcPr>
          <w:p w:rsidR="00B95785" w:rsidRDefault="00B957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r>
              <w:rPr>
                <w:rFonts w:ascii="Times New Roman" w:hAnsi="Times New Roman" w:cs="Times New Roman"/>
                <w:sz w:val="28"/>
                <w:szCs w:val="28"/>
                <w:lang w:val="uk-UA"/>
              </w:rPr>
              <w:t>,</w:t>
            </w:r>
            <w:r>
              <w:rPr>
                <w:rFonts w:ascii="Times New Roman" w:hAnsi="Times New Roman" w:cs="Times New Roman"/>
                <w:sz w:val="28"/>
                <w:szCs w:val="28"/>
              </w:rPr>
              <w:t>3923</w:t>
            </w:r>
          </w:p>
        </w:tc>
      </w:tr>
      <w:tr w:rsidR="00B95785" w:rsidTr="00DA662F">
        <w:tc>
          <w:tcPr>
            <w:tcW w:w="1685" w:type="dxa"/>
            <w:tcBorders>
              <w:top w:val="single" w:sz="4" w:space="0" w:color="auto"/>
              <w:left w:val="single" w:sz="4" w:space="0" w:color="auto"/>
              <w:bottom w:val="single" w:sz="4" w:space="0" w:color="auto"/>
              <w:right w:val="single" w:sz="4" w:space="0" w:color="auto"/>
            </w:tcBorders>
            <w:hideMark/>
          </w:tcPr>
          <w:p w:rsidR="00B95785" w:rsidRDefault="00B957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2024</w:t>
            </w:r>
          </w:p>
        </w:tc>
        <w:tc>
          <w:tcPr>
            <w:tcW w:w="7835" w:type="dxa"/>
            <w:tcBorders>
              <w:top w:val="single" w:sz="4" w:space="0" w:color="auto"/>
              <w:left w:val="single" w:sz="4" w:space="0" w:color="auto"/>
              <w:bottom w:val="single" w:sz="4" w:space="0" w:color="auto"/>
              <w:right w:val="single" w:sz="4" w:space="0" w:color="auto"/>
            </w:tcBorders>
            <w:hideMark/>
          </w:tcPr>
          <w:p w:rsidR="00B95785" w:rsidRDefault="00B957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r>
              <w:rPr>
                <w:rFonts w:ascii="Times New Roman" w:hAnsi="Times New Roman" w:cs="Times New Roman"/>
                <w:sz w:val="28"/>
                <w:szCs w:val="28"/>
                <w:lang w:val="uk-UA"/>
              </w:rPr>
              <w:t>,</w:t>
            </w:r>
            <w:r>
              <w:rPr>
                <w:rFonts w:ascii="Times New Roman" w:hAnsi="Times New Roman" w:cs="Times New Roman"/>
                <w:sz w:val="28"/>
                <w:szCs w:val="28"/>
              </w:rPr>
              <w:t>3815</w:t>
            </w:r>
          </w:p>
        </w:tc>
      </w:tr>
    </w:tbl>
    <w:p w:rsidR="00B95785" w:rsidRPr="00DA662F" w:rsidRDefault="00DA662F" w:rsidP="00B95785">
      <w:pPr>
        <w:spacing w:after="0" w:line="360" w:lineRule="auto"/>
        <w:ind w:firstLine="709"/>
        <w:jc w:val="both"/>
        <w:rPr>
          <w:rFonts w:ascii="Times New Roman" w:eastAsia="Times New Roman" w:hAnsi="Times New Roman" w:cs="Times New Roman"/>
          <w:sz w:val="24"/>
          <w:szCs w:val="24"/>
        </w:rPr>
      </w:pPr>
      <w:r w:rsidRPr="00D82DD9">
        <w:rPr>
          <w:rFonts w:ascii="Times New Roman" w:eastAsia="Times New Roman" w:hAnsi="Times New Roman" w:cs="Times New Roman"/>
          <w:sz w:val="24"/>
          <w:szCs w:val="24"/>
          <w:lang w:val="ru-RU"/>
        </w:rPr>
        <w:t xml:space="preserve">Джерело: </w:t>
      </w:r>
      <w:r w:rsidRPr="00D82DD9">
        <w:rPr>
          <w:rFonts w:ascii="Times New Roman" w:eastAsia="Times New Roman" w:hAnsi="Times New Roman" w:cs="Times New Roman"/>
          <w:sz w:val="24"/>
          <w:szCs w:val="24"/>
        </w:rPr>
        <w:t xml:space="preserve">розраховано </w:t>
      </w:r>
      <w:proofErr w:type="gramStart"/>
      <w:r w:rsidRPr="00D82DD9">
        <w:rPr>
          <w:rFonts w:ascii="Times New Roman" w:eastAsia="Times New Roman" w:hAnsi="Times New Roman" w:cs="Times New Roman"/>
          <w:sz w:val="24"/>
          <w:szCs w:val="24"/>
        </w:rPr>
        <w:t>на</w:t>
      </w:r>
      <w:proofErr w:type="gramEnd"/>
      <w:r w:rsidRPr="00D82DD9">
        <w:rPr>
          <w:rFonts w:ascii="Times New Roman" w:eastAsia="Times New Roman" w:hAnsi="Times New Roman" w:cs="Times New Roman"/>
          <w:sz w:val="24"/>
          <w:szCs w:val="24"/>
        </w:rPr>
        <w:t xml:space="preserve"> основі </w:t>
      </w:r>
      <w:r w:rsidR="00B95785" w:rsidRPr="00DA662F">
        <w:rPr>
          <w:rFonts w:ascii="Times New Roman" w:eastAsia="Times New Roman" w:hAnsi="Times New Roman" w:cs="Times New Roman"/>
          <w:sz w:val="24"/>
          <w:szCs w:val="24"/>
        </w:rPr>
        <w:t>[1]</w:t>
      </w:r>
    </w:p>
    <w:p w:rsidR="00B95785" w:rsidRDefault="00B95785" w:rsidP="00B957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Як видно з табл. 2.14, у 2022 році цей показник становив 0,4496, у 2023 – знизився до 0,3923, а у 2024 – до 0,3815. Це свідчить про зростання частки трансфертів у структурі доходів та певне ослаблення фінансової автономії громади, що є типовим для умов війни, коли зростає залежність від державної допомоги.</w:t>
      </w:r>
    </w:p>
    <w:p w:rsidR="00B95785" w:rsidRDefault="00B95785" w:rsidP="00B957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Зменшення </w:t>
      </w:r>
      <w:proofErr w:type="spellStart"/>
      <w:r>
        <w:rPr>
          <w:rFonts w:ascii="Times New Roman" w:hAnsi="Times New Roman" w:cs="Times New Roman"/>
          <w:sz w:val="28"/>
          <w:szCs w:val="28"/>
        </w:rPr>
        <w:t>ІПфс</w:t>
      </w:r>
      <w:proofErr w:type="spellEnd"/>
      <w:r>
        <w:rPr>
          <w:rFonts w:ascii="Times New Roman" w:hAnsi="Times New Roman" w:cs="Times New Roman"/>
          <w:sz w:val="28"/>
          <w:szCs w:val="28"/>
        </w:rPr>
        <w:t xml:space="preserve"> зумовлено кількома чинниками, серед яких: уповільнення економічної активності, скорочення власних доходів громади через зменшення податкових надходжень, збільшення соціального навантаження на бюджет та централізоване обмеження частини місцевих видатків.</w:t>
      </w:r>
    </w:p>
    <w:p w:rsidR="00B95785" w:rsidRDefault="00B95785" w:rsidP="00B957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Зменшення </w:t>
      </w:r>
      <w:proofErr w:type="spellStart"/>
      <w:r>
        <w:rPr>
          <w:rFonts w:ascii="Times New Roman" w:hAnsi="Times New Roman" w:cs="Times New Roman"/>
          <w:sz w:val="28"/>
          <w:szCs w:val="28"/>
        </w:rPr>
        <w:t>ІПфс</w:t>
      </w:r>
      <w:proofErr w:type="spellEnd"/>
      <w:r>
        <w:rPr>
          <w:rFonts w:ascii="Times New Roman" w:hAnsi="Times New Roman" w:cs="Times New Roman"/>
          <w:sz w:val="28"/>
          <w:szCs w:val="28"/>
        </w:rPr>
        <w:t xml:space="preserve"> зумовлено кількома чинниками, серед яких: уповільнення економічної активності, скорочення власних доходів громади через зменшення податкових надходжень, збільшення соціального навантаження на бюджет та централізоване обмеження частини місцевих видатків.</w:t>
      </w:r>
    </w:p>
    <w:p w:rsidR="00B95785" w:rsidRDefault="00B95785" w:rsidP="00B957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Крім цього, свою роль відіграла й демографічна ситуація – зменшення чисельності економічно активного населення через міграцію, мобілізацію та зростання безробіття в умовах війни. Це не лише звузило податкову базу, але й знизило споживчий попит, що вплинуло на обсяги надходжень від непрямих податків, таких як акциз та єдиний податок.</w:t>
      </w:r>
    </w:p>
    <w:p w:rsidR="00B95785" w:rsidRDefault="00B95785" w:rsidP="00B957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Негативний вплив також мали інфляційні процеси, які хоча й збільшили номінальні доходи бюджету, але значно підвищили витратну частину, особливо в енергетичному секторі та соціальній сфері. В умовах обмеженого доступу до капітальних інвестицій громада змушена була спрямовувати більшу частину коштів на поточні потреби, що обмежувало можливості розвитку.</w:t>
      </w:r>
    </w:p>
    <w:p w:rsidR="00B95785" w:rsidRDefault="00B95785" w:rsidP="00B957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Ще одним вагомим фактором стала недостатня диверсифікація джерел доходів місцевого бюджету. Переважна орієнтація на традиційні податкові надходження без належної розробки інноваційних інструментів наповнення бюджету, таких як грантові програми, </w:t>
      </w:r>
      <w:proofErr w:type="spellStart"/>
      <w:r>
        <w:rPr>
          <w:rFonts w:ascii="Times New Roman" w:hAnsi="Times New Roman" w:cs="Times New Roman"/>
          <w:sz w:val="28"/>
          <w:szCs w:val="28"/>
        </w:rPr>
        <w:t>проєкти</w:t>
      </w:r>
      <w:proofErr w:type="spellEnd"/>
      <w:r>
        <w:rPr>
          <w:rFonts w:ascii="Times New Roman" w:hAnsi="Times New Roman" w:cs="Times New Roman"/>
          <w:sz w:val="28"/>
          <w:szCs w:val="28"/>
        </w:rPr>
        <w:t xml:space="preserve"> державно-приватного партнерства чи ефективне управління комунальним майном, суттєво обмежила фінансовий потенціал громади.</w:t>
      </w:r>
    </w:p>
    <w:p w:rsidR="00B95785" w:rsidRPr="00E41C96" w:rsidRDefault="00B95785" w:rsidP="00B957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підсумку, наведені обставини сформували системне навантаження на бюджет </w:t>
      </w:r>
      <w:proofErr w:type="spellStart"/>
      <w:r>
        <w:rPr>
          <w:rFonts w:ascii="Times New Roman" w:hAnsi="Times New Roman" w:cs="Times New Roman"/>
          <w:sz w:val="28"/>
          <w:szCs w:val="28"/>
        </w:rPr>
        <w:t>Рожнятівської</w:t>
      </w:r>
      <w:proofErr w:type="spellEnd"/>
      <w:r>
        <w:rPr>
          <w:rFonts w:ascii="Times New Roman" w:hAnsi="Times New Roman" w:cs="Times New Roman"/>
          <w:sz w:val="28"/>
          <w:szCs w:val="28"/>
        </w:rPr>
        <w:t xml:space="preserve"> ТГ, зумовивши зниження інтегрального показника фінансової стійкості. Для досягнення стабілізації громада має не лише оперативно реагувати на поточні виклики, а й запроваджувати стратегічні заходи для зміцнення власної фінансової бази, зменшення залежності від трансфертів і підвищення ефективності бюджетного управління.</w:t>
      </w:r>
    </w:p>
    <w:p w:rsidR="00B95785" w:rsidRDefault="00B95785" w:rsidP="00B957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більш повного аналізу фінансової спроможності </w:t>
      </w:r>
      <w:proofErr w:type="spellStart"/>
      <w:r>
        <w:rPr>
          <w:rFonts w:ascii="Times New Roman" w:hAnsi="Times New Roman" w:cs="Times New Roman"/>
          <w:sz w:val="28"/>
          <w:szCs w:val="28"/>
        </w:rPr>
        <w:t>Рожнятівської</w:t>
      </w:r>
      <w:proofErr w:type="spellEnd"/>
      <w:r>
        <w:rPr>
          <w:rFonts w:ascii="Times New Roman" w:hAnsi="Times New Roman" w:cs="Times New Roman"/>
          <w:sz w:val="28"/>
          <w:szCs w:val="28"/>
        </w:rPr>
        <w:t xml:space="preserve"> ТГ доцільно порівняти її інтегральний показник фінансової стійкості з відповідними середніми значеннями по Україні. Такий підхід дозволяє краще зрозуміти, наскільки ефективною є система місцевого фінансового управління в порівнянні з іншими громадами, а також виявити наявні тенденції або проблемні зони. За даними Міністерства фінансів України, середній </w:t>
      </w:r>
      <w:proofErr w:type="spellStart"/>
      <w:r>
        <w:rPr>
          <w:rFonts w:ascii="Times New Roman" w:hAnsi="Times New Roman" w:cs="Times New Roman"/>
          <w:sz w:val="28"/>
          <w:szCs w:val="28"/>
        </w:rPr>
        <w:t>ІПфс</w:t>
      </w:r>
      <w:proofErr w:type="spellEnd"/>
      <w:r>
        <w:rPr>
          <w:rFonts w:ascii="Times New Roman" w:hAnsi="Times New Roman" w:cs="Times New Roman"/>
          <w:sz w:val="28"/>
          <w:szCs w:val="28"/>
        </w:rPr>
        <w:t xml:space="preserve"> для територіальних громад у 2022 році становив 0,4721, у 2023 році – 0,4156, а у 2024 році – 0,4032. Таким чином, значення показників </w:t>
      </w:r>
      <w:proofErr w:type="spellStart"/>
      <w:r>
        <w:rPr>
          <w:rFonts w:ascii="Times New Roman" w:hAnsi="Times New Roman" w:cs="Times New Roman"/>
          <w:sz w:val="28"/>
          <w:szCs w:val="28"/>
        </w:rPr>
        <w:t>Рожнятівської</w:t>
      </w:r>
      <w:proofErr w:type="spellEnd"/>
      <w:r>
        <w:rPr>
          <w:rFonts w:ascii="Times New Roman" w:hAnsi="Times New Roman" w:cs="Times New Roman"/>
          <w:sz w:val="28"/>
          <w:szCs w:val="28"/>
        </w:rPr>
        <w:t xml:space="preserve"> ТГ у всі роки були дещо нижчими за середні по країні, що свідчить про існування структурних проблем у фінансовій системі громади. Це може бути пов’язано як із специфікою регіональної економіки, так і з об’єктивними труднощами в управлінні ресурсами під час воєнного стану. Водночас такі відмінності підкреслюють необхідність впровадження додаткових заходів, спрямованих на зменшення бюджетної залежності від трансфертів та підвищення рівня власних надходжень.</w:t>
      </w:r>
    </w:p>
    <w:p w:rsidR="00B95785" w:rsidRDefault="00B95785" w:rsidP="00B957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Разом із внутрішніми інструментами стабілізації важливу роль у підтримці фінансової спроможності громади відіграють зовнішні джерела фінансування. Зокрема, у 2024 році </w:t>
      </w:r>
      <w:proofErr w:type="spellStart"/>
      <w:r>
        <w:rPr>
          <w:rFonts w:ascii="Times New Roman" w:hAnsi="Times New Roman" w:cs="Times New Roman"/>
          <w:sz w:val="28"/>
          <w:szCs w:val="28"/>
        </w:rPr>
        <w:t>Рожнятівська</w:t>
      </w:r>
      <w:proofErr w:type="spellEnd"/>
      <w:r>
        <w:rPr>
          <w:rFonts w:ascii="Times New Roman" w:hAnsi="Times New Roman" w:cs="Times New Roman"/>
          <w:sz w:val="28"/>
          <w:szCs w:val="28"/>
        </w:rPr>
        <w:t xml:space="preserve"> територіальна громада </w:t>
      </w:r>
      <w:r>
        <w:rPr>
          <w:rFonts w:ascii="Times New Roman" w:hAnsi="Times New Roman" w:cs="Times New Roman"/>
          <w:sz w:val="28"/>
          <w:szCs w:val="28"/>
        </w:rPr>
        <w:lastRenderedPageBreak/>
        <w:t xml:space="preserve">отримала фінансову підтримку від міжнародних партнерів, серед яких ключову роль відіграв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USAID «ГОВЕРЛА». Загальний обсяг наданого фінансування становив 2,647 мільярда гривень. Ці кошти були спрямовані на реалізацію широкого спектру соціальних і культурних ініціатив, що, у свою чергу, зміцнило потенціал громади. Серед позитивних результатів варто відзначити створення нових робочих місць, розширення можливостей для розвитку малого та середнього бізнесу, а також модернізацію критично важливої інфраструктури. Така цілеспрямована зовнішня допомога не лише підтримала економічну активність у громаді, але й підвищила її адаптивність у складних умовах воєнного часу.</w:t>
      </w:r>
    </w:p>
    <w:p w:rsidR="00B95785" w:rsidRDefault="00B95785" w:rsidP="00B957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урахуванням поточних тенденцій і запроваджених механізмів реагування, прогноз для громади на 2025 рік виглядає стримано оптимістичним. Очікується, що за умов ефективної реалізації заходів з бюджетної оптимізації, активізації інвестиційної діяльності, продовження партнерства з міжнародними структурами, а також впровадження цифрових технологій у сферу фінансового управління, </w:t>
      </w:r>
      <w:proofErr w:type="spellStart"/>
      <w:r>
        <w:rPr>
          <w:rFonts w:ascii="Times New Roman" w:hAnsi="Times New Roman" w:cs="Times New Roman"/>
          <w:sz w:val="28"/>
          <w:szCs w:val="28"/>
        </w:rPr>
        <w:t>Рожнятівська</w:t>
      </w:r>
      <w:proofErr w:type="spellEnd"/>
      <w:r>
        <w:rPr>
          <w:rFonts w:ascii="Times New Roman" w:hAnsi="Times New Roman" w:cs="Times New Roman"/>
          <w:sz w:val="28"/>
          <w:szCs w:val="28"/>
        </w:rPr>
        <w:t xml:space="preserve"> ТГ зможе стабілізувати свій </w:t>
      </w:r>
      <w:proofErr w:type="spellStart"/>
      <w:r>
        <w:rPr>
          <w:rFonts w:ascii="Times New Roman" w:hAnsi="Times New Roman" w:cs="Times New Roman"/>
          <w:sz w:val="28"/>
          <w:szCs w:val="28"/>
        </w:rPr>
        <w:t>ІПфс</w:t>
      </w:r>
      <w:proofErr w:type="spellEnd"/>
      <w:r>
        <w:rPr>
          <w:rFonts w:ascii="Times New Roman" w:hAnsi="Times New Roman" w:cs="Times New Roman"/>
          <w:sz w:val="28"/>
          <w:szCs w:val="28"/>
        </w:rPr>
        <w:t xml:space="preserve"> на рівні 0,3900–0,4000. Водночас досягнення цієї мети залежатиме від здатності місцевої влади підтримувати високий рівень дисципліни в управлінні бюджетними ресурсами, продовжувати реформи та знижувати залежність від централізованої допомоги.</w:t>
      </w:r>
    </w:p>
    <w:p w:rsidR="00B95785" w:rsidRDefault="00B95785" w:rsidP="00B95785">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 xml:space="preserve">Аналіз фінансової спроможності </w:t>
      </w:r>
      <w:proofErr w:type="spellStart"/>
      <w:r>
        <w:rPr>
          <w:rFonts w:ascii="Times New Roman" w:hAnsi="Times New Roman" w:cs="Times New Roman"/>
          <w:sz w:val="28"/>
          <w:szCs w:val="28"/>
        </w:rPr>
        <w:t>Рожнятівської</w:t>
      </w:r>
      <w:proofErr w:type="spellEnd"/>
      <w:r>
        <w:rPr>
          <w:rFonts w:ascii="Times New Roman" w:hAnsi="Times New Roman" w:cs="Times New Roman"/>
          <w:sz w:val="28"/>
          <w:szCs w:val="28"/>
        </w:rPr>
        <w:t xml:space="preserve"> територіальної громади в умовах війни свідчить про наявність суттєвих викликів, що пов’язані як з об’єктивною кризовою ситуацією, так і з обмеженістю внутрішніх ресурсів. Зменшення обсягів власних доходів і зростання залежності від зовнішніх джерел фінансування позначились на динаміці </w:t>
      </w:r>
      <w:proofErr w:type="spellStart"/>
      <w:r>
        <w:rPr>
          <w:rFonts w:ascii="Times New Roman" w:hAnsi="Times New Roman" w:cs="Times New Roman"/>
          <w:sz w:val="28"/>
          <w:szCs w:val="28"/>
        </w:rPr>
        <w:t>ІПфс</w:t>
      </w:r>
      <w:proofErr w:type="spellEnd"/>
      <w:r>
        <w:rPr>
          <w:rFonts w:ascii="Times New Roman" w:hAnsi="Times New Roman" w:cs="Times New Roman"/>
          <w:sz w:val="28"/>
          <w:szCs w:val="28"/>
        </w:rPr>
        <w:t xml:space="preserve"> і загальному рівні фінансової автономії. Утім, впровадження цілого комплексу антикризових заходів, орієнтація на підтримку бізнесу, активне використання зовнішньої допомоги та гнучке планування видатків створили підґрунтя для стабілізації ситуації. Подальше зміцнення фінансової стійкості громади вимагатиме системної роботи над розширенням дохідної бази, удосконалення інструментів </w:t>
      </w:r>
      <w:r>
        <w:rPr>
          <w:rFonts w:ascii="Times New Roman" w:hAnsi="Times New Roman" w:cs="Times New Roman"/>
          <w:sz w:val="28"/>
          <w:szCs w:val="28"/>
        </w:rPr>
        <w:lastRenderedPageBreak/>
        <w:t>управління та підвищення прозорості бюджетних процесів. В умовах, що постійно змінюються, лише про</w:t>
      </w:r>
      <w:r w:rsidR="00FE420B">
        <w:rPr>
          <w:rFonts w:ascii="Times New Roman" w:hAnsi="Times New Roman" w:cs="Times New Roman"/>
          <w:sz w:val="28"/>
          <w:szCs w:val="28"/>
        </w:rPr>
        <w:t xml:space="preserve"> </w:t>
      </w:r>
      <w:r>
        <w:rPr>
          <w:rFonts w:ascii="Times New Roman" w:hAnsi="Times New Roman" w:cs="Times New Roman"/>
          <w:sz w:val="28"/>
          <w:szCs w:val="28"/>
        </w:rPr>
        <w:t>активний та стратегічний підхід дозволить забезпечити сталий соціально-економічний розвиток громади в довгостроковій перспективі.</w:t>
      </w:r>
    </w:p>
    <w:p w:rsidR="00327E36" w:rsidRDefault="00327E36" w:rsidP="00B95785">
      <w:pPr>
        <w:spacing w:after="0" w:line="360" w:lineRule="auto"/>
        <w:jc w:val="center"/>
        <w:rPr>
          <w:rFonts w:ascii="Times New Roman" w:hAnsi="Times New Roman" w:cs="Times New Roman"/>
          <w:b/>
          <w:bCs/>
          <w:color w:val="000000"/>
          <w:sz w:val="28"/>
          <w:szCs w:val="28"/>
        </w:rPr>
      </w:pPr>
    </w:p>
    <w:p w:rsidR="00327E36" w:rsidRDefault="00327E36" w:rsidP="00B95785">
      <w:pPr>
        <w:spacing w:after="0" w:line="360" w:lineRule="auto"/>
        <w:jc w:val="center"/>
        <w:rPr>
          <w:rFonts w:ascii="Times New Roman" w:hAnsi="Times New Roman" w:cs="Times New Roman"/>
          <w:b/>
          <w:bCs/>
          <w:color w:val="000000"/>
          <w:sz w:val="28"/>
          <w:szCs w:val="28"/>
        </w:rPr>
      </w:pPr>
    </w:p>
    <w:p w:rsidR="00327E36" w:rsidRDefault="00327E36" w:rsidP="00B95785">
      <w:pPr>
        <w:spacing w:after="0" w:line="360" w:lineRule="auto"/>
        <w:jc w:val="center"/>
        <w:rPr>
          <w:rFonts w:ascii="Times New Roman" w:hAnsi="Times New Roman" w:cs="Times New Roman"/>
          <w:b/>
          <w:bCs/>
          <w:color w:val="000000"/>
          <w:sz w:val="28"/>
          <w:szCs w:val="28"/>
        </w:rPr>
      </w:pPr>
    </w:p>
    <w:p w:rsidR="00327E36" w:rsidRDefault="00327E36" w:rsidP="00B95785">
      <w:pPr>
        <w:spacing w:after="0" w:line="360" w:lineRule="auto"/>
        <w:jc w:val="center"/>
        <w:rPr>
          <w:rFonts w:ascii="Times New Roman" w:hAnsi="Times New Roman" w:cs="Times New Roman"/>
          <w:b/>
          <w:bCs/>
          <w:color w:val="000000"/>
          <w:sz w:val="28"/>
          <w:szCs w:val="28"/>
        </w:rPr>
      </w:pPr>
    </w:p>
    <w:p w:rsidR="00327E36" w:rsidRDefault="00327E36" w:rsidP="00B95785">
      <w:pPr>
        <w:spacing w:after="0" w:line="360" w:lineRule="auto"/>
        <w:jc w:val="center"/>
        <w:rPr>
          <w:rFonts w:ascii="Times New Roman" w:hAnsi="Times New Roman" w:cs="Times New Roman"/>
          <w:b/>
          <w:bCs/>
          <w:color w:val="000000"/>
          <w:sz w:val="28"/>
          <w:szCs w:val="28"/>
        </w:rPr>
      </w:pPr>
    </w:p>
    <w:p w:rsidR="00327E36" w:rsidRDefault="00327E36" w:rsidP="00B95785">
      <w:pPr>
        <w:spacing w:after="0" w:line="360" w:lineRule="auto"/>
        <w:jc w:val="center"/>
        <w:rPr>
          <w:rFonts w:ascii="Times New Roman" w:hAnsi="Times New Roman" w:cs="Times New Roman"/>
          <w:b/>
          <w:bCs/>
          <w:color w:val="000000"/>
          <w:sz w:val="28"/>
          <w:szCs w:val="28"/>
        </w:rPr>
      </w:pPr>
    </w:p>
    <w:p w:rsidR="00B95785" w:rsidRPr="00E41C96" w:rsidRDefault="00DA662F" w:rsidP="00B95785">
      <w:pPr>
        <w:spacing w:after="0" w:line="360" w:lineRule="auto"/>
        <w:jc w:val="center"/>
        <w:rPr>
          <w:rFonts w:ascii="Times New Roman" w:hAnsi="Times New Roman" w:cs="Times New Roman"/>
          <w:b/>
          <w:bCs/>
          <w:sz w:val="28"/>
          <w:szCs w:val="28"/>
          <w:lang w:val="ru-RU"/>
        </w:rPr>
      </w:pPr>
      <w:r>
        <w:rPr>
          <w:rFonts w:ascii="Times New Roman" w:hAnsi="Times New Roman" w:cs="Times New Roman"/>
          <w:b/>
          <w:bCs/>
          <w:color w:val="000000"/>
          <w:sz w:val="28"/>
          <w:szCs w:val="28"/>
        </w:rPr>
        <w:br w:type="column"/>
      </w:r>
      <w:r w:rsidR="00B95785">
        <w:rPr>
          <w:rFonts w:ascii="Times New Roman" w:hAnsi="Times New Roman" w:cs="Times New Roman"/>
          <w:b/>
          <w:bCs/>
          <w:color w:val="000000"/>
          <w:sz w:val="28"/>
          <w:szCs w:val="28"/>
        </w:rPr>
        <w:lastRenderedPageBreak/>
        <w:t xml:space="preserve">РОЗДІЛ </w:t>
      </w:r>
      <w:r w:rsidR="00B95785" w:rsidRPr="00E41C96">
        <w:rPr>
          <w:rFonts w:ascii="Times New Roman" w:hAnsi="Times New Roman" w:cs="Times New Roman"/>
          <w:b/>
          <w:bCs/>
          <w:color w:val="000000"/>
          <w:sz w:val="28"/>
          <w:szCs w:val="28"/>
          <w:lang w:val="ru-RU"/>
        </w:rPr>
        <w:t>3</w:t>
      </w:r>
    </w:p>
    <w:p w:rsidR="00B95785" w:rsidRDefault="00B95785" w:rsidP="00B95785">
      <w:pPr>
        <w:spacing w:after="0" w:line="360" w:lineRule="auto"/>
        <w:jc w:val="center"/>
        <w:rPr>
          <w:rFonts w:ascii="Times New Roman" w:hAnsi="Times New Roman" w:cs="Times New Roman"/>
          <w:b/>
          <w:sz w:val="28"/>
          <w:szCs w:val="28"/>
        </w:rPr>
      </w:pPr>
      <w:r>
        <w:rPr>
          <w:rFonts w:ascii="Times New Roman" w:hAnsi="Times New Roman" w:cs="Times New Roman"/>
          <w:b/>
          <w:color w:val="000000"/>
          <w:sz w:val="28"/>
          <w:szCs w:val="28"/>
        </w:rPr>
        <w:t>НАПРЯМИ ПІДВИЩЕННЯ ЕФЕКТИВНОСТІ ФОРМУВАННЯ ТА ВИКОНАННЯ БЮДЖЕТІВ МІСЦЕВОГО САМОВРЯДУВАННЯ В УМОВАХ ВІЙНИ</w:t>
      </w:r>
    </w:p>
    <w:p w:rsidR="00B95785" w:rsidRDefault="00B95785" w:rsidP="00B95785">
      <w:pPr>
        <w:spacing w:after="0" w:line="360" w:lineRule="auto"/>
        <w:ind w:firstLine="709"/>
        <w:jc w:val="both"/>
        <w:rPr>
          <w:rFonts w:ascii="Times New Roman" w:hAnsi="Times New Roman" w:cs="Times New Roman"/>
          <w:b/>
          <w:bCs/>
          <w:color w:val="000000"/>
          <w:sz w:val="28"/>
          <w:szCs w:val="28"/>
        </w:rPr>
      </w:pPr>
    </w:p>
    <w:p w:rsidR="00B95785" w:rsidRDefault="00B95785" w:rsidP="00B95785">
      <w:pPr>
        <w:spacing w:after="0" w:line="360" w:lineRule="auto"/>
        <w:ind w:firstLine="709"/>
        <w:jc w:val="both"/>
        <w:rPr>
          <w:rFonts w:ascii="Times New Roman" w:hAnsi="Times New Roman" w:cs="Times New Roman"/>
          <w:b/>
          <w:bCs/>
          <w:sz w:val="28"/>
          <w:szCs w:val="28"/>
        </w:rPr>
      </w:pPr>
      <w:r w:rsidRPr="00E41C96">
        <w:rPr>
          <w:rFonts w:ascii="Times New Roman" w:hAnsi="Times New Roman" w:cs="Times New Roman"/>
          <w:b/>
          <w:bCs/>
          <w:color w:val="000000"/>
          <w:sz w:val="28"/>
          <w:szCs w:val="28"/>
          <w:lang w:val="ru-RU"/>
        </w:rPr>
        <w:t>3</w:t>
      </w:r>
      <w:r>
        <w:rPr>
          <w:rFonts w:ascii="Times New Roman" w:hAnsi="Times New Roman" w:cs="Times New Roman"/>
          <w:b/>
          <w:bCs/>
          <w:color w:val="000000"/>
          <w:sz w:val="28"/>
          <w:szCs w:val="28"/>
        </w:rPr>
        <w:t xml:space="preserve">.1. </w:t>
      </w:r>
      <w:r>
        <w:rPr>
          <w:rFonts w:ascii="Times New Roman" w:hAnsi="Times New Roman" w:cs="Times New Roman"/>
          <w:b/>
          <w:color w:val="000000"/>
          <w:sz w:val="28"/>
          <w:szCs w:val="28"/>
        </w:rPr>
        <w:t>Проблеми функціонування в умовах війни бюджетів територіальних громад в Україні</w:t>
      </w:r>
    </w:p>
    <w:p w:rsidR="00B95785" w:rsidRPr="00E41C96" w:rsidRDefault="00B95785" w:rsidP="00B95785">
      <w:pPr>
        <w:spacing w:after="0" w:line="360" w:lineRule="auto"/>
        <w:ind w:firstLine="709"/>
        <w:jc w:val="both"/>
        <w:rPr>
          <w:rFonts w:ascii="Times New Roman" w:hAnsi="Times New Roman" w:cs="Times New Roman"/>
          <w:color w:val="000000"/>
          <w:sz w:val="28"/>
          <w:szCs w:val="28"/>
          <w:lang w:val="ru-RU"/>
        </w:rPr>
      </w:pP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Повномасштабна агресія з боку </w:t>
      </w:r>
      <w:proofErr w:type="spellStart"/>
      <w:r w:rsidR="00872232" w:rsidRPr="00BD61E0">
        <w:rPr>
          <w:rFonts w:ascii="Times New Roman" w:hAnsi="Times New Roman" w:cs="Times New Roman"/>
          <w:sz w:val="28"/>
          <w:szCs w:val="28"/>
        </w:rPr>
        <w:t>росії</w:t>
      </w:r>
      <w:proofErr w:type="spellEnd"/>
      <w:r>
        <w:rPr>
          <w:rFonts w:ascii="Times New Roman" w:hAnsi="Times New Roman" w:cs="Times New Roman"/>
          <w:color w:val="000000"/>
          <w:sz w:val="28"/>
          <w:szCs w:val="28"/>
        </w:rPr>
        <w:t xml:space="preserve"> спричинила масштабні виклики для українського суспільства та всіх сфер державного управління. Було зруйновано значну частину промислових потужностей, транспортної інфраструктури, житлового фонду, а також установ, що виконують критично важливі соціальні функції. Ці руйнівні наслідки безпосередньо вплинули як на державний, так і на місцеві бюджети. Незважаючи на суттєве скорочення надходжень, викликане падінням податкової спроможності населення й бізнесу, потреба у фінансуванні роботи бюджетних установ залишалася актуальною. Водночас суттєво зросли витрати на оборону, підтримку населення та стабілізацію економіки.</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 інформацією Міністерства фінансів України[</w:t>
      </w:r>
      <w:r w:rsidR="00E032C9">
        <w:rPr>
          <w:rFonts w:ascii="Times New Roman" w:hAnsi="Times New Roman" w:cs="Times New Roman"/>
          <w:color w:val="000000"/>
          <w:sz w:val="28"/>
          <w:szCs w:val="28"/>
        </w:rPr>
        <w:t>4</w:t>
      </w:r>
      <w:r>
        <w:rPr>
          <w:rFonts w:ascii="Times New Roman" w:hAnsi="Times New Roman" w:cs="Times New Roman"/>
          <w:color w:val="000000"/>
          <w:sz w:val="28"/>
          <w:szCs w:val="28"/>
        </w:rPr>
        <w:t>], фінансова динаміка місцевих громад у 202</w:t>
      </w:r>
      <w:r w:rsidRPr="00E41C96">
        <w:rPr>
          <w:rFonts w:ascii="Times New Roman" w:hAnsi="Times New Roman" w:cs="Times New Roman"/>
          <w:color w:val="000000"/>
          <w:sz w:val="28"/>
          <w:szCs w:val="28"/>
        </w:rPr>
        <w:t>2</w:t>
      </w:r>
      <w:r>
        <w:rPr>
          <w:rFonts w:ascii="Times New Roman" w:hAnsi="Times New Roman" w:cs="Times New Roman"/>
          <w:color w:val="000000"/>
          <w:sz w:val="28"/>
          <w:szCs w:val="28"/>
        </w:rPr>
        <w:t>–202</w:t>
      </w:r>
      <w:r w:rsidRPr="00E41C96">
        <w:rPr>
          <w:rFonts w:ascii="Times New Roman" w:hAnsi="Times New Roman" w:cs="Times New Roman"/>
          <w:color w:val="000000"/>
          <w:sz w:val="28"/>
          <w:szCs w:val="28"/>
        </w:rPr>
        <w:t>4</w:t>
      </w:r>
      <w:r>
        <w:rPr>
          <w:rFonts w:ascii="Times New Roman" w:hAnsi="Times New Roman" w:cs="Times New Roman"/>
          <w:color w:val="000000"/>
          <w:sz w:val="28"/>
          <w:szCs w:val="28"/>
        </w:rPr>
        <w:t xml:space="preserve"> роках характеризувалася нерівномірністю та різкими коливаннями, що свідчить про наявні проблеми у державній фінансовій політиці, зокрема в аспектах планування бюджету. Початок війни лише загострив уже існуючі кризові процеси, пов’язані з нестачею та дисбалансом бюджетних ресурсів у громадах. Аналіз показників доходів і видатків місцев</w:t>
      </w:r>
      <w:r w:rsidRPr="00E41C96">
        <w:rPr>
          <w:rFonts w:ascii="Times New Roman" w:hAnsi="Times New Roman" w:cs="Times New Roman"/>
          <w:color w:val="000000"/>
          <w:sz w:val="28"/>
          <w:szCs w:val="28"/>
        </w:rPr>
        <w:t>ого</w:t>
      </w:r>
      <w:r>
        <w:rPr>
          <w:rFonts w:ascii="Times New Roman" w:hAnsi="Times New Roman" w:cs="Times New Roman"/>
          <w:color w:val="000000"/>
          <w:sz w:val="28"/>
          <w:szCs w:val="28"/>
        </w:rPr>
        <w:t xml:space="preserve"> бюджету </w:t>
      </w:r>
      <w:proofErr w:type="spellStart"/>
      <w:r>
        <w:rPr>
          <w:rFonts w:ascii="Times New Roman" w:eastAsia="Times New Roman" w:hAnsi="Times New Roman" w:cs="Times New Roman"/>
          <w:sz w:val="28"/>
          <w:szCs w:val="28"/>
        </w:rPr>
        <w:t>Рожнятівської</w:t>
      </w:r>
      <w:proofErr w:type="spellEnd"/>
      <w:r>
        <w:rPr>
          <w:rFonts w:ascii="Times New Roman" w:eastAsia="Times New Roman" w:hAnsi="Times New Roman" w:cs="Times New Roman"/>
          <w:sz w:val="28"/>
          <w:szCs w:val="28"/>
        </w:rPr>
        <w:t xml:space="preserve">  територіальної громади</w:t>
      </w:r>
      <w:r>
        <w:rPr>
          <w:rFonts w:ascii="Times New Roman" w:hAnsi="Times New Roman" w:cs="Times New Roman"/>
          <w:color w:val="000000"/>
          <w:sz w:val="28"/>
          <w:szCs w:val="28"/>
        </w:rPr>
        <w:t xml:space="preserve"> за 20</w:t>
      </w:r>
      <w:r w:rsidRPr="00E41C96">
        <w:rPr>
          <w:rFonts w:ascii="Times New Roman" w:hAnsi="Times New Roman" w:cs="Times New Roman"/>
          <w:color w:val="000000"/>
          <w:sz w:val="28"/>
          <w:szCs w:val="28"/>
        </w:rPr>
        <w:t>22</w:t>
      </w:r>
      <w:r>
        <w:rPr>
          <w:rFonts w:ascii="Times New Roman" w:hAnsi="Times New Roman" w:cs="Times New Roman"/>
          <w:color w:val="000000"/>
          <w:sz w:val="28"/>
          <w:szCs w:val="28"/>
        </w:rPr>
        <w:t>–202</w:t>
      </w:r>
      <w:r w:rsidRPr="00E41C96">
        <w:rPr>
          <w:rFonts w:ascii="Times New Roman" w:hAnsi="Times New Roman" w:cs="Times New Roman"/>
          <w:color w:val="000000"/>
          <w:sz w:val="28"/>
          <w:szCs w:val="28"/>
        </w:rPr>
        <w:t>4</w:t>
      </w:r>
      <w:r>
        <w:rPr>
          <w:rFonts w:ascii="Times New Roman" w:hAnsi="Times New Roman" w:cs="Times New Roman"/>
          <w:color w:val="000000"/>
          <w:sz w:val="28"/>
          <w:szCs w:val="28"/>
        </w:rPr>
        <w:t xml:space="preserve"> роки демонструє переважання видаткової частини над доходною, навіть з урахуванням міжбюджетних трансфертів. </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Науковцями встановлено наявність прямого зв’язку між доходами місцевих бюджетів та ключовими макроекономічними показниками, такими як:</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чисельність населення;</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середній рівень заробітної плати;</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обсяги промислового виробництва;</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обсяг капітальних інвестицій.</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Застосувавши методи системно-структурного, логічного та графічного аналізу, можна дійти висновку, що ці чинники пояснюють до 95% варіації доходів місцевих бюджетів у різних регіонах України.</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 періо</w:t>
      </w:r>
      <w:r w:rsidR="006F5239">
        <w:rPr>
          <w:rFonts w:ascii="Times New Roman" w:hAnsi="Times New Roman" w:cs="Times New Roman"/>
          <w:color w:val="000000"/>
          <w:sz w:val="28"/>
          <w:szCs w:val="28"/>
        </w:rPr>
        <w:t xml:space="preserve">д повномасштабної війни </w:t>
      </w:r>
      <w:proofErr w:type="spellStart"/>
      <w:r w:rsidR="006F5239">
        <w:rPr>
          <w:rFonts w:ascii="Times New Roman" w:hAnsi="Times New Roman" w:cs="Times New Roman"/>
          <w:color w:val="000000"/>
          <w:sz w:val="28"/>
          <w:szCs w:val="28"/>
        </w:rPr>
        <w:t>Рожнятів</w:t>
      </w:r>
      <w:r>
        <w:rPr>
          <w:rFonts w:ascii="Times New Roman" w:hAnsi="Times New Roman" w:cs="Times New Roman"/>
          <w:color w:val="000000"/>
          <w:sz w:val="28"/>
          <w:szCs w:val="28"/>
        </w:rPr>
        <w:t>ська</w:t>
      </w:r>
      <w:proofErr w:type="spellEnd"/>
      <w:r>
        <w:rPr>
          <w:rFonts w:ascii="Times New Roman" w:hAnsi="Times New Roman" w:cs="Times New Roman"/>
          <w:color w:val="000000"/>
          <w:sz w:val="28"/>
          <w:szCs w:val="28"/>
        </w:rPr>
        <w:t xml:space="preserve"> територіальна громада, як і багато інших громад України, зіштовхнулася з рядом викликів, які суттєво ускладнили процеси формування та виконання місцевого бюджету.</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Зменшення дохідної бази. Однією з головних проблем стало скорочення власних надходжень до бюджету через зниження підприємницької активності, виїзд населення за кордон або до безпечніших регіонів, а також зменшення обсягів споживання місцевих послуг. Падіння надходжень від ПДФО, єдиного податку та податку на майно призвело до дефіциту фінансових ресурсів.</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Підвищення навантаження на видаткову частину. Зросли потреби у фінансуванні заходів із підтримки внутрішньо переміщених осіб, соціальної допомоги вразливим категоріям населення, забезпечення діяльності шкіл, медичних закладів, а також підтримки місцевої інфраструктури. Через обмежені ресурси громада була змушена переглядати та скорочувати окремі програми соціально-економічного розвитку.</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Нестабільність міжбюджетного фінансування. Залежність від державних трансфертів, дотацій і субвенцій стала критичною. У воєнних умовах своєчасність та повнота їх надходжень не завжди забезпечуються, що дестабілізує фінансове планування та виконання бюджету громади.</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Обмежені інвестиційні можливості. Війна практично зупинила реалізацію капітальних </w:t>
      </w:r>
      <w:proofErr w:type="spellStart"/>
      <w:r>
        <w:rPr>
          <w:rFonts w:ascii="Times New Roman" w:hAnsi="Times New Roman" w:cs="Times New Roman"/>
          <w:color w:val="000000"/>
          <w:sz w:val="28"/>
          <w:szCs w:val="28"/>
        </w:rPr>
        <w:t>проєктів</w:t>
      </w:r>
      <w:proofErr w:type="spellEnd"/>
      <w:r>
        <w:rPr>
          <w:rFonts w:ascii="Times New Roman" w:hAnsi="Times New Roman" w:cs="Times New Roman"/>
          <w:color w:val="000000"/>
          <w:sz w:val="28"/>
          <w:szCs w:val="28"/>
        </w:rPr>
        <w:t xml:space="preserve"> у громаді. Через невизначеність і ризики більшість інвесторів відклали участь у розвитку регіону, що негативно вплинуло на оновлення інфраструктури, зокрема у сферах ЖКГ, освіти та охорони здоров’я.</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5. Низький рівень цифровізації та автоматизації бюджетного процесу.</w:t>
      </w:r>
      <w:r>
        <w:rPr>
          <w:rFonts w:ascii="Times New Roman" w:hAnsi="Times New Roman" w:cs="Times New Roman"/>
          <w:color w:val="000000"/>
          <w:sz w:val="28"/>
          <w:szCs w:val="28"/>
        </w:rPr>
        <w:br/>
        <w:t>Обмежене впровадження електронного документообігу, фінансового моніторингу та систем контролю ускладнює ефективне управління бюджетними коштами в умовах мобільності, віддаленої роботи та ризику втрати доступу до даних.</w:t>
      </w:r>
    </w:p>
    <w:p w:rsidR="00B95785" w:rsidRDefault="006F5239" w:rsidP="00B95785">
      <w:pPr>
        <w:spacing w:after="0" w:line="360" w:lineRule="auto"/>
        <w:ind w:firstLine="709"/>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Рожнятів</w:t>
      </w:r>
      <w:r w:rsidR="00B95785">
        <w:rPr>
          <w:rFonts w:ascii="Times New Roman" w:hAnsi="Times New Roman" w:cs="Times New Roman"/>
          <w:color w:val="000000"/>
          <w:sz w:val="28"/>
          <w:szCs w:val="28"/>
        </w:rPr>
        <w:t>ська</w:t>
      </w:r>
      <w:proofErr w:type="spellEnd"/>
      <w:r w:rsidR="00B95785">
        <w:rPr>
          <w:rFonts w:ascii="Times New Roman" w:hAnsi="Times New Roman" w:cs="Times New Roman"/>
          <w:color w:val="000000"/>
          <w:sz w:val="28"/>
          <w:szCs w:val="28"/>
        </w:rPr>
        <w:t xml:space="preserve"> громада потребує підтримки у вигляді стабільних державних трансфертів, розширення податкової бази, залучення донорських коштів та впровадження цифрових рішень для управління бюджетним процесом. Успішне подолання викликів залежить від здатності громади адаптувати фінансову політику до умов воєнного часу, активізувати внутрішні резерви та використовувати принципи прозорості та ефективності в управлінні ресурсами.</w:t>
      </w:r>
    </w:p>
    <w:p w:rsidR="00B95785" w:rsidRDefault="00BD61E0"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Проаналізувавши основні фінансові показники</w:t>
      </w:r>
      <w:r w:rsidR="00FE420B">
        <w:rPr>
          <w:rFonts w:ascii="Times New Roman" w:hAnsi="Times New Roman" w:cs="Times New Roman"/>
          <w:color w:val="000000"/>
          <w:sz w:val="28"/>
          <w:szCs w:val="28"/>
        </w:rPr>
        <w:t xml:space="preserve"> </w:t>
      </w:r>
      <w:proofErr w:type="spellStart"/>
      <w:r w:rsidR="00B95785" w:rsidRPr="00BD61E0">
        <w:rPr>
          <w:rFonts w:ascii="Times New Roman" w:eastAsia="Times New Roman" w:hAnsi="Times New Roman" w:cs="Times New Roman"/>
          <w:sz w:val="28"/>
          <w:szCs w:val="28"/>
        </w:rPr>
        <w:t>Рожнятівської</w:t>
      </w:r>
      <w:proofErr w:type="spellEnd"/>
      <w:r w:rsidR="00B95785" w:rsidRPr="00BD61E0">
        <w:rPr>
          <w:rFonts w:ascii="Times New Roman" w:eastAsia="Times New Roman" w:hAnsi="Times New Roman" w:cs="Times New Roman"/>
          <w:sz w:val="28"/>
          <w:szCs w:val="28"/>
        </w:rPr>
        <w:t xml:space="preserve">  територіальної громади</w:t>
      </w:r>
      <w:r w:rsidR="00B95785" w:rsidRPr="00BD61E0">
        <w:rPr>
          <w:rFonts w:ascii="Times New Roman" w:hAnsi="Times New Roman" w:cs="Times New Roman"/>
          <w:color w:val="000000"/>
          <w:sz w:val="28"/>
          <w:szCs w:val="28"/>
        </w:rPr>
        <w:t xml:space="preserve">  за 2024 рік, можна окреслити наступі  ключові проблеми функціонування місцевих бюджетів. Серед них: потреба у законодавчому</w:t>
      </w:r>
      <w:r w:rsidR="00B95785">
        <w:rPr>
          <w:rFonts w:ascii="Times New Roman" w:hAnsi="Times New Roman" w:cs="Times New Roman"/>
          <w:color w:val="000000"/>
          <w:sz w:val="28"/>
          <w:szCs w:val="28"/>
        </w:rPr>
        <w:t xml:space="preserve"> врегулюванні розмежування повноважень між органами місцевого самоврядування та виконавчої влади; необхідність перегляду чинної системи зарахування податку на доходи фізичних осіб (ПДФО); удосконалення механізму горизонтального вирівнювання податкоспроможності територіальних громад; посилення власної дохідної бази громад; а також передача окремих функцій адміністрування місцевих податків і зборів від податкових органів до органів місцевого самоврядування.</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Доходи залишаються основним джерелом формування місцевих бюджетів. Найбільшу частку становлять надходження від ПДФО, єдиного податку, </w:t>
      </w:r>
      <w:proofErr w:type="spellStart"/>
      <w:r>
        <w:rPr>
          <w:rFonts w:ascii="Times New Roman" w:hAnsi="Times New Roman" w:cs="Times New Roman"/>
          <w:color w:val="000000"/>
          <w:sz w:val="28"/>
          <w:szCs w:val="28"/>
        </w:rPr>
        <w:t>податку</w:t>
      </w:r>
      <w:proofErr w:type="spellEnd"/>
      <w:r>
        <w:rPr>
          <w:rFonts w:ascii="Times New Roman" w:hAnsi="Times New Roman" w:cs="Times New Roman"/>
          <w:color w:val="000000"/>
          <w:sz w:val="28"/>
          <w:szCs w:val="28"/>
        </w:rPr>
        <w:t xml:space="preserve"> на майно, акцизу на пальне та роздрібну торгівлю, а також міжбюджетні трансферти у вигляді субвенцій і дотацій.</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Органи місцевого самоврядування нині відчувають гостру потребу в кваліфікованих кадрах, особливо в тих територіальних громадах, які зазнали тимчасової окупації або активних бойових дій та мають значні міграційні втрати.</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Однією з актуальних проблем залишається відсутність достовірної статистики щодо фактичної чисельності населення в громадах, що ускладнює планування місцевих програм і надання адміністративних послуг. Це стосується як постійного населення, так і внутрішньо переміщених осіб.</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Попри складні умови, органи місцевого самоврядування та військові адміністрації забезпечили безперервну роботу виконавчих органів, бюджетних установ і комунальних підприємств, частина яких функціонує дистанційно. На територіях, що перебували або перебувають під тимчасовою окупацією чи у зоні бойових дій, значна частина комунальних закладів у сферах освіти, культури, спорту припинила роботу через руйнування приміщень або небезпеку для працівників.</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Внесені зміни до нормативно-правових актів, що регламентують бюджетний процес, переважно мали позитивний ефект. Зокрема, надання виконавчим комітетам і військовим адміністраціям права перерозподілу бюджетних коштів без погодження сесією сприяло оперативному прийняттю рішень в умовах воєнного стану.</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 2022 році громади, що перебувають на тимчасово окупованих, </w:t>
      </w:r>
      <w:proofErr w:type="spellStart"/>
      <w:r>
        <w:rPr>
          <w:rFonts w:ascii="Times New Roman" w:hAnsi="Times New Roman" w:cs="Times New Roman"/>
          <w:color w:val="000000"/>
          <w:sz w:val="28"/>
          <w:szCs w:val="28"/>
        </w:rPr>
        <w:t>деокупованих</w:t>
      </w:r>
      <w:proofErr w:type="spellEnd"/>
      <w:r>
        <w:rPr>
          <w:rFonts w:ascii="Times New Roman" w:hAnsi="Times New Roman" w:cs="Times New Roman"/>
          <w:color w:val="000000"/>
          <w:sz w:val="28"/>
          <w:szCs w:val="28"/>
        </w:rPr>
        <w:t xml:space="preserve"> або бойових територіях, зазнали суттєвого зниження власних доходів через зупинку роботи установ і підприємств. Водночас деякі громади зафіксували зростання надходжень, що зумовлено переїздом бізнесу, збільшенням ПДФО з грошового забезпечення військових і надходженням гуманітарної допомоги.</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Однак ПДФО з військового забезпечення не є стабільним джерелом надходжень: у разі зміни місця реєстрації платника громади ризикують втратити ці кошти. Також зниження доходів було обумовлене змінами до Податкового кодексу України, що дозволили окремим категоріям не сплачувати низку податків. Водночас розширення можливостей для переходу на спрощену систему оподаткування зі ставкою 2% позитивно вплинуло на наповнення місцевих бюджетів.</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Фінансова підтримка </w:t>
      </w:r>
      <w:proofErr w:type="spellStart"/>
      <w:r>
        <w:rPr>
          <w:rFonts w:ascii="Times New Roman" w:eastAsia="Times New Roman" w:hAnsi="Times New Roman" w:cs="Times New Roman"/>
          <w:sz w:val="28"/>
          <w:szCs w:val="28"/>
        </w:rPr>
        <w:t>Рожнятівської</w:t>
      </w:r>
      <w:proofErr w:type="spellEnd"/>
      <w:r>
        <w:rPr>
          <w:rFonts w:ascii="Times New Roman" w:eastAsia="Times New Roman" w:hAnsi="Times New Roman" w:cs="Times New Roman"/>
          <w:sz w:val="28"/>
          <w:szCs w:val="28"/>
        </w:rPr>
        <w:t xml:space="preserve"> територіальної громади</w:t>
      </w:r>
      <w:r>
        <w:rPr>
          <w:rFonts w:ascii="Times New Roman" w:hAnsi="Times New Roman" w:cs="Times New Roman"/>
          <w:color w:val="000000"/>
          <w:sz w:val="28"/>
          <w:szCs w:val="28"/>
        </w:rPr>
        <w:t xml:space="preserve"> здійснювалась через міжбюджетні трансферти, обсяг яких зріс порівняно з попереднім роком. Крім того, громади отримували благодійну, грантову і гуманітарну допомогу від українських та міжнародних організацій.</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 структурі видатків у 2022-2024 років  пріоритетними залишались сфери освіти та </w:t>
      </w:r>
      <w:proofErr w:type="spellStart"/>
      <w:r w:rsidR="00762334" w:rsidRPr="00BD61E0">
        <w:rPr>
          <w:rFonts w:ascii="Times New Roman" w:hAnsi="Times New Roman" w:cs="Times New Roman"/>
          <w:sz w:val="28"/>
          <w:szCs w:val="28"/>
        </w:rPr>
        <w:t>виконання</w:t>
      </w:r>
      <w:r>
        <w:rPr>
          <w:rFonts w:ascii="Times New Roman" w:hAnsi="Times New Roman" w:cs="Times New Roman"/>
          <w:color w:val="000000"/>
          <w:sz w:val="28"/>
          <w:szCs w:val="28"/>
        </w:rPr>
        <w:t>загальнодержавних</w:t>
      </w:r>
      <w:proofErr w:type="spellEnd"/>
      <w:r>
        <w:rPr>
          <w:rFonts w:ascii="Times New Roman" w:hAnsi="Times New Roman" w:cs="Times New Roman"/>
          <w:color w:val="000000"/>
          <w:sz w:val="28"/>
          <w:szCs w:val="28"/>
        </w:rPr>
        <w:t xml:space="preserve"> функцій. Проте спостерігалося суттєве зростання видатків на соціальний захист (у 1,2 </w:t>
      </w:r>
      <w:proofErr w:type="spellStart"/>
      <w:r>
        <w:rPr>
          <w:rFonts w:ascii="Times New Roman" w:hAnsi="Times New Roman" w:cs="Times New Roman"/>
          <w:color w:val="000000"/>
          <w:sz w:val="28"/>
          <w:szCs w:val="28"/>
        </w:rPr>
        <w:t>раза</w:t>
      </w:r>
      <w:proofErr w:type="spellEnd"/>
      <w:r>
        <w:rPr>
          <w:rFonts w:ascii="Times New Roman" w:hAnsi="Times New Roman" w:cs="Times New Roman"/>
          <w:color w:val="000000"/>
          <w:sz w:val="28"/>
          <w:szCs w:val="28"/>
        </w:rPr>
        <w:t xml:space="preserve">) і громадський порядок (у 4,2 </w:t>
      </w:r>
      <w:proofErr w:type="spellStart"/>
      <w:r>
        <w:rPr>
          <w:rFonts w:ascii="Times New Roman" w:hAnsi="Times New Roman" w:cs="Times New Roman"/>
          <w:color w:val="000000"/>
          <w:sz w:val="28"/>
          <w:szCs w:val="28"/>
        </w:rPr>
        <w:t>раза</w:t>
      </w:r>
      <w:proofErr w:type="spellEnd"/>
      <w:r>
        <w:rPr>
          <w:rFonts w:ascii="Times New Roman" w:hAnsi="Times New Roman" w:cs="Times New Roman"/>
          <w:color w:val="000000"/>
          <w:sz w:val="28"/>
          <w:szCs w:val="28"/>
        </w:rPr>
        <w:t>), що демонструє переорієнтацію бюджетної політики під потреби воєнного часу.</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Після змін до законодавства щодо резервного фонду, </w:t>
      </w:r>
      <w:proofErr w:type="spellStart"/>
      <w:r>
        <w:rPr>
          <w:rFonts w:ascii="Times New Roman" w:eastAsia="Times New Roman" w:hAnsi="Times New Roman" w:cs="Times New Roman"/>
          <w:sz w:val="28"/>
          <w:szCs w:val="28"/>
        </w:rPr>
        <w:t>Рожнятівська</w:t>
      </w:r>
      <w:proofErr w:type="spellEnd"/>
      <w:r>
        <w:rPr>
          <w:rFonts w:ascii="Times New Roman" w:eastAsia="Times New Roman" w:hAnsi="Times New Roman" w:cs="Times New Roman"/>
          <w:sz w:val="28"/>
          <w:szCs w:val="28"/>
        </w:rPr>
        <w:t xml:space="preserve"> територіальна громада</w:t>
      </w:r>
      <w:r>
        <w:rPr>
          <w:rFonts w:ascii="Times New Roman" w:hAnsi="Times New Roman" w:cs="Times New Roman"/>
          <w:color w:val="000000"/>
          <w:sz w:val="28"/>
          <w:szCs w:val="28"/>
        </w:rPr>
        <w:t xml:space="preserve"> подвоїла його обсяг. Кошти спрямовувалися на безпеку, охорону здоров'я, соціальний захист, ЖКГ та загальнодержавні потреби.</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Воєнний стан спонукав громаду до впровадження нових програм, пов'язаних із підтримкою ТРО, ДФТГ, забезпеченням безпеки, створенням бомбосховищ, закупівлею генераторів для бюджетних установ і цільовою допомогою військовослужбовцям та ВПО.</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Зменшення частки видатків на державне управління (без трансфертів) на 13% пояснюється скороченням чисельності персоналу, призупиненням діяльності окремих установ і міграційними процесами. Також спостерігається скорочення видатків на економіку, культуру, спорт і ЖКГ, особливо в громадах, що постраждали від окупації та бойових дій. Це свідчить про зниження доступності й якості відповідних послуг.</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Питома вага поточних видатків у бюджеті </w:t>
      </w:r>
      <w:proofErr w:type="spellStart"/>
      <w:r>
        <w:rPr>
          <w:rFonts w:ascii="Times New Roman" w:eastAsia="Times New Roman" w:hAnsi="Times New Roman" w:cs="Times New Roman"/>
          <w:sz w:val="28"/>
          <w:szCs w:val="28"/>
        </w:rPr>
        <w:t>Рожнятівської</w:t>
      </w:r>
      <w:proofErr w:type="spellEnd"/>
      <w:r>
        <w:rPr>
          <w:rFonts w:ascii="Times New Roman" w:eastAsia="Times New Roman" w:hAnsi="Times New Roman" w:cs="Times New Roman"/>
          <w:sz w:val="28"/>
          <w:szCs w:val="28"/>
        </w:rPr>
        <w:t xml:space="preserve">  територіальної громади </w:t>
      </w:r>
      <w:r>
        <w:rPr>
          <w:rFonts w:ascii="Times New Roman" w:hAnsi="Times New Roman" w:cs="Times New Roman"/>
          <w:color w:val="000000"/>
          <w:sz w:val="28"/>
          <w:szCs w:val="28"/>
        </w:rPr>
        <w:t>у середньому становила 93,7%, капітальних — 6,3%. Загальний обсяг капітальних видатків скоротився більш ніж на половину, що свідчить про фокусування на вирішенні нагальних питань, а не на інфраструктурному розвитку. Причинами є як зниження доходів, так і зміни у законодавстві щодо пріоритетності фінансування.</w:t>
      </w:r>
    </w:p>
    <w:p w:rsidR="00BD61E0" w:rsidRDefault="00BD61E0"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 метою виявлення основних труднощів, з якими стикаються територіальні громади в процесі виконання місцевих бюджетів під час воєнного </w:t>
      </w:r>
      <w:r>
        <w:rPr>
          <w:rFonts w:ascii="Times New Roman" w:hAnsi="Times New Roman" w:cs="Times New Roman"/>
          <w:color w:val="000000"/>
          <w:sz w:val="28"/>
          <w:szCs w:val="28"/>
        </w:rPr>
        <w:lastRenderedPageBreak/>
        <w:t>стану, було проведено узагальнення ключових проблем, що проявилися у фінансово-бюджетній сфері. У таблиці 3.1 представлено систематизацію основних проблем функціонування місцевих бюджетів в умовах війни за їх змісто</w:t>
      </w:r>
      <w:r w:rsidR="00F909DF">
        <w:rPr>
          <w:rFonts w:ascii="Times New Roman" w:hAnsi="Times New Roman" w:cs="Times New Roman"/>
          <w:color w:val="000000"/>
          <w:sz w:val="28"/>
          <w:szCs w:val="28"/>
        </w:rPr>
        <w:t>вим спрямуванням та характером впливу на бюджетний процес.</w:t>
      </w:r>
    </w:p>
    <w:p w:rsidR="00762334" w:rsidRDefault="00B95785" w:rsidP="00762334">
      <w:pPr>
        <w:spacing w:after="0" w:line="36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Таблиця 3.1 </w:t>
      </w:r>
    </w:p>
    <w:p w:rsidR="00F61207" w:rsidRPr="00762334" w:rsidRDefault="00F61207" w:rsidP="00F61207">
      <w:pPr>
        <w:spacing w:after="0" w:line="360" w:lineRule="auto"/>
        <w:jc w:val="center"/>
        <w:rPr>
          <w:rFonts w:ascii="Times New Roman" w:eastAsia="Times New Roman" w:hAnsi="Times New Roman" w:cs="Times New Roman"/>
          <w:b/>
          <w:sz w:val="28"/>
          <w:szCs w:val="28"/>
        </w:rPr>
      </w:pPr>
      <w:r w:rsidRPr="00762334">
        <w:rPr>
          <w:rFonts w:ascii="Times New Roman" w:eastAsia="Times New Roman" w:hAnsi="Times New Roman" w:cs="Times New Roman"/>
          <w:b/>
          <w:sz w:val="28"/>
          <w:szCs w:val="28"/>
        </w:rPr>
        <w:t>Сучасні проблеми бюджетів місцевих громад</w:t>
      </w:r>
    </w:p>
    <w:tbl>
      <w:tblPr>
        <w:tblStyle w:val="af"/>
        <w:tblW w:w="9776" w:type="dxa"/>
        <w:tblLook w:val="04A0" w:firstRow="1" w:lastRow="0" w:firstColumn="1" w:lastColumn="0" w:noHBand="0" w:noVBand="1"/>
      </w:tblPr>
      <w:tblGrid>
        <w:gridCol w:w="801"/>
        <w:gridCol w:w="5289"/>
        <w:gridCol w:w="3686"/>
      </w:tblGrid>
      <w:tr w:rsidR="00F61207" w:rsidRPr="00762334" w:rsidTr="008556F5">
        <w:tc>
          <w:tcPr>
            <w:tcW w:w="801" w:type="dxa"/>
            <w:tcBorders>
              <w:top w:val="single" w:sz="4" w:space="0" w:color="auto"/>
              <w:left w:val="single" w:sz="4" w:space="0" w:color="auto"/>
              <w:bottom w:val="single" w:sz="4" w:space="0" w:color="auto"/>
              <w:right w:val="single" w:sz="4" w:space="0" w:color="auto"/>
            </w:tcBorders>
            <w:hideMark/>
          </w:tcPr>
          <w:p w:rsidR="00F61207" w:rsidRPr="00762334" w:rsidRDefault="00F61207" w:rsidP="008556F5">
            <w:pPr>
              <w:spacing w:after="0" w:line="240" w:lineRule="auto"/>
              <w:jc w:val="center"/>
              <w:rPr>
                <w:rFonts w:ascii="Times New Roman" w:hAnsi="Times New Roman" w:cs="Times New Roman"/>
                <w:b/>
                <w:color w:val="000000"/>
                <w:sz w:val="24"/>
                <w:szCs w:val="24"/>
                <w:lang w:val="uk-UA"/>
              </w:rPr>
            </w:pPr>
            <w:r w:rsidRPr="00762334">
              <w:rPr>
                <w:rFonts w:ascii="Times New Roman" w:hAnsi="Times New Roman" w:cs="Times New Roman"/>
                <w:b/>
                <w:color w:val="000000"/>
                <w:sz w:val="24"/>
                <w:szCs w:val="24"/>
              </w:rPr>
              <w:t>№п/п</w:t>
            </w:r>
          </w:p>
        </w:tc>
        <w:tc>
          <w:tcPr>
            <w:tcW w:w="2880" w:type="dxa"/>
            <w:tcBorders>
              <w:top w:val="single" w:sz="4" w:space="0" w:color="auto"/>
              <w:left w:val="single" w:sz="4" w:space="0" w:color="auto"/>
              <w:bottom w:val="single" w:sz="4" w:space="0" w:color="auto"/>
              <w:right w:val="single" w:sz="4" w:space="0" w:color="auto"/>
            </w:tcBorders>
            <w:hideMark/>
          </w:tcPr>
          <w:p w:rsidR="00F61207" w:rsidRPr="00762334" w:rsidRDefault="00F61207" w:rsidP="008556F5">
            <w:pPr>
              <w:spacing w:after="0" w:line="240" w:lineRule="auto"/>
              <w:jc w:val="center"/>
              <w:rPr>
                <w:rFonts w:ascii="Times New Roman" w:hAnsi="Times New Roman" w:cs="Times New Roman"/>
                <w:b/>
                <w:color w:val="000000"/>
                <w:sz w:val="24"/>
                <w:szCs w:val="24"/>
                <w:lang w:val="uk-UA"/>
              </w:rPr>
            </w:pPr>
            <w:proofErr w:type="spellStart"/>
            <w:r w:rsidRPr="00762334">
              <w:rPr>
                <w:rFonts w:ascii="Times New Roman" w:hAnsi="Times New Roman" w:cs="Times New Roman"/>
                <w:b/>
                <w:color w:val="000000"/>
                <w:sz w:val="24"/>
                <w:szCs w:val="24"/>
              </w:rPr>
              <w:t>Проблема</w:t>
            </w:r>
            <w:proofErr w:type="spellEnd"/>
          </w:p>
        </w:tc>
        <w:tc>
          <w:tcPr>
            <w:tcW w:w="6095" w:type="dxa"/>
            <w:tcBorders>
              <w:top w:val="single" w:sz="4" w:space="0" w:color="auto"/>
              <w:left w:val="single" w:sz="4" w:space="0" w:color="auto"/>
              <w:bottom w:val="single" w:sz="4" w:space="0" w:color="auto"/>
              <w:right w:val="single" w:sz="4" w:space="0" w:color="auto"/>
            </w:tcBorders>
            <w:hideMark/>
          </w:tcPr>
          <w:p w:rsidR="00F61207" w:rsidRPr="00762334" w:rsidRDefault="00F61207" w:rsidP="008556F5">
            <w:pPr>
              <w:spacing w:after="0" w:line="240" w:lineRule="auto"/>
              <w:jc w:val="center"/>
              <w:rPr>
                <w:rFonts w:ascii="Times New Roman" w:hAnsi="Times New Roman" w:cs="Times New Roman"/>
                <w:b/>
                <w:color w:val="000000"/>
                <w:sz w:val="24"/>
                <w:szCs w:val="24"/>
                <w:lang w:val="uk-UA"/>
              </w:rPr>
            </w:pPr>
            <w:proofErr w:type="spellStart"/>
            <w:r w:rsidRPr="00762334">
              <w:rPr>
                <w:rFonts w:ascii="Times New Roman" w:hAnsi="Times New Roman" w:cs="Times New Roman"/>
                <w:b/>
                <w:color w:val="000000"/>
                <w:sz w:val="24"/>
                <w:szCs w:val="24"/>
              </w:rPr>
              <w:t>Деталізація</w:t>
            </w:r>
            <w:proofErr w:type="spellEnd"/>
          </w:p>
        </w:tc>
      </w:tr>
      <w:tr w:rsidR="00F61207" w:rsidTr="008556F5">
        <w:tc>
          <w:tcPr>
            <w:tcW w:w="801" w:type="dxa"/>
            <w:tcBorders>
              <w:top w:val="single" w:sz="4" w:space="0" w:color="auto"/>
              <w:left w:val="single" w:sz="4" w:space="0" w:color="auto"/>
              <w:bottom w:val="single" w:sz="4" w:space="0" w:color="auto"/>
              <w:right w:val="single" w:sz="4" w:space="0" w:color="auto"/>
            </w:tcBorders>
            <w:hideMark/>
          </w:tcPr>
          <w:p w:rsidR="00F61207" w:rsidRPr="00762334" w:rsidRDefault="00F61207" w:rsidP="008556F5">
            <w:pPr>
              <w:spacing w:after="0" w:line="240" w:lineRule="auto"/>
              <w:jc w:val="both"/>
              <w:rPr>
                <w:rFonts w:ascii="Times New Roman" w:hAnsi="Times New Roman" w:cs="Times New Roman"/>
                <w:color w:val="000000"/>
                <w:sz w:val="24"/>
                <w:szCs w:val="24"/>
                <w:lang w:val="uk-UA"/>
              </w:rPr>
            </w:pPr>
            <w:r w:rsidRPr="00762334">
              <w:rPr>
                <w:rFonts w:ascii="Times New Roman" w:hAnsi="Times New Roman" w:cs="Times New Roman"/>
                <w:color w:val="000000"/>
                <w:sz w:val="24"/>
                <w:szCs w:val="24"/>
              </w:rPr>
              <w:t>1</w:t>
            </w:r>
          </w:p>
        </w:tc>
        <w:tc>
          <w:tcPr>
            <w:tcW w:w="2880" w:type="dxa"/>
            <w:tcBorders>
              <w:top w:val="single" w:sz="4" w:space="0" w:color="auto"/>
              <w:left w:val="single" w:sz="4" w:space="0" w:color="auto"/>
              <w:bottom w:val="single" w:sz="4" w:space="0" w:color="auto"/>
              <w:right w:val="single" w:sz="4" w:space="0" w:color="auto"/>
            </w:tcBorders>
            <w:hideMark/>
          </w:tcPr>
          <w:p w:rsidR="00F61207" w:rsidRPr="00762334" w:rsidRDefault="00F61207" w:rsidP="008556F5">
            <w:pPr>
              <w:spacing w:after="0" w:line="240" w:lineRule="auto"/>
              <w:jc w:val="both"/>
              <w:rPr>
                <w:rFonts w:ascii="Times New Roman" w:hAnsi="Times New Roman" w:cs="Times New Roman"/>
                <w:color w:val="000000"/>
                <w:sz w:val="24"/>
                <w:szCs w:val="24"/>
                <w:lang w:val="uk-UA"/>
              </w:rPr>
            </w:pPr>
            <w:proofErr w:type="spellStart"/>
            <w:r w:rsidRPr="00762334">
              <w:rPr>
                <w:rFonts w:ascii="Times New Roman" w:hAnsi="Times New Roman" w:cs="Times New Roman"/>
                <w:sz w:val="24"/>
                <w:szCs w:val="24"/>
              </w:rPr>
              <w:t>Зниженняподатковихнадходжень</w:t>
            </w:r>
            <w:proofErr w:type="spellEnd"/>
          </w:p>
        </w:tc>
        <w:tc>
          <w:tcPr>
            <w:tcW w:w="6095" w:type="dxa"/>
            <w:tcBorders>
              <w:top w:val="single" w:sz="4" w:space="0" w:color="auto"/>
              <w:left w:val="single" w:sz="4" w:space="0" w:color="auto"/>
              <w:bottom w:val="single" w:sz="4" w:space="0" w:color="auto"/>
              <w:right w:val="single" w:sz="4" w:space="0" w:color="auto"/>
            </w:tcBorders>
            <w:hideMark/>
          </w:tcPr>
          <w:p w:rsidR="00F61207" w:rsidRPr="00762334" w:rsidRDefault="00F61207" w:rsidP="008556F5">
            <w:pPr>
              <w:spacing w:after="0" w:line="240" w:lineRule="auto"/>
              <w:jc w:val="both"/>
              <w:rPr>
                <w:rFonts w:ascii="Times New Roman" w:hAnsi="Times New Roman" w:cs="Times New Roman"/>
                <w:color w:val="000000"/>
                <w:sz w:val="24"/>
                <w:szCs w:val="24"/>
                <w:lang w:val="uk-UA"/>
              </w:rPr>
            </w:pPr>
            <w:r w:rsidRPr="00762334">
              <w:rPr>
                <w:rStyle w:val="relative"/>
                <w:rFonts w:ascii="Times New Roman" w:hAnsi="Times New Roman" w:cs="Times New Roman"/>
                <w:sz w:val="24"/>
                <w:szCs w:val="24"/>
                <w:lang w:val="uk-UA"/>
              </w:rPr>
              <w:t xml:space="preserve">Війна призвела до скорочення економічної активності, що зменшило надходження до місцевих бюджетів. Особливо постраждали громади в зонах бойових дій та на тимчасово окупованих територіях, де підприємства припинили діяльність, а населення виїхало. Зокрема, надходження від податку на доходи фізичних осіб (ПДФО) зменшилися через </w:t>
            </w:r>
            <w:proofErr w:type="spellStart"/>
            <w:r w:rsidRPr="00762334">
              <w:rPr>
                <w:rStyle w:val="relative"/>
                <w:rFonts w:ascii="Times New Roman" w:hAnsi="Times New Roman" w:cs="Times New Roman"/>
                <w:sz w:val="24"/>
                <w:szCs w:val="24"/>
                <w:lang w:val="uk-UA"/>
              </w:rPr>
              <w:t>релокацію</w:t>
            </w:r>
            <w:proofErr w:type="spellEnd"/>
            <w:r w:rsidRPr="00762334">
              <w:rPr>
                <w:rStyle w:val="relative"/>
                <w:rFonts w:ascii="Times New Roman" w:hAnsi="Times New Roman" w:cs="Times New Roman"/>
                <w:sz w:val="24"/>
                <w:szCs w:val="24"/>
                <w:lang w:val="uk-UA"/>
              </w:rPr>
              <w:t xml:space="preserve"> бізнесу та втрату робочих місць.</w:t>
            </w:r>
          </w:p>
        </w:tc>
      </w:tr>
      <w:tr w:rsidR="00F61207" w:rsidTr="008556F5">
        <w:tc>
          <w:tcPr>
            <w:tcW w:w="801" w:type="dxa"/>
            <w:tcBorders>
              <w:top w:val="single" w:sz="4" w:space="0" w:color="auto"/>
              <w:left w:val="single" w:sz="4" w:space="0" w:color="auto"/>
              <w:bottom w:val="single" w:sz="4" w:space="0" w:color="auto"/>
              <w:right w:val="single" w:sz="4" w:space="0" w:color="auto"/>
            </w:tcBorders>
            <w:hideMark/>
          </w:tcPr>
          <w:p w:rsidR="00F61207" w:rsidRPr="00762334" w:rsidRDefault="00F61207" w:rsidP="008556F5">
            <w:pPr>
              <w:spacing w:after="0" w:line="240" w:lineRule="auto"/>
              <w:jc w:val="both"/>
              <w:rPr>
                <w:rFonts w:ascii="Times New Roman" w:hAnsi="Times New Roman" w:cs="Times New Roman"/>
                <w:color w:val="000000"/>
                <w:sz w:val="24"/>
                <w:szCs w:val="24"/>
                <w:lang w:val="uk-UA"/>
              </w:rPr>
            </w:pPr>
            <w:r w:rsidRPr="00762334">
              <w:rPr>
                <w:rFonts w:ascii="Times New Roman" w:hAnsi="Times New Roman" w:cs="Times New Roman"/>
                <w:color w:val="000000"/>
                <w:sz w:val="24"/>
                <w:szCs w:val="24"/>
              </w:rPr>
              <w:t>2</w:t>
            </w:r>
          </w:p>
        </w:tc>
        <w:tc>
          <w:tcPr>
            <w:tcW w:w="2880" w:type="dxa"/>
            <w:tcBorders>
              <w:top w:val="single" w:sz="4" w:space="0" w:color="auto"/>
              <w:left w:val="single" w:sz="4" w:space="0" w:color="auto"/>
              <w:bottom w:val="single" w:sz="4" w:space="0" w:color="auto"/>
              <w:right w:val="single" w:sz="4" w:space="0" w:color="auto"/>
            </w:tcBorders>
            <w:hideMark/>
          </w:tcPr>
          <w:p w:rsidR="00F61207" w:rsidRPr="00762334" w:rsidRDefault="00F61207" w:rsidP="008556F5">
            <w:pPr>
              <w:spacing w:after="0" w:line="240" w:lineRule="auto"/>
              <w:jc w:val="both"/>
              <w:rPr>
                <w:rStyle w:val="relative"/>
                <w:rFonts w:ascii="Times New Roman" w:hAnsi="Times New Roman" w:cs="Times New Roman"/>
                <w:lang w:val="uk-UA"/>
              </w:rPr>
            </w:pPr>
            <w:proofErr w:type="spellStart"/>
            <w:r w:rsidRPr="00762334">
              <w:rPr>
                <w:rStyle w:val="relative"/>
                <w:rFonts w:ascii="Times New Roman" w:hAnsi="Times New Roman" w:cs="Times New Roman"/>
                <w:sz w:val="24"/>
                <w:szCs w:val="24"/>
                <w:lang w:val="ru-RU"/>
              </w:rPr>
              <w:t>Зростаннявидатківнасоціальнітаоборонніпотреби</w:t>
            </w:r>
            <w:proofErr w:type="spellEnd"/>
          </w:p>
        </w:tc>
        <w:tc>
          <w:tcPr>
            <w:tcW w:w="6095" w:type="dxa"/>
            <w:tcBorders>
              <w:top w:val="single" w:sz="4" w:space="0" w:color="auto"/>
              <w:left w:val="single" w:sz="4" w:space="0" w:color="auto"/>
              <w:bottom w:val="single" w:sz="4" w:space="0" w:color="auto"/>
              <w:right w:val="single" w:sz="4" w:space="0" w:color="auto"/>
            </w:tcBorders>
            <w:hideMark/>
          </w:tcPr>
          <w:p w:rsidR="00F61207" w:rsidRPr="00762334" w:rsidRDefault="00F61207" w:rsidP="008556F5">
            <w:pPr>
              <w:spacing w:after="0" w:line="240" w:lineRule="auto"/>
              <w:jc w:val="both"/>
              <w:rPr>
                <w:rStyle w:val="relative"/>
                <w:rFonts w:ascii="Times New Roman" w:hAnsi="Times New Roman" w:cs="Times New Roman"/>
                <w:lang w:val="uk-UA"/>
              </w:rPr>
            </w:pPr>
            <w:r w:rsidRPr="00762334">
              <w:rPr>
                <w:rStyle w:val="relative"/>
                <w:rFonts w:ascii="Times New Roman" w:hAnsi="Times New Roman" w:cs="Times New Roman"/>
                <w:sz w:val="24"/>
                <w:szCs w:val="24"/>
                <w:lang w:val="uk-UA"/>
              </w:rPr>
              <w:t xml:space="preserve">Громади змушені збільшувати витрати на підтримку внутрішньо переміщених осіб, соціальний захист, освіту та охорону здоров'я. Крім того, значні кошти спрямовуються на підтримку Збройних Сил України та територіальної оборони. </w:t>
            </w:r>
          </w:p>
        </w:tc>
      </w:tr>
      <w:tr w:rsidR="00F61207" w:rsidTr="008556F5">
        <w:tc>
          <w:tcPr>
            <w:tcW w:w="801" w:type="dxa"/>
            <w:tcBorders>
              <w:top w:val="single" w:sz="4" w:space="0" w:color="auto"/>
              <w:left w:val="single" w:sz="4" w:space="0" w:color="auto"/>
              <w:bottom w:val="single" w:sz="4" w:space="0" w:color="auto"/>
              <w:right w:val="single" w:sz="4" w:space="0" w:color="auto"/>
            </w:tcBorders>
            <w:hideMark/>
          </w:tcPr>
          <w:p w:rsidR="00F61207" w:rsidRPr="00762334" w:rsidRDefault="00F61207" w:rsidP="008556F5">
            <w:pPr>
              <w:spacing w:after="0" w:line="240" w:lineRule="auto"/>
              <w:jc w:val="both"/>
              <w:rPr>
                <w:rFonts w:ascii="Times New Roman" w:hAnsi="Times New Roman" w:cs="Times New Roman"/>
                <w:color w:val="000000"/>
                <w:sz w:val="24"/>
                <w:szCs w:val="24"/>
                <w:lang w:val="uk-UA"/>
              </w:rPr>
            </w:pPr>
            <w:r w:rsidRPr="00762334">
              <w:rPr>
                <w:rFonts w:ascii="Times New Roman" w:hAnsi="Times New Roman" w:cs="Times New Roman"/>
                <w:color w:val="000000"/>
                <w:sz w:val="24"/>
                <w:szCs w:val="24"/>
              </w:rPr>
              <w:t>3</w:t>
            </w:r>
          </w:p>
        </w:tc>
        <w:tc>
          <w:tcPr>
            <w:tcW w:w="2880" w:type="dxa"/>
            <w:tcBorders>
              <w:top w:val="single" w:sz="4" w:space="0" w:color="auto"/>
              <w:left w:val="single" w:sz="4" w:space="0" w:color="auto"/>
              <w:bottom w:val="single" w:sz="4" w:space="0" w:color="auto"/>
              <w:right w:val="single" w:sz="4" w:space="0" w:color="auto"/>
            </w:tcBorders>
            <w:hideMark/>
          </w:tcPr>
          <w:p w:rsidR="00F61207" w:rsidRPr="00762334" w:rsidRDefault="00F61207" w:rsidP="008556F5">
            <w:pPr>
              <w:spacing w:after="0" w:line="240" w:lineRule="auto"/>
              <w:jc w:val="both"/>
              <w:rPr>
                <w:rStyle w:val="relative"/>
                <w:rFonts w:ascii="Times New Roman" w:hAnsi="Times New Roman" w:cs="Times New Roman"/>
                <w:lang w:val="uk-UA"/>
              </w:rPr>
            </w:pPr>
            <w:proofErr w:type="spellStart"/>
            <w:r w:rsidRPr="00762334">
              <w:rPr>
                <w:rStyle w:val="relative"/>
                <w:rFonts w:ascii="Times New Roman" w:hAnsi="Times New Roman" w:cs="Times New Roman"/>
                <w:sz w:val="24"/>
                <w:szCs w:val="24"/>
              </w:rPr>
              <w:t>Нерівномірністьфінансовоїспроможностігромад</w:t>
            </w:r>
            <w:proofErr w:type="spellEnd"/>
          </w:p>
        </w:tc>
        <w:tc>
          <w:tcPr>
            <w:tcW w:w="6095" w:type="dxa"/>
            <w:tcBorders>
              <w:top w:val="single" w:sz="4" w:space="0" w:color="auto"/>
              <w:left w:val="single" w:sz="4" w:space="0" w:color="auto"/>
              <w:bottom w:val="single" w:sz="4" w:space="0" w:color="auto"/>
              <w:right w:val="single" w:sz="4" w:space="0" w:color="auto"/>
            </w:tcBorders>
            <w:hideMark/>
          </w:tcPr>
          <w:p w:rsidR="00F61207" w:rsidRPr="00762334" w:rsidRDefault="00F61207" w:rsidP="008556F5">
            <w:pPr>
              <w:spacing w:after="0" w:line="240" w:lineRule="auto"/>
              <w:jc w:val="both"/>
              <w:rPr>
                <w:rStyle w:val="relative"/>
                <w:rFonts w:ascii="Times New Roman" w:hAnsi="Times New Roman" w:cs="Times New Roman"/>
                <w:lang w:val="uk-UA"/>
              </w:rPr>
            </w:pPr>
            <w:r w:rsidRPr="00762334">
              <w:rPr>
                <w:rStyle w:val="relative"/>
                <w:rFonts w:ascii="Times New Roman" w:hAnsi="Times New Roman" w:cs="Times New Roman"/>
                <w:sz w:val="24"/>
                <w:szCs w:val="24"/>
                <w:lang w:val="uk-UA"/>
              </w:rPr>
              <w:t xml:space="preserve">Війна поглибила дисбаланс між громадами: одні втратили значну частину доходів, інші отримали додаткові надходження через </w:t>
            </w:r>
            <w:proofErr w:type="spellStart"/>
            <w:r w:rsidRPr="00762334">
              <w:rPr>
                <w:rStyle w:val="relative"/>
                <w:rFonts w:ascii="Times New Roman" w:hAnsi="Times New Roman" w:cs="Times New Roman"/>
                <w:sz w:val="24"/>
                <w:szCs w:val="24"/>
                <w:lang w:val="uk-UA"/>
              </w:rPr>
              <w:t>релокацію</w:t>
            </w:r>
            <w:proofErr w:type="spellEnd"/>
            <w:r w:rsidRPr="00762334">
              <w:rPr>
                <w:rStyle w:val="relative"/>
                <w:rFonts w:ascii="Times New Roman" w:hAnsi="Times New Roman" w:cs="Times New Roman"/>
                <w:sz w:val="24"/>
                <w:szCs w:val="24"/>
                <w:lang w:val="uk-UA"/>
              </w:rPr>
              <w:t xml:space="preserve"> бізнесу та збільшення кількості населення. Це створює потребу в перегляді механізмів горизонтального вирівнювання та між бюджетних трансфертів .</w:t>
            </w:r>
          </w:p>
        </w:tc>
      </w:tr>
      <w:tr w:rsidR="00F61207" w:rsidTr="008556F5">
        <w:tc>
          <w:tcPr>
            <w:tcW w:w="801" w:type="dxa"/>
            <w:tcBorders>
              <w:top w:val="single" w:sz="4" w:space="0" w:color="auto"/>
              <w:left w:val="single" w:sz="4" w:space="0" w:color="auto"/>
              <w:bottom w:val="single" w:sz="4" w:space="0" w:color="auto"/>
              <w:right w:val="single" w:sz="4" w:space="0" w:color="auto"/>
            </w:tcBorders>
            <w:hideMark/>
          </w:tcPr>
          <w:p w:rsidR="00F61207" w:rsidRPr="00762334" w:rsidRDefault="00F61207" w:rsidP="008556F5">
            <w:pPr>
              <w:spacing w:after="0" w:line="240" w:lineRule="auto"/>
              <w:jc w:val="both"/>
              <w:rPr>
                <w:rFonts w:ascii="Times New Roman" w:hAnsi="Times New Roman" w:cs="Times New Roman"/>
                <w:color w:val="000000"/>
                <w:sz w:val="24"/>
                <w:szCs w:val="24"/>
                <w:lang w:val="uk-UA"/>
              </w:rPr>
            </w:pPr>
            <w:r w:rsidRPr="00762334">
              <w:rPr>
                <w:rFonts w:ascii="Times New Roman" w:hAnsi="Times New Roman" w:cs="Times New Roman"/>
                <w:color w:val="000000"/>
                <w:sz w:val="24"/>
                <w:szCs w:val="24"/>
              </w:rPr>
              <w:t>4</w:t>
            </w:r>
          </w:p>
        </w:tc>
        <w:tc>
          <w:tcPr>
            <w:tcW w:w="2880" w:type="dxa"/>
            <w:tcBorders>
              <w:top w:val="single" w:sz="4" w:space="0" w:color="auto"/>
              <w:left w:val="single" w:sz="4" w:space="0" w:color="auto"/>
              <w:bottom w:val="single" w:sz="4" w:space="0" w:color="auto"/>
              <w:right w:val="single" w:sz="4" w:space="0" w:color="auto"/>
            </w:tcBorders>
            <w:hideMark/>
          </w:tcPr>
          <w:p w:rsidR="00F61207" w:rsidRPr="00762334" w:rsidRDefault="00F61207" w:rsidP="008556F5">
            <w:pPr>
              <w:spacing w:after="0" w:line="240" w:lineRule="auto"/>
              <w:jc w:val="both"/>
              <w:rPr>
                <w:rStyle w:val="relative"/>
                <w:rFonts w:ascii="Times New Roman" w:hAnsi="Times New Roman" w:cs="Times New Roman"/>
                <w:lang w:val="uk-UA"/>
              </w:rPr>
            </w:pPr>
            <w:proofErr w:type="spellStart"/>
            <w:r w:rsidRPr="00762334">
              <w:rPr>
                <w:rStyle w:val="relative"/>
                <w:rFonts w:ascii="Times New Roman" w:hAnsi="Times New Roman" w:cs="Times New Roman"/>
                <w:sz w:val="24"/>
                <w:szCs w:val="24"/>
              </w:rPr>
              <w:t>Недосконалістьмеханізмузарахування</w:t>
            </w:r>
            <w:proofErr w:type="spellEnd"/>
            <w:r w:rsidRPr="00762334">
              <w:rPr>
                <w:rStyle w:val="relative"/>
                <w:rFonts w:ascii="Times New Roman" w:hAnsi="Times New Roman" w:cs="Times New Roman"/>
                <w:sz w:val="24"/>
                <w:szCs w:val="24"/>
              </w:rPr>
              <w:t xml:space="preserve"> ПДФО</w:t>
            </w:r>
          </w:p>
        </w:tc>
        <w:tc>
          <w:tcPr>
            <w:tcW w:w="6095" w:type="dxa"/>
            <w:tcBorders>
              <w:top w:val="single" w:sz="4" w:space="0" w:color="auto"/>
              <w:left w:val="single" w:sz="4" w:space="0" w:color="auto"/>
              <w:bottom w:val="single" w:sz="4" w:space="0" w:color="auto"/>
              <w:right w:val="single" w:sz="4" w:space="0" w:color="auto"/>
            </w:tcBorders>
            <w:hideMark/>
          </w:tcPr>
          <w:p w:rsidR="00F61207" w:rsidRPr="00762334" w:rsidRDefault="00F61207" w:rsidP="008556F5">
            <w:pPr>
              <w:spacing w:after="0" w:line="240" w:lineRule="auto"/>
              <w:jc w:val="both"/>
              <w:rPr>
                <w:rStyle w:val="relative"/>
                <w:rFonts w:ascii="Times New Roman" w:hAnsi="Times New Roman" w:cs="Times New Roman"/>
                <w:lang w:val="uk-UA"/>
              </w:rPr>
            </w:pPr>
            <w:r w:rsidRPr="00762334">
              <w:rPr>
                <w:rStyle w:val="relative"/>
                <w:rFonts w:ascii="Times New Roman" w:hAnsi="Times New Roman" w:cs="Times New Roman"/>
                <w:sz w:val="24"/>
                <w:szCs w:val="24"/>
                <w:lang w:val="uk-UA"/>
              </w:rPr>
              <w:t xml:space="preserve">Чинна система зарахування ПДФО за місцем роботи, а </w:t>
            </w:r>
            <w:proofErr w:type="spellStart"/>
            <w:r w:rsidRPr="00762334">
              <w:rPr>
                <w:rStyle w:val="relative"/>
                <w:rFonts w:ascii="Times New Roman" w:hAnsi="Times New Roman" w:cs="Times New Roman"/>
                <w:sz w:val="24"/>
                <w:szCs w:val="24"/>
                <w:lang w:val="uk-UA"/>
              </w:rPr>
              <w:t>непроживання</w:t>
            </w:r>
            <w:proofErr w:type="spellEnd"/>
            <w:r w:rsidRPr="00762334">
              <w:rPr>
                <w:rStyle w:val="relative"/>
                <w:rFonts w:ascii="Times New Roman" w:hAnsi="Times New Roman" w:cs="Times New Roman"/>
                <w:sz w:val="24"/>
                <w:szCs w:val="24"/>
                <w:lang w:val="uk-UA"/>
              </w:rPr>
              <w:t xml:space="preserve">, призводить до несправедливого розподілу доходів між громадами. Зміна цього механізму може підвищити надходження у 90% громад і зменшити кількість дотаційних </w:t>
            </w:r>
            <w:r w:rsidRPr="00762334">
              <w:rPr>
                <w:rStyle w:val="relative"/>
                <w:rFonts w:ascii="Times New Roman" w:hAnsi="Times New Roman" w:cs="Times New Roman"/>
                <w:sz w:val="24"/>
                <w:szCs w:val="24"/>
                <w:lang w:val="uk-UA"/>
              </w:rPr>
              <w:lastRenderedPageBreak/>
              <w:t>муніципалітетів .</w:t>
            </w:r>
          </w:p>
        </w:tc>
      </w:tr>
      <w:tr w:rsidR="00F61207" w:rsidTr="008556F5">
        <w:tc>
          <w:tcPr>
            <w:tcW w:w="801" w:type="dxa"/>
            <w:tcBorders>
              <w:top w:val="single" w:sz="4" w:space="0" w:color="auto"/>
              <w:left w:val="single" w:sz="4" w:space="0" w:color="auto"/>
              <w:bottom w:val="single" w:sz="4" w:space="0" w:color="auto"/>
              <w:right w:val="single" w:sz="4" w:space="0" w:color="auto"/>
            </w:tcBorders>
            <w:hideMark/>
          </w:tcPr>
          <w:p w:rsidR="00F61207" w:rsidRPr="00762334" w:rsidRDefault="00F61207" w:rsidP="008556F5">
            <w:pPr>
              <w:spacing w:after="0" w:line="240" w:lineRule="auto"/>
              <w:jc w:val="both"/>
              <w:rPr>
                <w:rFonts w:ascii="Times New Roman" w:hAnsi="Times New Roman" w:cs="Times New Roman"/>
                <w:color w:val="000000"/>
                <w:sz w:val="24"/>
                <w:szCs w:val="24"/>
                <w:lang w:val="uk-UA"/>
              </w:rPr>
            </w:pPr>
            <w:r w:rsidRPr="00762334">
              <w:rPr>
                <w:rFonts w:ascii="Times New Roman" w:hAnsi="Times New Roman" w:cs="Times New Roman"/>
                <w:color w:val="000000"/>
                <w:sz w:val="24"/>
                <w:szCs w:val="24"/>
              </w:rPr>
              <w:lastRenderedPageBreak/>
              <w:t>5</w:t>
            </w:r>
          </w:p>
        </w:tc>
        <w:tc>
          <w:tcPr>
            <w:tcW w:w="2880" w:type="dxa"/>
            <w:tcBorders>
              <w:top w:val="single" w:sz="4" w:space="0" w:color="auto"/>
              <w:left w:val="single" w:sz="4" w:space="0" w:color="auto"/>
              <w:bottom w:val="single" w:sz="4" w:space="0" w:color="auto"/>
              <w:right w:val="single" w:sz="4" w:space="0" w:color="auto"/>
            </w:tcBorders>
            <w:hideMark/>
          </w:tcPr>
          <w:p w:rsidR="00F61207" w:rsidRPr="00762334" w:rsidRDefault="00F61207" w:rsidP="008556F5">
            <w:pPr>
              <w:spacing w:after="0" w:line="240" w:lineRule="auto"/>
              <w:jc w:val="both"/>
              <w:rPr>
                <w:rStyle w:val="relative"/>
                <w:rFonts w:ascii="Times New Roman" w:hAnsi="Times New Roman" w:cs="Times New Roman"/>
                <w:lang w:val="uk-UA"/>
              </w:rPr>
            </w:pPr>
            <w:r w:rsidRPr="00762334">
              <w:rPr>
                <w:rStyle w:val="relative"/>
                <w:rFonts w:ascii="Times New Roman" w:hAnsi="Times New Roman" w:cs="Times New Roman"/>
                <w:sz w:val="24"/>
                <w:szCs w:val="24"/>
              </w:rPr>
              <w:t xml:space="preserve">Обмеження в </w:t>
            </w:r>
            <w:proofErr w:type="spellStart"/>
            <w:r w:rsidRPr="00762334">
              <w:rPr>
                <w:rStyle w:val="relative"/>
                <w:rFonts w:ascii="Times New Roman" w:hAnsi="Times New Roman" w:cs="Times New Roman"/>
                <w:sz w:val="24"/>
                <w:szCs w:val="24"/>
              </w:rPr>
              <w:t>управліннібюджетнимикоштами</w:t>
            </w:r>
            <w:proofErr w:type="spellEnd"/>
          </w:p>
        </w:tc>
        <w:tc>
          <w:tcPr>
            <w:tcW w:w="6095" w:type="dxa"/>
            <w:tcBorders>
              <w:top w:val="single" w:sz="4" w:space="0" w:color="auto"/>
              <w:left w:val="single" w:sz="4" w:space="0" w:color="auto"/>
              <w:bottom w:val="single" w:sz="4" w:space="0" w:color="auto"/>
              <w:right w:val="single" w:sz="4" w:space="0" w:color="auto"/>
            </w:tcBorders>
            <w:hideMark/>
          </w:tcPr>
          <w:p w:rsidR="00F61207" w:rsidRPr="00762334" w:rsidRDefault="00F61207" w:rsidP="008556F5">
            <w:pPr>
              <w:spacing w:after="0" w:line="240" w:lineRule="auto"/>
              <w:jc w:val="both"/>
              <w:rPr>
                <w:rStyle w:val="relative"/>
                <w:rFonts w:ascii="Times New Roman" w:hAnsi="Times New Roman" w:cs="Times New Roman"/>
                <w:lang w:val="uk-UA"/>
              </w:rPr>
            </w:pPr>
            <w:r w:rsidRPr="00762334">
              <w:rPr>
                <w:rStyle w:val="relative"/>
                <w:rFonts w:ascii="Times New Roman" w:hAnsi="Times New Roman" w:cs="Times New Roman"/>
                <w:sz w:val="24"/>
                <w:szCs w:val="24"/>
                <w:lang w:val="uk-UA"/>
              </w:rPr>
              <w:t>Воєнний стан обмежив повноваження органів місцевого самоврядування щодо розпорядження бюджетними коштами. У деяких випадках рішення про використання коштів приймаються без участі місцевих рад, що знижує прозорість та ефективність управління .</w:t>
            </w:r>
          </w:p>
        </w:tc>
      </w:tr>
    </w:tbl>
    <w:p w:rsidR="00F61207" w:rsidRPr="00762334" w:rsidRDefault="00F61207" w:rsidP="00F61207">
      <w:pPr>
        <w:spacing w:after="0" w:line="360" w:lineRule="auto"/>
        <w:ind w:firstLine="709"/>
        <w:jc w:val="both"/>
        <w:rPr>
          <w:rFonts w:ascii="Times New Roman" w:hAnsi="Times New Roman" w:cs="Times New Roman"/>
          <w:b/>
          <w:color w:val="000000"/>
          <w:sz w:val="24"/>
          <w:szCs w:val="24"/>
        </w:rPr>
      </w:pPr>
      <w:r w:rsidRPr="00D82DD9">
        <w:rPr>
          <w:rFonts w:ascii="Times New Roman" w:eastAsia="Times New Roman" w:hAnsi="Times New Roman" w:cs="Times New Roman"/>
          <w:sz w:val="24"/>
          <w:szCs w:val="24"/>
          <w:lang w:val="ru-RU"/>
        </w:rPr>
        <w:t xml:space="preserve">Джерело: </w:t>
      </w:r>
      <w:r w:rsidRPr="00D82DD9">
        <w:rPr>
          <w:rFonts w:ascii="Times New Roman" w:eastAsia="Times New Roman" w:hAnsi="Times New Roman" w:cs="Times New Roman"/>
          <w:sz w:val="24"/>
          <w:szCs w:val="24"/>
        </w:rPr>
        <w:t xml:space="preserve">розраховано </w:t>
      </w:r>
      <w:proofErr w:type="gramStart"/>
      <w:r w:rsidRPr="00D82DD9">
        <w:rPr>
          <w:rFonts w:ascii="Times New Roman" w:eastAsia="Times New Roman" w:hAnsi="Times New Roman" w:cs="Times New Roman"/>
          <w:sz w:val="24"/>
          <w:szCs w:val="24"/>
        </w:rPr>
        <w:t>на</w:t>
      </w:r>
      <w:proofErr w:type="gramEnd"/>
      <w:r w:rsidRPr="00D82DD9">
        <w:rPr>
          <w:rFonts w:ascii="Times New Roman" w:eastAsia="Times New Roman" w:hAnsi="Times New Roman" w:cs="Times New Roman"/>
          <w:sz w:val="24"/>
          <w:szCs w:val="24"/>
        </w:rPr>
        <w:t xml:space="preserve"> основі </w:t>
      </w:r>
      <w:r w:rsidRPr="00762334">
        <w:rPr>
          <w:rFonts w:ascii="Times New Roman" w:hAnsi="Times New Roman" w:cs="Times New Roman"/>
          <w:color w:val="000000"/>
          <w:sz w:val="24"/>
          <w:szCs w:val="24"/>
        </w:rPr>
        <w:t xml:space="preserve">аналізу виконання </w:t>
      </w:r>
      <w:proofErr w:type="spellStart"/>
      <w:r w:rsidRPr="00762334">
        <w:rPr>
          <w:rFonts w:ascii="Times New Roman" w:eastAsia="Times New Roman" w:hAnsi="Times New Roman" w:cs="Times New Roman"/>
          <w:sz w:val="24"/>
          <w:szCs w:val="24"/>
        </w:rPr>
        <w:t>Рожнятівської</w:t>
      </w:r>
      <w:proofErr w:type="spellEnd"/>
      <w:r w:rsidRPr="00762334">
        <w:rPr>
          <w:rFonts w:ascii="Times New Roman" w:eastAsia="Times New Roman" w:hAnsi="Times New Roman" w:cs="Times New Roman"/>
          <w:sz w:val="24"/>
          <w:szCs w:val="24"/>
        </w:rPr>
        <w:t xml:space="preserve">  територіальної громади в розділі 2</w:t>
      </w:r>
    </w:p>
    <w:p w:rsidR="00F909DF" w:rsidRPr="00F909DF" w:rsidRDefault="00F909DF" w:rsidP="00F909D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результаті проведеного дослідження встановлено, що функціонування місцевих бюджетів в умовах воєнного стану супроводжується низкою системних труднощів. Серед них – скорочення надходжень до місцевих бюджетів, посилення фінансової залежності від державних субвенцій, збільшення навантаження на місцеві органи влади у зв’язку з необхідністю фінансування заходів оборонного, гуманітарного та відновлювального характеру. Ці проблеми обмежують спроможність громад ефективно реалізовувати соціально-економічні програми та потребують пошуку нових підходів до забезпечення бюджетної стійкості на місцевому рівні.</w:t>
      </w:r>
    </w:p>
    <w:p w:rsidR="00327E36" w:rsidRPr="00762334" w:rsidRDefault="00327E36" w:rsidP="00B95785">
      <w:pPr>
        <w:spacing w:after="0" w:line="360" w:lineRule="auto"/>
        <w:ind w:firstLine="709"/>
        <w:jc w:val="both"/>
        <w:rPr>
          <w:rFonts w:ascii="Times New Roman" w:hAnsi="Times New Roman" w:cs="Times New Roman"/>
          <w:i/>
          <w:color w:val="FF0000"/>
          <w:sz w:val="28"/>
          <w:szCs w:val="28"/>
        </w:rPr>
      </w:pPr>
    </w:p>
    <w:p w:rsidR="00327E36" w:rsidRDefault="00327E36" w:rsidP="00B95785">
      <w:pPr>
        <w:spacing w:after="0" w:line="360" w:lineRule="auto"/>
        <w:ind w:firstLine="709"/>
        <w:jc w:val="both"/>
        <w:rPr>
          <w:rFonts w:ascii="Times New Roman" w:hAnsi="Times New Roman" w:cs="Times New Roman"/>
          <w:b/>
          <w:color w:val="000000"/>
          <w:sz w:val="28"/>
          <w:szCs w:val="28"/>
        </w:rPr>
      </w:pPr>
    </w:p>
    <w:p w:rsidR="00B95785" w:rsidRDefault="00B95785" w:rsidP="00B95785">
      <w:pPr>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
          <w:color w:val="000000"/>
          <w:sz w:val="28"/>
          <w:szCs w:val="28"/>
        </w:rPr>
        <w:t>3.2 Шляхи підвищення ефективності бюджетного процесу в територіальних громадах в умовах війни</w:t>
      </w:r>
    </w:p>
    <w:p w:rsidR="00B95785" w:rsidRDefault="00B95785" w:rsidP="00B95785">
      <w:pPr>
        <w:spacing w:after="0" w:line="360" w:lineRule="auto"/>
        <w:ind w:firstLine="709"/>
        <w:jc w:val="both"/>
        <w:rPr>
          <w:rFonts w:ascii="Times New Roman" w:hAnsi="Times New Roman" w:cs="Times New Roman"/>
          <w:color w:val="000000"/>
          <w:sz w:val="28"/>
          <w:szCs w:val="28"/>
        </w:rPr>
      </w:pP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Збройна агресія проти України з боку північно-західних сусідів, яка спричинила значні руйнування та економічні втрати, водночас стала поштовхом до впровадження низки стратегічно важливих позитивних змін. Насамперед це стосується покращення координації між органами державної влади, місцевим самоврядуванням, а також громадськими та волонтерськими структурами. Завдяки цій синергії вдалося сформувати ефективний механізм економічної підтримки Збройних Сил України, організувати </w:t>
      </w:r>
      <w:proofErr w:type="spellStart"/>
      <w:r>
        <w:rPr>
          <w:rFonts w:ascii="Times New Roman" w:hAnsi="Times New Roman" w:cs="Times New Roman"/>
          <w:color w:val="000000"/>
          <w:sz w:val="28"/>
          <w:szCs w:val="28"/>
        </w:rPr>
        <w:t>релокацію</w:t>
      </w:r>
      <w:proofErr w:type="spellEnd"/>
      <w:r>
        <w:rPr>
          <w:rFonts w:ascii="Times New Roman" w:hAnsi="Times New Roman" w:cs="Times New Roman"/>
          <w:color w:val="000000"/>
          <w:sz w:val="28"/>
          <w:szCs w:val="28"/>
        </w:rPr>
        <w:t xml:space="preserve"> підприємств із зон бойових дій до західних регіонів та провести масштабну </w:t>
      </w:r>
      <w:r>
        <w:rPr>
          <w:rFonts w:ascii="Times New Roman" w:hAnsi="Times New Roman" w:cs="Times New Roman"/>
          <w:color w:val="000000"/>
          <w:sz w:val="28"/>
          <w:szCs w:val="28"/>
        </w:rPr>
        <w:lastRenderedPageBreak/>
        <w:t>евакуацію мирного населення. Окрім того, були запущені важливі соціально-економічні процеси, які сприятимуть сталому розвитку країни у повоєнний період.</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Паралельно у політичному дискурсі та серед експертної спільноти активізувалося обговорення майбутнього децентралізації та ролі територіальних громад в умовах воєнного стану. Особливої уваги набуває питання збереження принципу </w:t>
      </w:r>
      <w:proofErr w:type="spellStart"/>
      <w:r>
        <w:rPr>
          <w:rFonts w:ascii="Times New Roman" w:hAnsi="Times New Roman" w:cs="Times New Roman"/>
          <w:color w:val="000000"/>
          <w:sz w:val="28"/>
          <w:szCs w:val="28"/>
        </w:rPr>
        <w:t>субсидіарності</w:t>
      </w:r>
      <w:proofErr w:type="spellEnd"/>
      <w:r>
        <w:rPr>
          <w:rFonts w:ascii="Times New Roman" w:hAnsi="Times New Roman" w:cs="Times New Roman"/>
          <w:color w:val="000000"/>
          <w:sz w:val="28"/>
          <w:szCs w:val="28"/>
        </w:rPr>
        <w:t xml:space="preserve"> та доцільності надання органам місцевого самоврядування права самостійно ухвалювати значну частину управлінських рішень. Дискусія точиться між двома підходами: один передбачає посилення централізації управління за аналогією з військовою вертикаллю, інший — наполягає на важливості збереження автономії громад для ефективного управління власними ресурсами, економічним потенціалом та людським капіталом.</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 найближчій перспективі збережеться тенденція до поглиблення децентралізації та заохочення територіальних громад до активнішого наповнення власних бюджетів. Держава, як і раніше, підтримуватиме місцеві бюджети шляхом надання дотацій з Державного бюджету для фінансування соціально значущих видатків.</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Для підвищення ефективності формування та виконання місцевих бюджетів доцільно:</w:t>
      </w:r>
    </w:p>
    <w:p w:rsidR="00B95785" w:rsidRDefault="00B95785" w:rsidP="00762334">
      <w:pPr>
        <w:pStyle w:val="ad"/>
        <w:numPr>
          <w:ilvl w:val="0"/>
          <w:numId w:val="21"/>
        </w:numPr>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Стимулювати громади до розміщення тимчасово вільних коштів у державних боргових зобов’язаннях або на депозитних рахунках. Такі фінансові рішення сприятимуть накопиченню резервних фондів і зменшенню фінансових ризиків.</w:t>
      </w:r>
    </w:p>
    <w:p w:rsidR="00B95785" w:rsidRDefault="00B95785" w:rsidP="00762334">
      <w:pPr>
        <w:pStyle w:val="ad"/>
        <w:numPr>
          <w:ilvl w:val="0"/>
          <w:numId w:val="21"/>
        </w:numPr>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Під час планування місцевих бюджетів необхідно чітко розставляти пріоритети видатків на наступний рік. Важливо, щоб </w:t>
      </w:r>
      <w:proofErr w:type="spellStart"/>
      <w:r>
        <w:rPr>
          <w:rFonts w:ascii="Times New Roman" w:hAnsi="Times New Roman" w:cs="Times New Roman"/>
          <w:color w:val="000000"/>
          <w:sz w:val="28"/>
          <w:szCs w:val="28"/>
        </w:rPr>
        <w:t>проєкти</w:t>
      </w:r>
      <w:proofErr w:type="spellEnd"/>
      <w:r>
        <w:rPr>
          <w:rFonts w:ascii="Times New Roman" w:hAnsi="Times New Roman" w:cs="Times New Roman"/>
          <w:color w:val="000000"/>
          <w:sz w:val="28"/>
          <w:szCs w:val="28"/>
        </w:rPr>
        <w:t xml:space="preserve"> бюджетів відображали реальний стан економіки, були обґрунтованими, а не базувалися на завищених очікуваннях. Доцільним є також середньострокове планування з урахуванням національної стратегії відбудови України.</w:t>
      </w:r>
    </w:p>
    <w:p w:rsidR="00B95785" w:rsidRDefault="00B95785" w:rsidP="00762334">
      <w:pPr>
        <w:pStyle w:val="ad"/>
        <w:numPr>
          <w:ilvl w:val="0"/>
          <w:numId w:val="21"/>
        </w:numPr>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Внутрішні та зовнішні інвестиції можуть стати важливим джерелом наповнення місцевих бюджетів. Для цього громади мають оцінити свій економічний потенціал і представити його через інвестиційні </w:t>
      </w:r>
      <w:proofErr w:type="spellStart"/>
      <w:r>
        <w:rPr>
          <w:rFonts w:ascii="Times New Roman" w:hAnsi="Times New Roman" w:cs="Times New Roman"/>
          <w:color w:val="000000"/>
          <w:sz w:val="28"/>
          <w:szCs w:val="28"/>
        </w:rPr>
        <w:t>проєкти</w:t>
      </w:r>
      <w:proofErr w:type="spellEnd"/>
      <w:r>
        <w:rPr>
          <w:rFonts w:ascii="Times New Roman" w:hAnsi="Times New Roman" w:cs="Times New Roman"/>
          <w:color w:val="000000"/>
          <w:sz w:val="28"/>
          <w:szCs w:val="28"/>
        </w:rPr>
        <w:t xml:space="preserve"> та програми.</w:t>
      </w:r>
    </w:p>
    <w:p w:rsidR="00B95785" w:rsidRDefault="00B95785" w:rsidP="00762334">
      <w:pPr>
        <w:pStyle w:val="ad"/>
        <w:numPr>
          <w:ilvl w:val="0"/>
          <w:numId w:val="21"/>
        </w:numPr>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 період післявоєнної відбудови доцільно поступово зменшувати частку державних трансфертів у структурі доходів місцевих бюджетів. Паралельно слід удосконалювати механізм горизонтального вирівнювання податкової спроможності громад.</w:t>
      </w:r>
    </w:p>
    <w:p w:rsidR="00B95785" w:rsidRDefault="00B95785" w:rsidP="00762334">
      <w:pPr>
        <w:pStyle w:val="ad"/>
        <w:numPr>
          <w:ilvl w:val="0"/>
          <w:numId w:val="21"/>
        </w:numPr>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Перегляд механізму зарахування ПДФО : зарахування податку за місцем проживання платника може забезпечити більш справедливий розподіл доходів між громадами.</w:t>
      </w:r>
    </w:p>
    <w:p w:rsidR="00B95785" w:rsidRDefault="00B95785" w:rsidP="00762334">
      <w:pPr>
        <w:pStyle w:val="ad"/>
        <w:numPr>
          <w:ilvl w:val="0"/>
          <w:numId w:val="21"/>
        </w:numPr>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Розвиток місцевих джерел доходів: стимулювання підприємницької діяльності, залучення інвестицій та розвиток місцевої економіки.</w:t>
      </w:r>
    </w:p>
    <w:p w:rsidR="00B95785" w:rsidRDefault="00B95785" w:rsidP="00762334">
      <w:pPr>
        <w:pStyle w:val="ad"/>
        <w:numPr>
          <w:ilvl w:val="0"/>
          <w:numId w:val="21"/>
        </w:numPr>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Підвищення прозорості та ефективності управління бюджетами: впровадження електронних систем управління фінансами та залучення громадськості до процесу прийняття рішень.</w:t>
      </w:r>
    </w:p>
    <w:p w:rsidR="00B95785" w:rsidRDefault="00B95785" w:rsidP="00762334">
      <w:pPr>
        <w:pStyle w:val="ad"/>
        <w:numPr>
          <w:ilvl w:val="0"/>
          <w:numId w:val="21"/>
        </w:numPr>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 рівні держави необхідно посилити контроль за цільовим використанням міжбюджетних трансфертів і законодавчо закріпити чіткий розподіл повноважень між органами місцевого самоврядування та виконавчої влади, щоб уникнути дублювання функцій.</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Органи місцевого самоврядування повинні активізувати фінансову політику на місцях, зокрема в частині посилення контролю за формуванням та використанням коштів з бюджету. Також, органи місцевого самоврядування повинні планувати в середньостроковій перспективі бюджетоутворюючі джерела надходжень до місцевих бюджетів, вчасно формувати резервний фонд. Формування резервів, в умовах сьогодення, є особливо актуальним завданням. Розвивати інвестиційний потенціал місцевих громад</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Варто звернути увагу на реалізацію в перспективі  низки заходів та змін щодо збільшення доходів місцевих бюджетів України.</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Удосконалення системи адміністрування податків є ключовим чинником для забезпечення стабільного наповнення місцевих бюджетів. Важливим напрямом є впровадження сучасних механізмів збору податків, автоматизація процедур, посилення контролю за діяльністю платників, а також спрощення податкових процесів для бізнесу. Така модернізація сприятиме запобіганню ухиленню від сплати податків, заниженню доходів і втратам бюджету, забезпечуючи повне та своєчасне надходження податків. Крім того, ефективне адміністрування гарантує реєстрацію усіх платників податків, контроль за виконанням податкових зобов’язань, а також оперативне виявлення й розслідування порушень податкового законодавства. Також важливим є вдосконалення обліку платників податків, що дозволяє виявляти нерівномірність у розподілі бюджетних ресурсів та підвищувати ефективність їх використання.</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Сприяння розвитку місцевого бізнесу та залучення інвестицій є ще одним важливим чинником зростання доходів громад. Це можливо за умови формування сприятливого підприємницького середовища, спрощення процедур реєстрації й ліцензування, реалізації інфраструктурних </w:t>
      </w:r>
      <w:proofErr w:type="spellStart"/>
      <w:r>
        <w:rPr>
          <w:rFonts w:ascii="Times New Roman" w:hAnsi="Times New Roman" w:cs="Times New Roman"/>
          <w:color w:val="000000"/>
          <w:sz w:val="28"/>
          <w:szCs w:val="28"/>
        </w:rPr>
        <w:t>проєктів</w:t>
      </w:r>
      <w:proofErr w:type="spellEnd"/>
      <w:r>
        <w:rPr>
          <w:rFonts w:ascii="Times New Roman" w:hAnsi="Times New Roman" w:cs="Times New Roman"/>
          <w:color w:val="000000"/>
          <w:sz w:val="28"/>
          <w:szCs w:val="28"/>
        </w:rPr>
        <w:t xml:space="preserve"> і підтримки інвесторів. Активізація ділової активності сприяє зростанню обсягів виробництва та послуг, що, у свою чергу, підвищує базу оподаткування (податок на прибуток, майно тощо). Інвестиції у виробництво, інфраструктуру та інновації не лише покращують конкурентоспроможність громад, а й сприяють створенню нових робочих місць, підвищенню рівня доходів населення, зменшенню безробіття та зростанню споживчого попиту. Це, своєю чергою, позитивно впливає на обсяги податкових надходжень.</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Підвищення ефективності бюджетних витрат передбачає всебічний аналіз діючих бюджетних програм з метою виявлення можливостей для скорочення неефективних витрат та оптимізації розподілу ресурсів. Пріоритетом має стати прозорість у використанні бюджетних коштів та систематичний моніторинг витрат. Скорочення непродуктивних витрат дозволить вивільнити ресурси для стратегічно важливих сфер — освіти, охорони здоров’я, соціального захисту, </w:t>
      </w:r>
      <w:r>
        <w:rPr>
          <w:rFonts w:ascii="Times New Roman" w:hAnsi="Times New Roman" w:cs="Times New Roman"/>
          <w:color w:val="000000"/>
          <w:sz w:val="28"/>
          <w:szCs w:val="28"/>
        </w:rPr>
        <w:lastRenderedPageBreak/>
        <w:t>інфраструктури. Такий підхід сприятиме посиленню людського капіталу, економічному розвитку та підвищенню якості життя населення.</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Для реалізації зазначених цілей необхідне посилення контролю, зокрема шляхом підвищення ефективності аудитів, виявлення зловживань і забезпечення персональної відповідальності за нецільове використання коштів. Це дозволить підвищити прозорість управління, зміцнити довіру населення до влади та сприяти підвищенню ефективності бюджетного процесу загалом. Водночас оптимізація витрат стимулює економічну активність, залучення інвестицій і зростання доходів місцевих бюджетів, забезпечуючи сталий розви</w:t>
      </w:r>
      <w:r w:rsidR="00E032C9">
        <w:rPr>
          <w:rFonts w:ascii="Times New Roman" w:hAnsi="Times New Roman" w:cs="Times New Roman"/>
          <w:color w:val="000000"/>
          <w:sz w:val="28"/>
          <w:szCs w:val="28"/>
        </w:rPr>
        <w:t>ток громад і держави в цілому[30</w:t>
      </w:r>
      <w:r>
        <w:rPr>
          <w:rFonts w:ascii="Times New Roman" w:hAnsi="Times New Roman" w:cs="Times New Roman"/>
          <w:color w:val="000000"/>
          <w:sz w:val="28"/>
          <w:szCs w:val="28"/>
        </w:rPr>
        <w:t>].</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Розвиток системи місцевого оподаткування є важливою умовою для зростання фінансової спроможності територіальних громад. Запровадження нових або вдосконалення чинних місцевих податків — зокрема на нерухомість, землю, транспортні засоби чи туристичну діяльність — дозволить розширити дохідну базу місцевих бюджетів. Такий підхід сприятиме збільшенню власних доходів, зміцненню фінансової автономії громад, посиленню економічної стабільності та розширенню податкових можливостей органів місцевого самоврядування.</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Більша податкова самостійність дозволяє громадам ефективніше реагувати на локальні потреби, зменшуючи залежність від державних трансфертів. Підвищення податкових ставок або введення нових місцевих зборів забезпечує додаткові ресурси для фінансування інфраструктурних, соціальних та економічних </w:t>
      </w:r>
      <w:proofErr w:type="spellStart"/>
      <w:r>
        <w:rPr>
          <w:rFonts w:ascii="Times New Roman" w:hAnsi="Times New Roman" w:cs="Times New Roman"/>
          <w:color w:val="000000"/>
          <w:sz w:val="28"/>
          <w:szCs w:val="28"/>
        </w:rPr>
        <w:t>проєктів</w:t>
      </w:r>
      <w:proofErr w:type="spellEnd"/>
      <w:r>
        <w:rPr>
          <w:rFonts w:ascii="Times New Roman" w:hAnsi="Times New Roman" w:cs="Times New Roman"/>
          <w:color w:val="000000"/>
          <w:sz w:val="28"/>
          <w:szCs w:val="28"/>
        </w:rPr>
        <w:t>. Водночас розвиток місцевого оподаткування стимулює підприємницьку активність, поліпшує інвестиційний клімат і загалом сприяє економічному зростанню громади.</w:t>
      </w:r>
    </w:p>
    <w:p w:rsidR="002310C9"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Зміцнення фінансової самостійності місцевих бюджетів є стратегічним завданням для підвищення рівня життя населення. Цього можна досягти шляхом удосконалення механізмів розподілу податкових надходжень між центральною та місцевою владою, а також шляхом перегляду фіскальної політики. Переваги такої децентралізації включають:</w:t>
      </w:r>
    </w:p>
    <w:p w:rsidR="002310C9"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збільшення обсягів власних доходів бюджетів громад;</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зростання фінансової незалежності від центру;</w:t>
      </w:r>
    </w:p>
    <w:p w:rsidR="002310C9" w:rsidRDefault="00B95785" w:rsidP="002310C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активізацію інвестиційної діяльності та стимулювання розвитку регіональної економіки;</w:t>
      </w:r>
    </w:p>
    <w:p w:rsidR="00B95785" w:rsidRDefault="00B95785" w:rsidP="002310C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можливість спрямування коштів у ключові сектори — освіту, охорону здоров’я, соціальний захист.</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Таким чином, фінансова автономія територіальних громад сприятиме комплексному соціально-економічному розвитку країни.</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Впровадження електронних платіжних систем та інструментів електронного управління дозволяє підвищити прозорість і ефективність адміністрування податків. Автоматизація процесів сприяє зниженню рівня корупційних ризиків, прискоренню обробки фінансової інформації та зменшенню кількості помилок у звітності. Електронні платежі забезпечують зручність для платників і дозволяють здійснювати розрахунки дистанційно, залишаючи цифровий слід для аудиту.</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Розвиток цифрових рішень у сфері фінансового управління також сприяє підвищенню прозорості бюджетних операцій, ефективнішому контролю за надходженнями та витратами, що у підсумку призводить до зростання податкових надходжень і покращення фінансового стану місцевих бюджетів.</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Підвищення рівня податкової обізнаності населення відіграє важливу роль у забезпеченні своєчасної та повної сплати податків. Інформаційно-просвітницькі заходи сприяють формуванню відповідального ставлення громадян до виконання податкових зобов’язань, що, у свою чергу, позитивно впливає на зростання надходжень до бюджетів.</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Розвиток податкової культури серед населення зменшує рівень ухилення від сплати податків і сприяє підвищенню прозорості у сфері державних фінансів. Водночас інформованість платників про цільове використання податкових коштів, зокрема на фінансування освіти, медицини, інфраструктури та інших суспільно важливих сфер, сприяє зміцненню довіри до влади та підвищенню фіскальної дисципліни.</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Таким чином, комплексна стратегія з підвищення податкової обізнаності не лише підсилює доходи місцевих бюджетів, а й сприяє загальній фінансовій стабільності, розвитку держави та підвищенню громадянської відповідальності.</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Досвід, який Україна отримала в умовах повномасштабної війни, переконливо демонструє переваги суспільної самоорганізації над виключно централізованими управлінськими моделями. Це проявляється як у сфері економіки — зокрема через швидку мобілізацію волонтерських ресурсів на підтримку Збройних Сил України, — так і у військовій площині, де гнучкість, ініціативність і автономність прийняття рішень українськими командирами часто виявляються ефективнішими за сувору вертикаль командування супротивника.</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 зв’язку з цим актуальним завданням стає інституційне зміцнення місцевого самоврядування із урахуванням досягнень попередніх етапів децентралізації. Натомість спроби інтегрувати територіальні громади в жорстку централізовану структуру управління можуть лише ускладнити їхнє функціонування, особливо в контексті майбутньої відбудови країни.</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Уже зараз доречно ініціювати законодавчі зміни, спрямовані на:</w:t>
      </w:r>
    </w:p>
    <w:p w:rsidR="00B95785" w:rsidRPr="002310C9" w:rsidRDefault="00B95785" w:rsidP="002310C9">
      <w:pPr>
        <w:pStyle w:val="ad"/>
        <w:numPr>
          <w:ilvl w:val="0"/>
          <w:numId w:val="28"/>
        </w:numPr>
        <w:spacing w:after="0" w:line="360" w:lineRule="auto"/>
        <w:ind w:left="0" w:firstLine="851"/>
        <w:jc w:val="both"/>
        <w:rPr>
          <w:rFonts w:ascii="Times New Roman" w:hAnsi="Times New Roman" w:cs="Times New Roman"/>
          <w:color w:val="000000"/>
          <w:sz w:val="28"/>
          <w:szCs w:val="28"/>
        </w:rPr>
      </w:pPr>
      <w:r w:rsidRPr="002310C9">
        <w:rPr>
          <w:rFonts w:ascii="Times New Roman" w:hAnsi="Times New Roman" w:cs="Times New Roman"/>
          <w:color w:val="000000"/>
          <w:sz w:val="28"/>
          <w:szCs w:val="28"/>
        </w:rPr>
        <w:t>підвищення фінансової автономії територіальних громад;</w:t>
      </w:r>
    </w:p>
    <w:p w:rsidR="00B95785" w:rsidRPr="002310C9" w:rsidRDefault="00B95785" w:rsidP="002310C9">
      <w:pPr>
        <w:pStyle w:val="ad"/>
        <w:numPr>
          <w:ilvl w:val="0"/>
          <w:numId w:val="28"/>
        </w:numPr>
        <w:spacing w:after="0" w:line="360" w:lineRule="auto"/>
        <w:ind w:left="0" w:firstLine="851"/>
        <w:jc w:val="both"/>
        <w:rPr>
          <w:rFonts w:ascii="Times New Roman" w:hAnsi="Times New Roman" w:cs="Times New Roman"/>
          <w:color w:val="000000"/>
          <w:sz w:val="28"/>
          <w:szCs w:val="28"/>
        </w:rPr>
      </w:pPr>
      <w:r w:rsidRPr="002310C9">
        <w:rPr>
          <w:rFonts w:ascii="Times New Roman" w:hAnsi="Times New Roman" w:cs="Times New Roman"/>
          <w:color w:val="000000"/>
          <w:sz w:val="28"/>
          <w:szCs w:val="28"/>
        </w:rPr>
        <w:t>розширення їхньої адміністративної спроможності.</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Зокрема, доцільним є створення дієвої системи розподілу фінансових потоків на рівні місцевих бюджетів, з чітким розмежуванням між коштами, які залишаються у розпорядженні громади, та тими, що спрямовуються до державного бюджету. Адміністрування перших повинно здійснюватися самими громадами — за прикладом країн ЄС, зокрема Польщі. Такий підхід сприятиме посиленню контролю за сплатою місцевих податків і зборів та зменшенню випадків ухилення від оподаткування. Водночас громади будуть зацікавлені в розвитку механізмів обліку об’єктів оподаткування, що дасть змогу збільшити надходження від земельного податку та податку на нерухомість.</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Крім того, доцільним є перегляд механізму зарахування ПДФО: замість чинної практики зарахування за місцем юридичної реєстрації підприємства, </w:t>
      </w:r>
      <w:r>
        <w:rPr>
          <w:rFonts w:ascii="Times New Roman" w:hAnsi="Times New Roman" w:cs="Times New Roman"/>
          <w:color w:val="000000"/>
          <w:sz w:val="28"/>
          <w:szCs w:val="28"/>
        </w:rPr>
        <w:lastRenderedPageBreak/>
        <w:t xml:space="preserve">податок повинен спрямовуватися до бюджету тієї громади, де фактично проживає й працює працівник. Така зміна особливо актуальна в умовах масового переміщення працівників і </w:t>
      </w:r>
      <w:proofErr w:type="spellStart"/>
      <w:r>
        <w:rPr>
          <w:rFonts w:ascii="Times New Roman" w:hAnsi="Times New Roman" w:cs="Times New Roman"/>
          <w:color w:val="000000"/>
          <w:sz w:val="28"/>
          <w:szCs w:val="28"/>
        </w:rPr>
        <w:t>релокації</w:t>
      </w:r>
      <w:proofErr w:type="spellEnd"/>
      <w:r>
        <w:rPr>
          <w:rFonts w:ascii="Times New Roman" w:hAnsi="Times New Roman" w:cs="Times New Roman"/>
          <w:color w:val="000000"/>
          <w:sz w:val="28"/>
          <w:szCs w:val="28"/>
        </w:rPr>
        <w:t xml:space="preserve"> бізнесу.</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Також важливо розвантажити місцеві бюджети від витрат, пов’язаних із виконанням невластивих їм функцій, що були покладені на них внаслідок попередніх етапів адміністративної реформи. Йдеться про компенсації за пільги на транспортні чи житлово-комунальні послуги, а також частину соціальних виплат. У повоєнний період логічно передати повне фінансування освітньої сфери до компетенції держави — з огляду на масову міграцію учнів і викладачів, а також значні руйнування освітньої інфраструктури.</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Третім напрямом реформування має стати оптимізація системи міжбюджетних трансфертів, зокрема за рахунок:</w:t>
      </w:r>
    </w:p>
    <w:p w:rsidR="00B95785" w:rsidRPr="002310C9" w:rsidRDefault="00B95785" w:rsidP="002310C9">
      <w:pPr>
        <w:pStyle w:val="ad"/>
        <w:numPr>
          <w:ilvl w:val="0"/>
          <w:numId w:val="29"/>
        </w:numPr>
        <w:spacing w:after="0" w:line="360" w:lineRule="auto"/>
        <w:ind w:left="0" w:firstLine="709"/>
        <w:jc w:val="both"/>
        <w:rPr>
          <w:rFonts w:ascii="Times New Roman" w:hAnsi="Times New Roman" w:cs="Times New Roman"/>
          <w:color w:val="000000"/>
          <w:sz w:val="28"/>
          <w:szCs w:val="28"/>
        </w:rPr>
      </w:pPr>
      <w:r w:rsidRPr="002310C9">
        <w:rPr>
          <w:rFonts w:ascii="Times New Roman" w:hAnsi="Times New Roman" w:cs="Times New Roman"/>
          <w:color w:val="000000"/>
          <w:sz w:val="28"/>
          <w:szCs w:val="28"/>
        </w:rPr>
        <w:t xml:space="preserve">зменшення </w:t>
      </w:r>
      <w:proofErr w:type="spellStart"/>
      <w:r w:rsidRPr="002310C9">
        <w:rPr>
          <w:rFonts w:ascii="Times New Roman" w:hAnsi="Times New Roman" w:cs="Times New Roman"/>
          <w:color w:val="000000"/>
          <w:sz w:val="28"/>
          <w:szCs w:val="28"/>
        </w:rPr>
        <w:t>транзакційних</w:t>
      </w:r>
      <w:proofErr w:type="spellEnd"/>
      <w:r w:rsidRPr="002310C9">
        <w:rPr>
          <w:rFonts w:ascii="Times New Roman" w:hAnsi="Times New Roman" w:cs="Times New Roman"/>
          <w:color w:val="000000"/>
          <w:sz w:val="28"/>
          <w:szCs w:val="28"/>
        </w:rPr>
        <w:t xml:space="preserve"> витрат;</w:t>
      </w:r>
    </w:p>
    <w:p w:rsidR="00B95785" w:rsidRPr="002310C9" w:rsidRDefault="00B95785" w:rsidP="002310C9">
      <w:pPr>
        <w:pStyle w:val="ad"/>
        <w:numPr>
          <w:ilvl w:val="0"/>
          <w:numId w:val="29"/>
        </w:numPr>
        <w:spacing w:after="0" w:line="360" w:lineRule="auto"/>
        <w:ind w:left="0" w:firstLine="709"/>
        <w:jc w:val="both"/>
        <w:rPr>
          <w:rFonts w:ascii="Times New Roman" w:hAnsi="Times New Roman" w:cs="Times New Roman"/>
          <w:color w:val="000000"/>
          <w:sz w:val="28"/>
          <w:szCs w:val="28"/>
        </w:rPr>
      </w:pPr>
      <w:r w:rsidRPr="002310C9">
        <w:rPr>
          <w:rFonts w:ascii="Times New Roman" w:hAnsi="Times New Roman" w:cs="Times New Roman"/>
          <w:color w:val="000000"/>
          <w:sz w:val="28"/>
          <w:szCs w:val="28"/>
        </w:rPr>
        <w:t>спрощення структури бюджетних відносин;</w:t>
      </w:r>
    </w:p>
    <w:p w:rsidR="00B95785" w:rsidRPr="002310C9" w:rsidRDefault="00B95785" w:rsidP="002310C9">
      <w:pPr>
        <w:pStyle w:val="ad"/>
        <w:numPr>
          <w:ilvl w:val="0"/>
          <w:numId w:val="29"/>
        </w:numPr>
        <w:spacing w:after="0" w:line="360" w:lineRule="auto"/>
        <w:ind w:left="0" w:firstLine="709"/>
        <w:jc w:val="both"/>
        <w:rPr>
          <w:rFonts w:ascii="Times New Roman" w:hAnsi="Times New Roman" w:cs="Times New Roman"/>
          <w:color w:val="000000"/>
          <w:sz w:val="28"/>
          <w:szCs w:val="28"/>
        </w:rPr>
      </w:pPr>
      <w:r w:rsidRPr="002310C9">
        <w:rPr>
          <w:rFonts w:ascii="Times New Roman" w:hAnsi="Times New Roman" w:cs="Times New Roman"/>
          <w:color w:val="000000"/>
          <w:sz w:val="28"/>
          <w:szCs w:val="28"/>
        </w:rPr>
        <w:t>ліквідації зайвих проміжних інституцій, таких як районні ради;</w:t>
      </w:r>
    </w:p>
    <w:p w:rsidR="00B95785" w:rsidRPr="002310C9" w:rsidRDefault="00B95785" w:rsidP="002310C9">
      <w:pPr>
        <w:pStyle w:val="ad"/>
        <w:numPr>
          <w:ilvl w:val="0"/>
          <w:numId w:val="29"/>
        </w:numPr>
        <w:spacing w:after="0" w:line="360" w:lineRule="auto"/>
        <w:ind w:left="0" w:firstLine="709"/>
        <w:jc w:val="both"/>
        <w:rPr>
          <w:rFonts w:ascii="Times New Roman" w:hAnsi="Times New Roman" w:cs="Times New Roman"/>
          <w:color w:val="000000"/>
          <w:sz w:val="28"/>
          <w:szCs w:val="28"/>
        </w:rPr>
      </w:pPr>
      <w:r w:rsidRPr="002310C9">
        <w:rPr>
          <w:rFonts w:ascii="Times New Roman" w:hAnsi="Times New Roman" w:cs="Times New Roman"/>
          <w:color w:val="000000"/>
          <w:sz w:val="28"/>
          <w:szCs w:val="28"/>
        </w:rPr>
        <w:t>чіткого розмежування повноважень між різними рівнями виконавчої влади й місцевого самоврядування.</w:t>
      </w:r>
    </w:p>
    <w:p w:rsidR="00B95785" w:rsidRDefault="00B95785" w:rsidP="00B9578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Узагальнюючи, слід зазначити, що базові принципи адміністративно-територіальної реформи не лише залишаються актуальними в умовах війни, а й потребують подальшого розвитку. Самоорганізація населення, яка виявила свою ефективність у найскладніших умовах, повинна стати ключовим ресурсом у процесі повоєнної відбудови України. Саме завдяки підтримці та розвитку спроможних територіальних громад можлива швидка економічна реінтеграція країни, її стабілізація та поступове входження до європейського демократичного простору.</w:t>
      </w:r>
    </w:p>
    <w:p w:rsidR="00B95785" w:rsidRDefault="00B95785" w:rsidP="00B95785">
      <w:pPr>
        <w:spacing w:after="0" w:line="360" w:lineRule="auto"/>
        <w:ind w:firstLine="709"/>
        <w:jc w:val="both"/>
        <w:rPr>
          <w:rFonts w:ascii="Times New Roman" w:hAnsi="Times New Roman" w:cs="Times New Roman"/>
          <w:color w:val="000000"/>
          <w:sz w:val="28"/>
          <w:szCs w:val="28"/>
        </w:rPr>
      </w:pPr>
    </w:p>
    <w:p w:rsidR="002310C9" w:rsidRDefault="002310C9" w:rsidP="00B95785">
      <w:pPr>
        <w:spacing w:after="0" w:line="360" w:lineRule="auto"/>
        <w:ind w:firstLine="709"/>
        <w:jc w:val="center"/>
        <w:rPr>
          <w:rFonts w:ascii="Times New Roman" w:hAnsi="Times New Roman" w:cs="Times New Roman"/>
          <w:b/>
          <w:color w:val="000000"/>
          <w:sz w:val="28"/>
          <w:szCs w:val="28"/>
        </w:rPr>
      </w:pPr>
    </w:p>
    <w:p w:rsidR="00B95785" w:rsidRDefault="002310C9" w:rsidP="002310C9">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br w:type="column"/>
      </w:r>
      <w:r w:rsidR="00B95785">
        <w:rPr>
          <w:rFonts w:ascii="Times New Roman" w:hAnsi="Times New Roman" w:cs="Times New Roman"/>
          <w:b/>
          <w:color w:val="000000"/>
          <w:sz w:val="28"/>
          <w:szCs w:val="28"/>
        </w:rPr>
        <w:lastRenderedPageBreak/>
        <w:t>ВИСНОВКИ</w:t>
      </w:r>
    </w:p>
    <w:p w:rsidR="006E5939" w:rsidRDefault="006E5939" w:rsidP="002310C9">
      <w:pPr>
        <w:spacing w:after="0" w:line="360" w:lineRule="auto"/>
        <w:ind w:firstLine="709"/>
        <w:jc w:val="both"/>
        <w:rPr>
          <w:rFonts w:ascii="Times New Roman" w:hAnsi="Times New Roman" w:cs="Times New Roman"/>
          <w:sz w:val="28"/>
          <w:szCs w:val="28"/>
        </w:rPr>
      </w:pPr>
    </w:p>
    <w:p w:rsidR="006E5939" w:rsidRDefault="006E5939" w:rsidP="002310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цій роботі досліджено процес формування та виконання місцевих бюджетів в умовах воєнного стану, що на сьогодні є надзвичайно актуальним у контексті підтримки функціонування територіальних громад.</w:t>
      </w:r>
    </w:p>
    <w:p w:rsidR="006E5939" w:rsidRDefault="006E5939" w:rsidP="002310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Проаналізовано теоретичні засади формування місцевих бюджетів, їх роль у забезпечення фінансової самостійності органів місцевого самоврядування, а також законодавчі особливості функціонування бюджетної системи в кризових умовах. Зокрема, було з’ясовано, що місцеві бюджети відіграють ключову роль у реалізації соціально-економічної політики на місцях, а їхня стійкість значною мірою залежить від структури доходів та ефективності бюджетного управління.</w:t>
      </w:r>
    </w:p>
    <w:p w:rsidR="006E5939" w:rsidRDefault="006E5939" w:rsidP="002310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умовах воєнного стану бюджетний процес на місцевому рівні зазнав істотних змін: спро</w:t>
      </w:r>
      <w:r w:rsidR="00DF55FB">
        <w:rPr>
          <w:rFonts w:ascii="Times New Roman" w:hAnsi="Times New Roman" w:cs="Times New Roman"/>
          <w:sz w:val="28"/>
          <w:szCs w:val="28"/>
        </w:rPr>
        <w:t>щ</w:t>
      </w:r>
      <w:r>
        <w:rPr>
          <w:rFonts w:ascii="Times New Roman" w:hAnsi="Times New Roman" w:cs="Times New Roman"/>
          <w:sz w:val="28"/>
          <w:szCs w:val="28"/>
        </w:rPr>
        <w:t xml:space="preserve">ено процедури внесення змін до бюджетів, розширено повноваження виконавчих органів, змінено підходи до планування та використання коштів. Це дозволило територіальним громадам оперативно реагувати на виклики та зберігати основні напрямки фінансування. </w:t>
      </w:r>
    </w:p>
    <w:p w:rsidR="006E5939" w:rsidRDefault="006E5939" w:rsidP="002310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прикладі </w:t>
      </w:r>
      <w:proofErr w:type="spellStart"/>
      <w:r>
        <w:rPr>
          <w:rFonts w:ascii="Times New Roman" w:hAnsi="Times New Roman" w:cs="Times New Roman"/>
          <w:sz w:val="28"/>
          <w:szCs w:val="28"/>
        </w:rPr>
        <w:t>Рожнятівської</w:t>
      </w:r>
      <w:proofErr w:type="spellEnd"/>
      <w:r>
        <w:rPr>
          <w:rFonts w:ascii="Times New Roman" w:hAnsi="Times New Roman" w:cs="Times New Roman"/>
          <w:sz w:val="28"/>
          <w:szCs w:val="28"/>
        </w:rPr>
        <w:t xml:space="preserve"> селищної територіальної громади проведено аналіз доходів і видатків </w:t>
      </w:r>
      <w:r w:rsidR="00DF55FB">
        <w:rPr>
          <w:rFonts w:ascii="Times New Roman" w:hAnsi="Times New Roman" w:cs="Times New Roman"/>
          <w:sz w:val="28"/>
          <w:szCs w:val="28"/>
        </w:rPr>
        <w:t>місцевого бюджету у 2022-2024 роках. Встановлено позитивну динаміку зростання бюджетних показників попри складні умови, про виявлено і певні ризики, зокрема перевищення темпів зростання видатків над доходами, що може свідчити про потенційну загрозу дефіциту бюджету. Значне зростання надходжень і витрат спеціального фонду вказує на активізацію інвестиційної діяльності, проте потребує контролю щодо ефективності їх використання.</w:t>
      </w:r>
    </w:p>
    <w:p w:rsidR="00DF55FB" w:rsidRDefault="00DF55FB" w:rsidP="002310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ході дослідження систематизовано основні проблеми, з якими стикаються громади в умовах війни: зменшення податкових надходжень, обмежений вплив на джерела доходів, залежність від міжбюджетних трансфертів, а також збільшення витрат на гуманітарні та оборонні потреби.</w:t>
      </w:r>
    </w:p>
    <w:p w:rsidR="00DF55FB" w:rsidRDefault="00DF55FB" w:rsidP="002310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Запропоновано низку напрямів підвищення ефективності формування і виконання місцевих бюджетів, серед яких – посилення фінансової автономії громад, удосконалення міжбюджетних відносин, розвиток місцевого підприємництва, прозоре управління ресурсами та покращення бюджетного планування в умовах нестабільності </w:t>
      </w:r>
    </w:p>
    <w:p w:rsidR="00DF55FB" w:rsidRPr="006E5939" w:rsidRDefault="00DF55FB" w:rsidP="002310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результати проведеного дослідження підтверджують, що за умов воєнного стану ключовим завданням бюджетної політики на місцях є забезпечення фінансової стійкості. Раціонального використання ресурсів і здатності громад швидко адаптуватися до нових викликів.</w:t>
      </w:r>
    </w:p>
    <w:p w:rsidR="00DF55FB" w:rsidRDefault="00DF55FB" w:rsidP="002310C9">
      <w:pPr>
        <w:spacing w:after="0" w:line="360" w:lineRule="auto"/>
        <w:jc w:val="center"/>
        <w:rPr>
          <w:rFonts w:ascii="Times New Roman" w:hAnsi="Times New Roman" w:cs="Times New Roman"/>
          <w:color w:val="000000"/>
          <w:sz w:val="28"/>
          <w:szCs w:val="28"/>
        </w:rPr>
      </w:pPr>
    </w:p>
    <w:p w:rsidR="00DF55FB" w:rsidRDefault="00DF55FB" w:rsidP="002310C9">
      <w:pPr>
        <w:spacing w:after="0" w:line="360" w:lineRule="auto"/>
        <w:jc w:val="center"/>
        <w:rPr>
          <w:rFonts w:ascii="Times New Roman" w:hAnsi="Times New Roman" w:cs="Times New Roman"/>
          <w:color w:val="000000"/>
          <w:sz w:val="28"/>
          <w:szCs w:val="28"/>
        </w:rPr>
      </w:pPr>
    </w:p>
    <w:p w:rsidR="00DF55FB" w:rsidRDefault="00DF55FB" w:rsidP="002310C9">
      <w:pPr>
        <w:spacing w:after="0" w:line="360" w:lineRule="auto"/>
        <w:jc w:val="center"/>
        <w:rPr>
          <w:rFonts w:ascii="Times New Roman" w:hAnsi="Times New Roman" w:cs="Times New Roman"/>
          <w:color w:val="000000"/>
          <w:sz w:val="28"/>
          <w:szCs w:val="28"/>
        </w:rPr>
      </w:pPr>
    </w:p>
    <w:p w:rsidR="00DF55FB" w:rsidRDefault="00DF55FB" w:rsidP="002310C9">
      <w:pPr>
        <w:spacing w:after="0" w:line="360" w:lineRule="auto"/>
        <w:jc w:val="center"/>
        <w:rPr>
          <w:rFonts w:ascii="Times New Roman" w:hAnsi="Times New Roman" w:cs="Times New Roman"/>
          <w:color w:val="000000"/>
          <w:sz w:val="28"/>
          <w:szCs w:val="28"/>
        </w:rPr>
      </w:pPr>
    </w:p>
    <w:p w:rsidR="00DF55FB" w:rsidRDefault="00DF55FB" w:rsidP="002310C9">
      <w:pPr>
        <w:spacing w:after="0" w:line="360" w:lineRule="auto"/>
        <w:jc w:val="center"/>
        <w:rPr>
          <w:rFonts w:ascii="Times New Roman" w:hAnsi="Times New Roman" w:cs="Times New Roman"/>
          <w:color w:val="000000"/>
          <w:sz w:val="28"/>
          <w:szCs w:val="28"/>
        </w:rPr>
      </w:pPr>
    </w:p>
    <w:p w:rsidR="00DF55FB" w:rsidRDefault="00DF55FB" w:rsidP="002310C9">
      <w:pPr>
        <w:spacing w:after="0" w:line="360" w:lineRule="auto"/>
        <w:jc w:val="center"/>
        <w:rPr>
          <w:rFonts w:ascii="Times New Roman" w:hAnsi="Times New Roman" w:cs="Times New Roman"/>
          <w:color w:val="000000"/>
          <w:sz w:val="28"/>
          <w:szCs w:val="28"/>
        </w:rPr>
      </w:pPr>
    </w:p>
    <w:p w:rsidR="00DF55FB" w:rsidRDefault="00DF55FB" w:rsidP="002310C9">
      <w:pPr>
        <w:spacing w:after="0" w:line="360" w:lineRule="auto"/>
        <w:jc w:val="center"/>
        <w:rPr>
          <w:rFonts w:ascii="Times New Roman" w:hAnsi="Times New Roman" w:cs="Times New Roman"/>
          <w:color w:val="000000"/>
          <w:sz w:val="28"/>
          <w:szCs w:val="28"/>
        </w:rPr>
      </w:pPr>
    </w:p>
    <w:p w:rsidR="00DF55FB" w:rsidRDefault="00DF55FB" w:rsidP="002310C9">
      <w:pPr>
        <w:spacing w:after="0" w:line="360" w:lineRule="auto"/>
        <w:jc w:val="center"/>
        <w:rPr>
          <w:rFonts w:ascii="Times New Roman" w:hAnsi="Times New Roman" w:cs="Times New Roman"/>
          <w:color w:val="000000"/>
          <w:sz w:val="28"/>
          <w:szCs w:val="28"/>
        </w:rPr>
      </w:pPr>
    </w:p>
    <w:p w:rsidR="00DF55FB" w:rsidRDefault="00DF55FB" w:rsidP="002310C9">
      <w:pPr>
        <w:spacing w:after="0" w:line="360" w:lineRule="auto"/>
        <w:jc w:val="center"/>
        <w:rPr>
          <w:rFonts w:ascii="Times New Roman" w:hAnsi="Times New Roman" w:cs="Times New Roman"/>
          <w:color w:val="000000"/>
          <w:sz w:val="28"/>
          <w:szCs w:val="28"/>
        </w:rPr>
      </w:pPr>
    </w:p>
    <w:p w:rsidR="00DF55FB" w:rsidRDefault="00DF55FB" w:rsidP="002310C9">
      <w:pPr>
        <w:spacing w:after="0" w:line="360" w:lineRule="auto"/>
        <w:jc w:val="center"/>
        <w:rPr>
          <w:rFonts w:ascii="Times New Roman" w:hAnsi="Times New Roman" w:cs="Times New Roman"/>
          <w:color w:val="000000"/>
          <w:sz w:val="28"/>
          <w:szCs w:val="28"/>
        </w:rPr>
      </w:pPr>
    </w:p>
    <w:p w:rsidR="00DF55FB" w:rsidRDefault="00DF55FB" w:rsidP="002310C9">
      <w:pPr>
        <w:spacing w:after="0" w:line="360" w:lineRule="auto"/>
        <w:jc w:val="center"/>
        <w:rPr>
          <w:rFonts w:ascii="Times New Roman" w:hAnsi="Times New Roman" w:cs="Times New Roman"/>
          <w:color w:val="000000"/>
          <w:sz w:val="28"/>
          <w:szCs w:val="28"/>
        </w:rPr>
      </w:pPr>
    </w:p>
    <w:p w:rsidR="00DF55FB" w:rsidRDefault="00DF55FB" w:rsidP="002310C9">
      <w:pPr>
        <w:spacing w:after="0" w:line="360" w:lineRule="auto"/>
        <w:jc w:val="center"/>
        <w:rPr>
          <w:rFonts w:ascii="Times New Roman" w:hAnsi="Times New Roman" w:cs="Times New Roman"/>
          <w:color w:val="000000"/>
          <w:sz w:val="28"/>
          <w:szCs w:val="28"/>
        </w:rPr>
      </w:pPr>
    </w:p>
    <w:p w:rsidR="00DF55FB" w:rsidRDefault="00DF55FB" w:rsidP="002310C9">
      <w:pPr>
        <w:spacing w:after="0" w:line="360" w:lineRule="auto"/>
        <w:jc w:val="center"/>
        <w:rPr>
          <w:rFonts w:ascii="Times New Roman" w:hAnsi="Times New Roman" w:cs="Times New Roman"/>
          <w:color w:val="000000"/>
          <w:sz w:val="28"/>
          <w:szCs w:val="28"/>
        </w:rPr>
      </w:pPr>
    </w:p>
    <w:p w:rsidR="00DF55FB" w:rsidRDefault="00DF55FB" w:rsidP="002310C9">
      <w:pPr>
        <w:spacing w:after="0" w:line="360" w:lineRule="auto"/>
        <w:jc w:val="center"/>
        <w:rPr>
          <w:rFonts w:ascii="Times New Roman" w:hAnsi="Times New Roman" w:cs="Times New Roman"/>
          <w:color w:val="000000"/>
          <w:sz w:val="28"/>
          <w:szCs w:val="28"/>
        </w:rPr>
      </w:pPr>
    </w:p>
    <w:p w:rsidR="00DF55FB" w:rsidRDefault="00DF55FB" w:rsidP="002310C9">
      <w:pPr>
        <w:spacing w:after="0" w:line="360" w:lineRule="auto"/>
        <w:jc w:val="center"/>
        <w:rPr>
          <w:rFonts w:ascii="Times New Roman" w:hAnsi="Times New Roman" w:cs="Times New Roman"/>
          <w:color w:val="000000"/>
          <w:sz w:val="28"/>
          <w:szCs w:val="28"/>
        </w:rPr>
      </w:pPr>
    </w:p>
    <w:p w:rsidR="00DF55FB" w:rsidRDefault="00DF55FB" w:rsidP="002310C9">
      <w:pPr>
        <w:spacing w:after="0" w:line="360" w:lineRule="auto"/>
        <w:jc w:val="center"/>
        <w:rPr>
          <w:rFonts w:ascii="Times New Roman" w:hAnsi="Times New Roman" w:cs="Times New Roman"/>
          <w:color w:val="000000"/>
          <w:sz w:val="28"/>
          <w:szCs w:val="28"/>
        </w:rPr>
      </w:pPr>
    </w:p>
    <w:p w:rsidR="00DF55FB" w:rsidRDefault="00DF55FB" w:rsidP="002310C9">
      <w:pPr>
        <w:spacing w:after="0" w:line="360" w:lineRule="auto"/>
        <w:jc w:val="center"/>
        <w:rPr>
          <w:rFonts w:ascii="Times New Roman" w:hAnsi="Times New Roman" w:cs="Times New Roman"/>
          <w:color w:val="000000"/>
          <w:sz w:val="28"/>
          <w:szCs w:val="28"/>
        </w:rPr>
      </w:pPr>
    </w:p>
    <w:p w:rsidR="00DF55FB" w:rsidRDefault="00DF55FB" w:rsidP="002310C9">
      <w:pPr>
        <w:spacing w:after="0" w:line="360" w:lineRule="auto"/>
        <w:jc w:val="center"/>
        <w:rPr>
          <w:rFonts w:ascii="Times New Roman" w:hAnsi="Times New Roman" w:cs="Times New Roman"/>
          <w:color w:val="000000"/>
          <w:sz w:val="28"/>
          <w:szCs w:val="28"/>
        </w:rPr>
      </w:pPr>
    </w:p>
    <w:p w:rsidR="00DF55FB" w:rsidRDefault="00DF55FB" w:rsidP="002310C9">
      <w:pPr>
        <w:spacing w:after="0" w:line="360" w:lineRule="auto"/>
        <w:jc w:val="center"/>
        <w:rPr>
          <w:rFonts w:ascii="Times New Roman" w:hAnsi="Times New Roman" w:cs="Times New Roman"/>
          <w:color w:val="000000"/>
          <w:sz w:val="28"/>
          <w:szCs w:val="28"/>
        </w:rPr>
      </w:pPr>
    </w:p>
    <w:p w:rsidR="00DF55FB" w:rsidRDefault="00DF55FB" w:rsidP="002310C9">
      <w:pPr>
        <w:spacing w:after="0" w:line="360" w:lineRule="auto"/>
        <w:jc w:val="center"/>
        <w:rPr>
          <w:rFonts w:ascii="Times New Roman" w:hAnsi="Times New Roman" w:cs="Times New Roman"/>
          <w:color w:val="000000"/>
          <w:sz w:val="28"/>
          <w:szCs w:val="28"/>
        </w:rPr>
      </w:pPr>
    </w:p>
    <w:p w:rsidR="00FA0ADC" w:rsidRPr="00764145" w:rsidRDefault="009A371A" w:rsidP="002310C9">
      <w:pPr>
        <w:spacing w:after="0" w:line="360" w:lineRule="auto"/>
        <w:jc w:val="center"/>
      </w:pPr>
      <w:r>
        <w:rPr>
          <w:rFonts w:ascii="Times New Roman" w:hAnsi="Times New Roman" w:cs="Times New Roman"/>
          <w:color w:val="000000"/>
          <w:sz w:val="28"/>
          <w:szCs w:val="28"/>
        </w:rPr>
        <w:br w:type="column"/>
      </w:r>
      <w:r w:rsidR="00E12AA9">
        <w:rPr>
          <w:rFonts w:ascii="Times New Roman" w:hAnsi="Times New Roman" w:cs="Times New Roman"/>
          <w:b/>
          <w:color w:val="000000"/>
          <w:sz w:val="28"/>
          <w:szCs w:val="28"/>
        </w:rPr>
        <w:lastRenderedPageBreak/>
        <w:t>СПИСОК ВИКОРИСТАНИХ ДЖЕРЕЛ</w:t>
      </w:r>
    </w:p>
    <w:p w:rsidR="00E032C9" w:rsidRDefault="00E032C9" w:rsidP="00E032C9">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w:t>
      </w:r>
      <w:r>
        <w:rPr>
          <w:rFonts w:ascii="Times New Roman" w:hAnsi="Times New Roman" w:cs="Times New Roman"/>
          <w:bCs/>
          <w:color w:val="000000"/>
          <w:sz w:val="28"/>
          <w:szCs w:val="28"/>
        </w:rPr>
        <w:tab/>
        <w:t xml:space="preserve">Бюджетний кодекс України Кодекс України; Закон, Кодекс від 08.07.2010 № 2456-VI. Редакція від 01.01.2025. К.: Верховна Рада України. URL: </w:t>
      </w:r>
      <w:hyperlink r:id="rId16" w:anchor="top" w:history="1">
        <w:r w:rsidRPr="009F50CC">
          <w:rPr>
            <w:rStyle w:val="af0"/>
            <w:rFonts w:ascii="Times New Roman" w:hAnsi="Times New Roman" w:cs="Times New Roman"/>
            <w:bCs/>
            <w:sz w:val="28"/>
            <w:szCs w:val="28"/>
          </w:rPr>
          <w:t>https://zakon.rada.gov.ua/laws/show/2456-17#top</w:t>
        </w:r>
      </w:hyperlink>
      <w:r>
        <w:rPr>
          <w:rFonts w:ascii="Times New Roman" w:hAnsi="Times New Roman" w:cs="Times New Roman"/>
          <w:bCs/>
          <w:color w:val="000000"/>
          <w:sz w:val="28"/>
          <w:szCs w:val="28"/>
        </w:rPr>
        <w:t>.</w:t>
      </w:r>
    </w:p>
    <w:p w:rsidR="00E032C9" w:rsidRDefault="00E032C9" w:rsidP="00E032C9">
      <w:pPr>
        <w:spacing w:after="0" w:line="360" w:lineRule="auto"/>
        <w:ind w:firstLine="709"/>
        <w:jc w:val="both"/>
      </w:pPr>
      <w:r>
        <w:rPr>
          <w:rFonts w:ascii="Times New Roman" w:hAnsi="Times New Roman" w:cs="Times New Roman"/>
          <w:bCs/>
          <w:color w:val="000000"/>
          <w:sz w:val="28"/>
          <w:szCs w:val="28"/>
        </w:rPr>
        <w:t>2.</w:t>
      </w:r>
      <w:r w:rsidRPr="00982305">
        <w:rPr>
          <w:rFonts w:ascii="Times New Roman" w:hAnsi="Times New Roman" w:cs="Times New Roman"/>
          <w:bCs/>
          <w:color w:val="000000"/>
          <w:sz w:val="28"/>
          <w:szCs w:val="28"/>
        </w:rPr>
        <w:t xml:space="preserve">  Кабінет Міністрів України. Постанова від 01.03.2022 № 198 «Про особливості використання бюджетних коштів в умовах воєнного стану». – [Електронний ресурс]. – Режим доступу: </w:t>
      </w:r>
      <w:hyperlink r:id="rId17" w:tgtFrame="_new" w:history="1">
        <w:r w:rsidRPr="00982305">
          <w:rPr>
            <w:rFonts w:ascii="Times New Roman" w:hAnsi="Times New Roman" w:cs="Times New Roman"/>
            <w:bCs/>
            <w:color w:val="000000"/>
            <w:sz w:val="28"/>
            <w:szCs w:val="28"/>
          </w:rPr>
          <w:t>https://www.kmu.gov.ua/</w:t>
        </w:r>
      </w:hyperlink>
    </w:p>
    <w:p w:rsidR="00E032C9" w:rsidRPr="00E83CB4" w:rsidRDefault="00E032C9" w:rsidP="00E032C9">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w:t>
      </w:r>
      <w:r w:rsidRPr="00982305">
        <w:rPr>
          <w:rFonts w:ascii="Times New Roman" w:hAnsi="Times New Roman" w:cs="Times New Roman"/>
          <w:bCs/>
          <w:color w:val="000000"/>
          <w:sz w:val="28"/>
          <w:szCs w:val="28"/>
        </w:rPr>
        <w:t xml:space="preserve"> Кабінет Міністрів України. Розпорядження від 15.07.2022 № 672-р «Про розподіл резервних коштів для потреб територіальних громад». – [Електронний ресурс]. – </w:t>
      </w:r>
      <w:hyperlink r:id="rId18" w:tgtFrame="_new" w:history="1">
        <w:r w:rsidRPr="00982305">
          <w:rPr>
            <w:rFonts w:ascii="Times New Roman" w:hAnsi="Times New Roman" w:cs="Times New Roman"/>
            <w:bCs/>
            <w:color w:val="000000"/>
            <w:sz w:val="28"/>
            <w:szCs w:val="28"/>
          </w:rPr>
          <w:t>https://www.kmu.gov.ua/</w:t>
        </w:r>
      </w:hyperlink>
    </w:p>
    <w:p w:rsidR="00E032C9" w:rsidRDefault="00E032C9" w:rsidP="00E032C9">
      <w:pPr>
        <w:spacing w:after="0" w:line="360" w:lineRule="auto"/>
        <w:ind w:firstLine="709"/>
        <w:jc w:val="both"/>
        <w:rPr>
          <w:rFonts w:ascii="Times New Roman" w:hAnsi="Times New Roman" w:cs="Times New Roman"/>
          <w:bCs/>
          <w:sz w:val="28"/>
          <w:szCs w:val="28"/>
        </w:rPr>
      </w:pPr>
      <w:r>
        <w:rPr>
          <w:rFonts w:ascii="Times New Roman" w:hAnsi="Times New Roman" w:cs="Times New Roman"/>
          <w:bCs/>
          <w:color w:val="000000"/>
          <w:sz w:val="28"/>
          <w:szCs w:val="28"/>
        </w:rPr>
        <w:t>4.</w:t>
      </w:r>
      <w:r>
        <w:rPr>
          <w:rFonts w:ascii="Times New Roman" w:hAnsi="Times New Roman" w:cs="Times New Roman"/>
          <w:bCs/>
          <w:color w:val="000000"/>
          <w:sz w:val="28"/>
          <w:szCs w:val="28"/>
        </w:rPr>
        <w:tab/>
        <w:t xml:space="preserve">Міністерство фінансів України. Інформація про виконання місцевих бюджетів. 2023. URL: </w:t>
      </w:r>
      <w:hyperlink r:id="rId19" w:history="1">
        <w:r w:rsidRPr="009F50CC">
          <w:rPr>
            <w:rStyle w:val="af0"/>
            <w:rFonts w:ascii="Times New Roman" w:hAnsi="Times New Roman" w:cs="Times New Roman"/>
            <w:bCs/>
            <w:sz w:val="28"/>
            <w:szCs w:val="28"/>
          </w:rPr>
          <w:t>https://www.mof.gov.ua</w:t>
        </w:r>
      </w:hyperlink>
      <w:r>
        <w:rPr>
          <w:rFonts w:ascii="Times New Roman" w:hAnsi="Times New Roman" w:cs="Times New Roman"/>
          <w:bCs/>
          <w:color w:val="000000"/>
          <w:sz w:val="28"/>
          <w:szCs w:val="28"/>
        </w:rPr>
        <w:t>.</w:t>
      </w:r>
    </w:p>
    <w:p w:rsidR="00E032C9" w:rsidRDefault="00E032C9" w:rsidP="00E032C9">
      <w:pPr>
        <w:spacing w:after="0" w:line="360" w:lineRule="auto"/>
        <w:ind w:firstLine="709"/>
        <w:jc w:val="both"/>
        <w:rPr>
          <w:rFonts w:ascii="Times New Roman" w:hAnsi="Times New Roman" w:cs="Times New Roman"/>
          <w:bCs/>
          <w:sz w:val="28"/>
          <w:szCs w:val="28"/>
        </w:rPr>
      </w:pPr>
      <w:r>
        <w:rPr>
          <w:rFonts w:ascii="Times New Roman" w:hAnsi="Times New Roman" w:cs="Times New Roman"/>
          <w:bCs/>
          <w:color w:val="000000"/>
          <w:sz w:val="28"/>
          <w:szCs w:val="28"/>
        </w:rPr>
        <w:t>5.</w:t>
      </w:r>
      <w:r>
        <w:rPr>
          <w:rFonts w:ascii="Times New Roman" w:hAnsi="Times New Roman" w:cs="Times New Roman"/>
          <w:bCs/>
          <w:color w:val="000000"/>
          <w:sz w:val="28"/>
          <w:szCs w:val="28"/>
        </w:rPr>
        <w:tab/>
        <w:t xml:space="preserve">Про внесення змін до розділу VI «Прикінцеві та перехідні положення» Бюджетного кодексу України та інших законодавчих актів України: Закон України №2134-IX від 15.03.2022. URL: </w:t>
      </w:r>
      <w:hyperlink r:id="rId20" w:anchor="Text" w:history="1">
        <w:r w:rsidRPr="009F50CC">
          <w:rPr>
            <w:rStyle w:val="af0"/>
            <w:rFonts w:ascii="Times New Roman" w:hAnsi="Times New Roman" w:cs="Times New Roman"/>
            <w:bCs/>
            <w:sz w:val="28"/>
            <w:szCs w:val="28"/>
          </w:rPr>
          <w:t>https://zakon.rada.gov.ua/laws/show/2134-20#Text</w:t>
        </w:r>
      </w:hyperlink>
      <w:r>
        <w:rPr>
          <w:rFonts w:ascii="Times New Roman" w:hAnsi="Times New Roman" w:cs="Times New Roman"/>
          <w:bCs/>
          <w:color w:val="000000"/>
          <w:sz w:val="28"/>
          <w:szCs w:val="28"/>
        </w:rPr>
        <w:t>.</w:t>
      </w:r>
    </w:p>
    <w:p w:rsidR="00E032C9" w:rsidRDefault="00E032C9" w:rsidP="00E032C9">
      <w:pPr>
        <w:spacing w:after="0" w:line="360" w:lineRule="auto"/>
        <w:ind w:firstLine="709"/>
        <w:jc w:val="both"/>
        <w:rPr>
          <w:rFonts w:ascii="Times New Roman" w:hAnsi="Times New Roman" w:cs="Times New Roman"/>
          <w:bCs/>
          <w:sz w:val="28"/>
          <w:szCs w:val="28"/>
        </w:rPr>
      </w:pPr>
      <w:r>
        <w:rPr>
          <w:rFonts w:ascii="Times New Roman" w:hAnsi="Times New Roman" w:cs="Times New Roman"/>
          <w:bCs/>
          <w:color w:val="000000"/>
          <w:sz w:val="28"/>
          <w:szCs w:val="28"/>
        </w:rPr>
        <w:t>6.</w:t>
      </w:r>
      <w:r>
        <w:rPr>
          <w:rFonts w:ascii="Times New Roman" w:hAnsi="Times New Roman" w:cs="Times New Roman"/>
          <w:bCs/>
          <w:color w:val="000000"/>
          <w:sz w:val="28"/>
          <w:szCs w:val="28"/>
        </w:rPr>
        <w:tab/>
        <w:t xml:space="preserve">Про внесення змін до Порядку виконання повноважень Державною казначейською службою в особливому режимі в умовах воєнного стану: Постанова Кабінету Міністрів України №1420 від 23.12.2022 року. URL: </w:t>
      </w:r>
      <w:hyperlink r:id="rId21" w:anchor="Text" w:history="1">
        <w:r w:rsidRPr="009F50CC">
          <w:rPr>
            <w:rStyle w:val="af0"/>
            <w:rFonts w:ascii="Times New Roman" w:hAnsi="Times New Roman" w:cs="Times New Roman"/>
            <w:bCs/>
            <w:sz w:val="28"/>
            <w:szCs w:val="28"/>
          </w:rPr>
          <w:t>https://zakon.rada.gov.ua/laws/show/1420-2022-%D0%BF#Text</w:t>
        </w:r>
      </w:hyperlink>
      <w:r>
        <w:rPr>
          <w:rFonts w:ascii="Times New Roman" w:hAnsi="Times New Roman" w:cs="Times New Roman"/>
          <w:bCs/>
          <w:color w:val="000000"/>
          <w:sz w:val="28"/>
          <w:szCs w:val="28"/>
        </w:rPr>
        <w:t>.</w:t>
      </w:r>
    </w:p>
    <w:p w:rsidR="00E032C9" w:rsidRDefault="00E032C9" w:rsidP="00E032C9">
      <w:pPr>
        <w:spacing w:after="0" w:line="360" w:lineRule="auto"/>
        <w:ind w:firstLine="709"/>
        <w:jc w:val="both"/>
        <w:rPr>
          <w:rFonts w:ascii="Times New Roman" w:hAnsi="Times New Roman" w:cs="Times New Roman"/>
          <w:bCs/>
          <w:sz w:val="28"/>
          <w:szCs w:val="28"/>
        </w:rPr>
      </w:pPr>
      <w:r>
        <w:rPr>
          <w:rFonts w:ascii="Times New Roman" w:hAnsi="Times New Roman" w:cs="Times New Roman"/>
          <w:bCs/>
          <w:color w:val="000000"/>
          <w:sz w:val="28"/>
          <w:szCs w:val="28"/>
        </w:rPr>
        <w:t>7.</w:t>
      </w:r>
      <w:r>
        <w:rPr>
          <w:rFonts w:ascii="Times New Roman" w:hAnsi="Times New Roman" w:cs="Times New Roman"/>
          <w:bCs/>
          <w:color w:val="000000"/>
          <w:sz w:val="28"/>
          <w:szCs w:val="28"/>
        </w:rPr>
        <w:tab/>
        <w:t xml:space="preserve">Про внесення змін до Податкового кодексу України та інших законів України щодо особливостей оподаткування у період дії воєнного стану: Закон України №3219-IX від 30.06.2023. URL: </w:t>
      </w:r>
      <w:hyperlink r:id="rId22" w:anchor="Text" w:history="1">
        <w:r w:rsidRPr="009F50CC">
          <w:rPr>
            <w:rStyle w:val="af0"/>
            <w:rFonts w:ascii="Times New Roman" w:hAnsi="Times New Roman" w:cs="Times New Roman"/>
            <w:bCs/>
            <w:sz w:val="28"/>
            <w:szCs w:val="28"/>
          </w:rPr>
          <w:t>https://zakon.rada.gov.ua/laws/show/3219-20#Text</w:t>
        </w:r>
      </w:hyperlink>
      <w:r>
        <w:rPr>
          <w:rFonts w:ascii="Times New Roman" w:hAnsi="Times New Roman" w:cs="Times New Roman"/>
          <w:bCs/>
          <w:color w:val="000000"/>
          <w:sz w:val="28"/>
          <w:szCs w:val="28"/>
        </w:rPr>
        <w:t>.</w:t>
      </w:r>
    </w:p>
    <w:p w:rsidR="00E032C9" w:rsidRDefault="00E032C9" w:rsidP="00E032C9">
      <w:pPr>
        <w:spacing w:after="0" w:line="360" w:lineRule="auto"/>
        <w:ind w:firstLine="709"/>
        <w:jc w:val="both"/>
        <w:rPr>
          <w:rFonts w:ascii="Times New Roman" w:hAnsi="Times New Roman" w:cs="Times New Roman"/>
          <w:bCs/>
          <w:sz w:val="28"/>
          <w:szCs w:val="28"/>
        </w:rPr>
      </w:pPr>
      <w:r>
        <w:rPr>
          <w:rFonts w:ascii="Times New Roman" w:hAnsi="Times New Roman" w:cs="Times New Roman"/>
          <w:bCs/>
          <w:color w:val="000000"/>
          <w:sz w:val="28"/>
          <w:szCs w:val="28"/>
        </w:rPr>
        <w:t>8.</w:t>
      </w:r>
      <w:r>
        <w:rPr>
          <w:rFonts w:ascii="Times New Roman" w:hAnsi="Times New Roman" w:cs="Times New Roman"/>
          <w:bCs/>
          <w:color w:val="000000"/>
          <w:sz w:val="28"/>
          <w:szCs w:val="28"/>
        </w:rPr>
        <w:tab/>
        <w:t xml:space="preserve">Про затвердження Державної стратегії регіонального розвитку на 2021-2027 роки: Постанова Кабінету Міністрів України від 5 серпня 2020 р. № 695. URL: </w:t>
      </w:r>
      <w:hyperlink r:id="rId23" w:anchor="Text" w:history="1">
        <w:r w:rsidRPr="009F50CC">
          <w:rPr>
            <w:rStyle w:val="af0"/>
            <w:rFonts w:ascii="Times New Roman" w:hAnsi="Times New Roman" w:cs="Times New Roman"/>
            <w:bCs/>
            <w:sz w:val="28"/>
            <w:szCs w:val="28"/>
          </w:rPr>
          <w:t>https://zakon.rada.gov.ua/laws/show/695-2020-%D0%BF#Text</w:t>
        </w:r>
      </w:hyperlink>
      <w:r>
        <w:rPr>
          <w:rFonts w:ascii="Times New Roman" w:hAnsi="Times New Roman" w:cs="Times New Roman"/>
          <w:bCs/>
          <w:color w:val="000000"/>
          <w:sz w:val="28"/>
          <w:szCs w:val="28"/>
        </w:rPr>
        <w:t>.</w:t>
      </w:r>
    </w:p>
    <w:p w:rsidR="00E032C9" w:rsidRDefault="00E032C9" w:rsidP="00E032C9">
      <w:pPr>
        <w:spacing w:after="0" w:line="360" w:lineRule="auto"/>
        <w:ind w:firstLine="709"/>
        <w:jc w:val="both"/>
      </w:pPr>
      <w:r>
        <w:rPr>
          <w:rFonts w:ascii="Times New Roman" w:hAnsi="Times New Roman" w:cs="Times New Roman"/>
          <w:bCs/>
          <w:color w:val="000000"/>
          <w:sz w:val="28"/>
          <w:szCs w:val="28"/>
        </w:rPr>
        <w:t>9.</w:t>
      </w:r>
      <w:r>
        <w:rPr>
          <w:rFonts w:ascii="Times New Roman" w:hAnsi="Times New Roman" w:cs="Times New Roman"/>
          <w:bCs/>
          <w:color w:val="000000"/>
          <w:sz w:val="28"/>
          <w:szCs w:val="28"/>
        </w:rPr>
        <w:tab/>
        <w:t xml:space="preserve">Про затвердження Порядку виконання повноважень Державною казначейською службою в особливому режимі в умовах воєнного стану: </w:t>
      </w:r>
      <w:r>
        <w:rPr>
          <w:rFonts w:ascii="Times New Roman" w:hAnsi="Times New Roman" w:cs="Times New Roman"/>
          <w:bCs/>
          <w:color w:val="000000"/>
          <w:sz w:val="28"/>
          <w:szCs w:val="28"/>
        </w:rPr>
        <w:lastRenderedPageBreak/>
        <w:t xml:space="preserve">Постанова Кабінету Міністрів України №590 від 09.06.2021. URL: </w:t>
      </w:r>
      <w:hyperlink r:id="rId24" w:anchor="Text" w:history="1">
        <w:r>
          <w:rPr>
            <w:rStyle w:val="-"/>
            <w:rFonts w:ascii="Times New Roman" w:hAnsi="Times New Roman" w:cs="Times New Roman"/>
            <w:bCs/>
            <w:color w:val="000000"/>
            <w:sz w:val="28"/>
            <w:szCs w:val="28"/>
            <w:u w:val="none"/>
          </w:rPr>
          <w:t>https://zakon.rada.gov.ua/laws/show/590-2021-%D0%BF#Text</w:t>
        </w:r>
      </w:hyperlink>
      <w:r>
        <w:rPr>
          <w:rFonts w:ascii="Times New Roman" w:hAnsi="Times New Roman" w:cs="Times New Roman"/>
          <w:bCs/>
          <w:color w:val="000000"/>
          <w:sz w:val="28"/>
          <w:szCs w:val="28"/>
        </w:rPr>
        <w:t xml:space="preserve">. </w:t>
      </w:r>
    </w:p>
    <w:p w:rsidR="00E032C9" w:rsidRDefault="00E032C9" w:rsidP="00E032C9">
      <w:pPr>
        <w:spacing w:after="0" w:line="360" w:lineRule="auto"/>
        <w:ind w:firstLine="709"/>
        <w:jc w:val="both"/>
      </w:pPr>
      <w:r>
        <w:rPr>
          <w:rFonts w:ascii="Times New Roman" w:hAnsi="Times New Roman" w:cs="Times New Roman"/>
          <w:bCs/>
          <w:color w:val="000000"/>
          <w:sz w:val="28"/>
          <w:szCs w:val="28"/>
        </w:rPr>
        <w:t xml:space="preserve">10. </w:t>
      </w:r>
      <w:r w:rsidRPr="00982305">
        <w:rPr>
          <w:rFonts w:ascii="Times New Roman" w:hAnsi="Times New Roman" w:cs="Times New Roman"/>
          <w:bCs/>
          <w:color w:val="000000"/>
          <w:sz w:val="28"/>
          <w:szCs w:val="28"/>
        </w:rPr>
        <w:t xml:space="preserve">  Рахункова палата України. Аналітичні звіти щодо виконання державного та місцевих бюджетів. – [Електронний ресурс]. – Режим доступу: </w:t>
      </w:r>
      <w:hyperlink r:id="rId25" w:tgtFrame="_new" w:history="1">
        <w:r w:rsidRPr="00982305">
          <w:rPr>
            <w:rFonts w:ascii="Times New Roman" w:hAnsi="Times New Roman" w:cs="Times New Roman"/>
            <w:bCs/>
            <w:color w:val="000000"/>
            <w:sz w:val="28"/>
            <w:szCs w:val="28"/>
          </w:rPr>
          <w:t>https://rp.gov.ua/</w:t>
        </w:r>
      </w:hyperlink>
    </w:p>
    <w:p w:rsidR="00E032C9" w:rsidRPr="00982305" w:rsidRDefault="00E032C9" w:rsidP="00E032C9">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w:t>
      </w:r>
      <w:r w:rsidRPr="00982305">
        <w:rPr>
          <w:rFonts w:ascii="Times New Roman" w:hAnsi="Times New Roman" w:cs="Times New Roman"/>
          <w:bCs/>
          <w:color w:val="000000"/>
          <w:sz w:val="28"/>
          <w:szCs w:val="28"/>
        </w:rPr>
        <w:t xml:space="preserve"> Амосов О. Ю. Еволюція бюджетної політики в умовах викликів безпеки та війни // Вісник Київського національного торговельно-економічного університету. – 2023. – № 4. – С. 40–52.</w:t>
      </w:r>
    </w:p>
    <w:p w:rsidR="00E032C9" w:rsidRPr="00982305" w:rsidRDefault="00E032C9" w:rsidP="00E032C9">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12.</w:t>
      </w:r>
      <w:r w:rsidRPr="00982305">
        <w:rPr>
          <w:rFonts w:ascii="Times New Roman" w:hAnsi="Times New Roman" w:cs="Times New Roman"/>
          <w:bCs/>
          <w:color w:val="000000"/>
          <w:sz w:val="28"/>
          <w:szCs w:val="28"/>
        </w:rPr>
        <w:t xml:space="preserve"> Андрущенко В. І. Вплив воєнних дій на бюджетну спроможність територіальних громад України // Наука і економіка. – 2023. – № 1(69). – С. 112–117.</w:t>
      </w:r>
    </w:p>
    <w:p w:rsidR="00E032C9" w:rsidRDefault="00E032C9" w:rsidP="00E032C9">
      <w:pPr>
        <w:spacing w:after="0" w:line="360" w:lineRule="auto"/>
        <w:ind w:firstLine="709"/>
        <w:jc w:val="both"/>
        <w:rPr>
          <w:rFonts w:ascii="Times New Roman" w:hAnsi="Times New Roman" w:cs="Times New Roman"/>
          <w:bCs/>
          <w:sz w:val="28"/>
          <w:szCs w:val="28"/>
        </w:rPr>
      </w:pPr>
      <w:r>
        <w:rPr>
          <w:rFonts w:ascii="Times New Roman" w:hAnsi="Times New Roman" w:cs="Times New Roman"/>
          <w:bCs/>
          <w:color w:val="000000"/>
          <w:sz w:val="28"/>
          <w:szCs w:val="28"/>
        </w:rPr>
        <w:t>13.</w:t>
      </w:r>
      <w:r>
        <w:rPr>
          <w:rFonts w:ascii="Times New Roman" w:hAnsi="Times New Roman" w:cs="Times New Roman"/>
          <w:bCs/>
          <w:color w:val="000000"/>
          <w:sz w:val="28"/>
          <w:szCs w:val="28"/>
        </w:rPr>
        <w:tab/>
        <w:t xml:space="preserve">Державна казначейська служба України. Річні звіти про виконання Державного бюджету України 2019. URL: </w:t>
      </w:r>
      <w:hyperlink r:id="rId26" w:history="1">
        <w:r w:rsidRPr="009F50CC">
          <w:rPr>
            <w:rStyle w:val="af0"/>
            <w:rFonts w:ascii="Times New Roman" w:hAnsi="Times New Roman" w:cs="Times New Roman"/>
            <w:bCs/>
            <w:sz w:val="28"/>
            <w:szCs w:val="28"/>
          </w:rPr>
          <w:t>https://www.treasury.gov.ua/ua/file-storage/richnij-zvit-pro-vikonannya-derzhavnogo-byudzhetuukrayini-za-2019-rik</w:t>
        </w:r>
      </w:hyperlink>
      <w:r>
        <w:rPr>
          <w:rFonts w:ascii="Times New Roman" w:hAnsi="Times New Roman" w:cs="Times New Roman"/>
          <w:bCs/>
          <w:color w:val="000000"/>
          <w:sz w:val="28"/>
          <w:szCs w:val="28"/>
        </w:rPr>
        <w:t xml:space="preserve">. </w:t>
      </w:r>
    </w:p>
    <w:p w:rsidR="00E032C9" w:rsidRDefault="00E032C9" w:rsidP="00E032C9">
      <w:pPr>
        <w:spacing w:after="0" w:line="360" w:lineRule="auto"/>
        <w:ind w:firstLine="709"/>
        <w:jc w:val="both"/>
        <w:rPr>
          <w:rFonts w:ascii="Times New Roman" w:hAnsi="Times New Roman" w:cs="Times New Roman"/>
          <w:bCs/>
          <w:sz w:val="28"/>
          <w:szCs w:val="28"/>
        </w:rPr>
      </w:pPr>
      <w:r>
        <w:rPr>
          <w:rFonts w:ascii="Times New Roman" w:hAnsi="Times New Roman" w:cs="Times New Roman"/>
          <w:bCs/>
          <w:color w:val="000000"/>
          <w:sz w:val="28"/>
          <w:szCs w:val="28"/>
        </w:rPr>
        <w:t>14.</w:t>
      </w:r>
      <w:r>
        <w:rPr>
          <w:rFonts w:ascii="Times New Roman" w:hAnsi="Times New Roman" w:cs="Times New Roman"/>
          <w:bCs/>
          <w:color w:val="000000"/>
          <w:sz w:val="28"/>
          <w:szCs w:val="28"/>
        </w:rPr>
        <w:tab/>
        <w:t xml:space="preserve">Державний </w:t>
      </w:r>
      <w:proofErr w:type="spellStart"/>
      <w:r>
        <w:rPr>
          <w:rFonts w:ascii="Times New Roman" w:hAnsi="Times New Roman" w:cs="Times New Roman"/>
          <w:bCs/>
          <w:color w:val="000000"/>
          <w:sz w:val="28"/>
          <w:szCs w:val="28"/>
        </w:rPr>
        <w:t>веб-портал</w:t>
      </w:r>
      <w:proofErr w:type="spellEnd"/>
      <w:r>
        <w:rPr>
          <w:rFonts w:ascii="Times New Roman" w:hAnsi="Times New Roman" w:cs="Times New Roman"/>
          <w:bCs/>
          <w:color w:val="000000"/>
          <w:sz w:val="28"/>
          <w:szCs w:val="28"/>
        </w:rPr>
        <w:t xml:space="preserve"> бюджету для громадян, 2025. URL: </w:t>
      </w:r>
      <w:hyperlink r:id="rId27" w:history="1">
        <w:r w:rsidRPr="009F50CC">
          <w:rPr>
            <w:rStyle w:val="af0"/>
            <w:rFonts w:ascii="Times New Roman" w:hAnsi="Times New Roman" w:cs="Times New Roman"/>
            <w:bCs/>
            <w:sz w:val="28"/>
            <w:szCs w:val="28"/>
          </w:rPr>
          <w:t>https://openbudget.gov.ua</w:t>
        </w:r>
      </w:hyperlink>
      <w:r>
        <w:rPr>
          <w:rFonts w:ascii="Times New Roman" w:hAnsi="Times New Roman" w:cs="Times New Roman"/>
          <w:bCs/>
          <w:color w:val="000000"/>
          <w:sz w:val="28"/>
          <w:szCs w:val="28"/>
        </w:rPr>
        <w:t>.</w:t>
      </w:r>
    </w:p>
    <w:p w:rsidR="00E032C9" w:rsidRDefault="00E032C9" w:rsidP="00E032C9">
      <w:pPr>
        <w:spacing w:after="0" w:line="360" w:lineRule="auto"/>
        <w:ind w:firstLine="709"/>
        <w:jc w:val="both"/>
      </w:pPr>
      <w:r>
        <w:rPr>
          <w:rFonts w:ascii="Times New Roman" w:hAnsi="Times New Roman" w:cs="Times New Roman"/>
          <w:bCs/>
          <w:color w:val="000000"/>
          <w:sz w:val="28"/>
          <w:szCs w:val="28"/>
        </w:rPr>
        <w:t>15.</w:t>
      </w:r>
      <w:r>
        <w:rPr>
          <w:rFonts w:ascii="Times New Roman" w:hAnsi="Times New Roman" w:cs="Times New Roman"/>
          <w:bCs/>
          <w:color w:val="000000"/>
          <w:sz w:val="28"/>
          <w:szCs w:val="28"/>
        </w:rPr>
        <w:tab/>
        <w:t xml:space="preserve">Деякі питання формування та виконання місцевих бюджетів у період воєнного стану: Постанова Кабінету Міністрів України №252 від 11.03.2022. URL: </w:t>
      </w:r>
      <w:hyperlink r:id="rId28" w:anchor="Text" w:history="1">
        <w:r w:rsidRPr="009F50CC">
          <w:rPr>
            <w:rStyle w:val="af0"/>
            <w:rFonts w:ascii="Times New Roman" w:hAnsi="Times New Roman" w:cs="Times New Roman"/>
            <w:bCs/>
            <w:sz w:val="28"/>
            <w:szCs w:val="28"/>
          </w:rPr>
          <w:t>https://zakon.rada.gov.ua/laws/show/252-2022-%D0%BF#Text</w:t>
        </w:r>
      </w:hyperlink>
    </w:p>
    <w:p w:rsidR="00E032C9" w:rsidRDefault="00E032C9" w:rsidP="00E032C9">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16.</w:t>
      </w:r>
      <w:r w:rsidRPr="00982305">
        <w:rPr>
          <w:rFonts w:ascii="Times New Roman" w:hAnsi="Times New Roman" w:cs="Times New Roman"/>
          <w:bCs/>
          <w:color w:val="000000"/>
          <w:sz w:val="28"/>
          <w:szCs w:val="28"/>
        </w:rPr>
        <w:t xml:space="preserve"> Дорошенко І. П. Фінансова децентралізація та ефективність управління ресурсами на місцевому рівні в умовах кризи // Економіка та прогнозування. – 2022. – № 3. – С. 85–92.</w:t>
      </w:r>
    </w:p>
    <w:p w:rsidR="00E032C9" w:rsidRDefault="00E032C9" w:rsidP="00E032C9">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17.</w:t>
      </w:r>
      <w:r w:rsidRPr="00982305">
        <w:rPr>
          <w:rFonts w:ascii="Times New Roman" w:hAnsi="Times New Roman" w:cs="Times New Roman"/>
          <w:bCs/>
          <w:color w:val="000000"/>
          <w:sz w:val="28"/>
          <w:szCs w:val="28"/>
        </w:rPr>
        <w:t xml:space="preserve"> Грицай О. В. Становлення адаптивної бюджетної політики в регіонах України в умовах повномасштабної війни // Фінанси, облік і аудит. – 2023. – № 2. – С. 56–61.</w:t>
      </w:r>
    </w:p>
    <w:p w:rsidR="00E032C9" w:rsidRPr="003C12CD" w:rsidRDefault="00E032C9" w:rsidP="00E032C9">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18.</w:t>
      </w:r>
      <w:r w:rsidRPr="00982305">
        <w:rPr>
          <w:rFonts w:ascii="Times New Roman" w:hAnsi="Times New Roman" w:cs="Times New Roman"/>
          <w:bCs/>
          <w:color w:val="000000"/>
          <w:sz w:val="28"/>
          <w:szCs w:val="28"/>
        </w:rPr>
        <w:t xml:space="preserve">  Єрмоленко О. І. Антикризове бюджетне планування на місцевому рівні: підходи і практики // Вісник соціально-економічних досліджень. – 2023. – № 1. – С. 122–128.</w:t>
      </w:r>
    </w:p>
    <w:p w:rsidR="00E032C9" w:rsidRDefault="00E032C9" w:rsidP="00E032C9">
      <w:pPr>
        <w:spacing w:after="0" w:line="360" w:lineRule="auto"/>
        <w:ind w:firstLine="709"/>
        <w:jc w:val="both"/>
      </w:pPr>
      <w:r>
        <w:rPr>
          <w:rFonts w:ascii="Times New Roman" w:hAnsi="Times New Roman" w:cs="Times New Roman"/>
          <w:bCs/>
          <w:color w:val="000000"/>
          <w:sz w:val="28"/>
          <w:szCs w:val="28"/>
        </w:rPr>
        <w:lastRenderedPageBreak/>
        <w:t>19.</w:t>
      </w:r>
      <w:r w:rsidRPr="00982305">
        <w:rPr>
          <w:rFonts w:ascii="Times New Roman" w:hAnsi="Times New Roman" w:cs="Times New Roman"/>
          <w:bCs/>
          <w:color w:val="000000"/>
          <w:sz w:val="28"/>
          <w:szCs w:val="28"/>
        </w:rPr>
        <w:t xml:space="preserve">  Інститут бюджету та соціально-економічних досліджень (ІБСЕД). Огляд місцевих бюджетів у 2022–2023 роках. – [Електронний ресурс]. – Режим доступу: </w:t>
      </w:r>
      <w:hyperlink r:id="rId29" w:tgtFrame="_new" w:history="1">
        <w:r w:rsidRPr="00982305">
          <w:rPr>
            <w:rFonts w:ascii="Times New Roman" w:hAnsi="Times New Roman" w:cs="Times New Roman"/>
            <w:bCs/>
            <w:color w:val="000000"/>
            <w:sz w:val="28"/>
            <w:szCs w:val="28"/>
          </w:rPr>
          <w:t>https://ibser.org.ua/</w:t>
        </w:r>
      </w:hyperlink>
    </w:p>
    <w:p w:rsidR="00E032C9" w:rsidRDefault="00E032C9" w:rsidP="00E032C9">
      <w:pPr>
        <w:spacing w:after="0" w:line="360" w:lineRule="auto"/>
        <w:ind w:firstLine="709"/>
        <w:jc w:val="both"/>
      </w:pPr>
    </w:p>
    <w:p w:rsidR="00E032C9" w:rsidRDefault="00E032C9" w:rsidP="00E032C9">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20.</w:t>
      </w:r>
      <w:r w:rsidRPr="00982305">
        <w:rPr>
          <w:rFonts w:ascii="Times New Roman" w:hAnsi="Times New Roman" w:cs="Times New Roman"/>
          <w:bCs/>
          <w:color w:val="000000"/>
          <w:sz w:val="28"/>
          <w:szCs w:val="28"/>
        </w:rPr>
        <w:t xml:space="preserve">  Кириленко О. П. Місцеві бюджети в умовах кризових викликів: адаптація до воєнного стану // Фінанси України. – 2023. – № 1. – С. 45–57.</w:t>
      </w:r>
    </w:p>
    <w:p w:rsidR="00E032C9" w:rsidRDefault="00E032C9" w:rsidP="00E032C9">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21.</w:t>
      </w:r>
      <w:r w:rsidRPr="00982305">
        <w:rPr>
          <w:rFonts w:ascii="Times New Roman" w:hAnsi="Times New Roman" w:cs="Times New Roman"/>
          <w:bCs/>
          <w:color w:val="000000"/>
          <w:sz w:val="28"/>
          <w:szCs w:val="28"/>
        </w:rPr>
        <w:t>Кірєєва О. В. Управління видатковою частиною місцевих бюджетів в умовах обмежених ресурсів // Економічний простір. – 2022. – № 171. – С. 72–78.</w:t>
      </w:r>
    </w:p>
    <w:p w:rsidR="00E032C9" w:rsidRDefault="00E032C9" w:rsidP="00E032C9">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22.</w:t>
      </w:r>
      <w:r>
        <w:rPr>
          <w:rFonts w:ascii="Times New Roman" w:hAnsi="Times New Roman" w:cs="Times New Roman"/>
          <w:bCs/>
          <w:color w:val="000000"/>
          <w:sz w:val="28"/>
          <w:szCs w:val="28"/>
        </w:rPr>
        <w:tab/>
        <w:t xml:space="preserve">Конспект лекцій з дисципліни «Бюджетна система». URL: </w:t>
      </w:r>
      <w:hyperlink r:id="rId30" w:history="1">
        <w:r w:rsidRPr="009F50CC">
          <w:rPr>
            <w:rStyle w:val="af0"/>
            <w:rFonts w:ascii="Times New Roman" w:hAnsi="Times New Roman" w:cs="Times New Roman"/>
            <w:bCs/>
            <w:sz w:val="28"/>
            <w:szCs w:val="28"/>
          </w:rPr>
          <w:t>https://iafk.vn.ua/sites/iafk.vn.ua/files/inline_files/f3d93c7730db1887fa6402399dcca4e5.PDF</w:t>
        </w:r>
      </w:hyperlink>
      <w:r>
        <w:rPr>
          <w:rFonts w:ascii="Times New Roman" w:hAnsi="Times New Roman" w:cs="Times New Roman"/>
          <w:bCs/>
          <w:color w:val="000000"/>
          <w:sz w:val="28"/>
          <w:szCs w:val="28"/>
        </w:rPr>
        <w:t>.</w:t>
      </w:r>
    </w:p>
    <w:p w:rsidR="00E032C9" w:rsidRPr="003C12CD" w:rsidRDefault="00E032C9" w:rsidP="00E032C9">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23.</w:t>
      </w:r>
      <w:r w:rsidRPr="00982305">
        <w:rPr>
          <w:rFonts w:ascii="Times New Roman" w:hAnsi="Times New Roman" w:cs="Times New Roman"/>
          <w:bCs/>
          <w:color w:val="000000"/>
          <w:sz w:val="28"/>
          <w:szCs w:val="28"/>
        </w:rPr>
        <w:t xml:space="preserve">  Луцький І. О. Реформування міжбюджетних відносин в умовах воєнного стану // Економіка та держава. – 2023. – № 7. – С. 18–22.</w:t>
      </w:r>
    </w:p>
    <w:p w:rsidR="00E032C9" w:rsidRDefault="00E032C9" w:rsidP="00E032C9">
      <w:pPr>
        <w:spacing w:after="0" w:line="360" w:lineRule="auto"/>
        <w:ind w:firstLine="709"/>
        <w:jc w:val="both"/>
        <w:rPr>
          <w:rFonts w:ascii="Times New Roman" w:hAnsi="Times New Roman" w:cs="Times New Roman"/>
          <w:bCs/>
          <w:sz w:val="28"/>
          <w:szCs w:val="28"/>
        </w:rPr>
      </w:pPr>
      <w:r>
        <w:rPr>
          <w:rFonts w:ascii="Times New Roman" w:hAnsi="Times New Roman" w:cs="Times New Roman"/>
          <w:bCs/>
          <w:color w:val="000000"/>
          <w:sz w:val="28"/>
          <w:szCs w:val="28"/>
        </w:rPr>
        <w:t>24.</w:t>
      </w:r>
      <w:r>
        <w:rPr>
          <w:rFonts w:ascii="Times New Roman" w:hAnsi="Times New Roman" w:cs="Times New Roman"/>
          <w:bCs/>
          <w:color w:val="000000"/>
          <w:sz w:val="28"/>
          <w:szCs w:val="28"/>
        </w:rPr>
        <w:tab/>
      </w:r>
      <w:proofErr w:type="spellStart"/>
      <w:r>
        <w:rPr>
          <w:rFonts w:ascii="Times New Roman" w:hAnsi="Times New Roman" w:cs="Times New Roman"/>
          <w:bCs/>
          <w:color w:val="000000"/>
          <w:sz w:val="28"/>
          <w:szCs w:val="28"/>
        </w:rPr>
        <w:t>Миськів</w:t>
      </w:r>
      <w:proofErr w:type="spellEnd"/>
      <w:r>
        <w:rPr>
          <w:rFonts w:ascii="Times New Roman" w:hAnsi="Times New Roman" w:cs="Times New Roman"/>
          <w:bCs/>
          <w:color w:val="000000"/>
          <w:sz w:val="28"/>
          <w:szCs w:val="28"/>
        </w:rPr>
        <w:t xml:space="preserve"> Г. Бюджетна система : теоретичні та практичні аспекти (у схемах і таблицях) : навчальний посібник. Львів : Растр-7, 2020. 272 с.</w:t>
      </w:r>
    </w:p>
    <w:p w:rsidR="00E032C9" w:rsidRDefault="00E032C9" w:rsidP="00E032C9">
      <w:pPr>
        <w:spacing w:after="0" w:line="360" w:lineRule="auto"/>
        <w:ind w:firstLine="709"/>
        <w:jc w:val="both"/>
        <w:rPr>
          <w:rFonts w:ascii="Times New Roman" w:hAnsi="Times New Roman" w:cs="Times New Roman"/>
          <w:bCs/>
          <w:sz w:val="28"/>
          <w:szCs w:val="28"/>
        </w:rPr>
      </w:pPr>
      <w:r>
        <w:rPr>
          <w:rFonts w:ascii="Times New Roman" w:hAnsi="Times New Roman" w:cs="Times New Roman"/>
          <w:bCs/>
          <w:color w:val="000000"/>
          <w:sz w:val="28"/>
          <w:szCs w:val="28"/>
        </w:rPr>
        <w:t>25.</w:t>
      </w:r>
      <w:r>
        <w:rPr>
          <w:rFonts w:ascii="Times New Roman" w:hAnsi="Times New Roman" w:cs="Times New Roman"/>
          <w:bCs/>
          <w:color w:val="000000"/>
          <w:sz w:val="28"/>
          <w:szCs w:val="28"/>
        </w:rPr>
        <w:tab/>
      </w:r>
      <w:proofErr w:type="spellStart"/>
      <w:r>
        <w:rPr>
          <w:rFonts w:ascii="Times New Roman" w:hAnsi="Times New Roman" w:cs="Times New Roman"/>
          <w:bCs/>
          <w:color w:val="000000"/>
          <w:sz w:val="28"/>
          <w:szCs w:val="28"/>
        </w:rPr>
        <w:t>Павліха</w:t>
      </w:r>
      <w:proofErr w:type="spellEnd"/>
      <w:r>
        <w:rPr>
          <w:rFonts w:ascii="Times New Roman" w:hAnsi="Times New Roman" w:cs="Times New Roman"/>
          <w:bCs/>
          <w:color w:val="000000"/>
          <w:sz w:val="28"/>
          <w:szCs w:val="28"/>
        </w:rPr>
        <w:t xml:space="preserve"> Н., </w:t>
      </w:r>
      <w:proofErr w:type="spellStart"/>
      <w:r>
        <w:rPr>
          <w:rFonts w:ascii="Times New Roman" w:hAnsi="Times New Roman" w:cs="Times New Roman"/>
          <w:bCs/>
          <w:color w:val="000000"/>
          <w:sz w:val="28"/>
          <w:szCs w:val="28"/>
        </w:rPr>
        <w:t>Цимбалюк</w:t>
      </w:r>
      <w:proofErr w:type="spellEnd"/>
      <w:r>
        <w:rPr>
          <w:rFonts w:ascii="Times New Roman" w:hAnsi="Times New Roman" w:cs="Times New Roman"/>
          <w:bCs/>
          <w:color w:val="000000"/>
          <w:sz w:val="28"/>
          <w:szCs w:val="28"/>
        </w:rPr>
        <w:t xml:space="preserve"> І., </w:t>
      </w:r>
      <w:proofErr w:type="spellStart"/>
      <w:r>
        <w:rPr>
          <w:rFonts w:ascii="Times New Roman" w:hAnsi="Times New Roman" w:cs="Times New Roman"/>
          <w:bCs/>
          <w:color w:val="000000"/>
          <w:sz w:val="28"/>
          <w:szCs w:val="28"/>
        </w:rPr>
        <w:t>Уніга</w:t>
      </w:r>
      <w:proofErr w:type="spellEnd"/>
      <w:r>
        <w:rPr>
          <w:rFonts w:ascii="Times New Roman" w:hAnsi="Times New Roman" w:cs="Times New Roman"/>
          <w:bCs/>
          <w:color w:val="000000"/>
          <w:sz w:val="28"/>
          <w:szCs w:val="28"/>
        </w:rPr>
        <w:t xml:space="preserve"> О. Розвиток та регулювання ринку праці прикордонного регіону [Текст] : монографія. Луцьк : Вежа-Друк, 2018. 223 с.</w:t>
      </w:r>
    </w:p>
    <w:p w:rsidR="00E032C9" w:rsidRDefault="00E032C9" w:rsidP="00E032C9">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26.</w:t>
      </w:r>
      <w:r>
        <w:rPr>
          <w:rFonts w:ascii="Times New Roman" w:hAnsi="Times New Roman" w:cs="Times New Roman"/>
          <w:bCs/>
          <w:color w:val="000000"/>
          <w:sz w:val="28"/>
          <w:szCs w:val="28"/>
        </w:rPr>
        <w:tab/>
      </w:r>
      <w:proofErr w:type="spellStart"/>
      <w:r>
        <w:rPr>
          <w:rFonts w:ascii="Times New Roman" w:hAnsi="Times New Roman" w:cs="Times New Roman"/>
          <w:bCs/>
          <w:color w:val="000000"/>
          <w:sz w:val="28"/>
          <w:szCs w:val="28"/>
        </w:rPr>
        <w:t>Павліха</w:t>
      </w:r>
      <w:proofErr w:type="spellEnd"/>
      <w:r>
        <w:rPr>
          <w:rFonts w:ascii="Times New Roman" w:hAnsi="Times New Roman" w:cs="Times New Roman"/>
          <w:bCs/>
          <w:color w:val="000000"/>
          <w:sz w:val="28"/>
          <w:szCs w:val="28"/>
        </w:rPr>
        <w:t xml:space="preserve"> Н. В., </w:t>
      </w:r>
      <w:proofErr w:type="spellStart"/>
      <w:r>
        <w:rPr>
          <w:rFonts w:ascii="Times New Roman" w:hAnsi="Times New Roman" w:cs="Times New Roman"/>
          <w:bCs/>
          <w:color w:val="000000"/>
          <w:sz w:val="28"/>
          <w:szCs w:val="28"/>
        </w:rPr>
        <w:t>Цимбалюк</w:t>
      </w:r>
      <w:proofErr w:type="spellEnd"/>
      <w:r>
        <w:rPr>
          <w:rFonts w:ascii="Times New Roman" w:hAnsi="Times New Roman" w:cs="Times New Roman"/>
          <w:bCs/>
          <w:color w:val="000000"/>
          <w:sz w:val="28"/>
          <w:szCs w:val="28"/>
        </w:rPr>
        <w:t xml:space="preserve"> І. О., </w:t>
      </w:r>
      <w:proofErr w:type="spellStart"/>
      <w:r>
        <w:rPr>
          <w:rFonts w:ascii="Times New Roman" w:hAnsi="Times New Roman" w:cs="Times New Roman"/>
          <w:bCs/>
          <w:color w:val="000000"/>
          <w:sz w:val="28"/>
          <w:szCs w:val="28"/>
        </w:rPr>
        <w:t>Хомюк</w:t>
      </w:r>
      <w:proofErr w:type="spellEnd"/>
      <w:r>
        <w:rPr>
          <w:rFonts w:ascii="Times New Roman" w:hAnsi="Times New Roman" w:cs="Times New Roman"/>
          <w:bCs/>
          <w:color w:val="000000"/>
          <w:sz w:val="28"/>
          <w:szCs w:val="28"/>
        </w:rPr>
        <w:t xml:space="preserve"> Н. Л., </w:t>
      </w:r>
      <w:proofErr w:type="spellStart"/>
      <w:r>
        <w:rPr>
          <w:rFonts w:ascii="Times New Roman" w:hAnsi="Times New Roman" w:cs="Times New Roman"/>
          <w:bCs/>
          <w:color w:val="000000"/>
          <w:sz w:val="28"/>
          <w:szCs w:val="28"/>
        </w:rPr>
        <w:t>Войчук</w:t>
      </w:r>
      <w:proofErr w:type="spellEnd"/>
      <w:r>
        <w:rPr>
          <w:rFonts w:ascii="Times New Roman" w:hAnsi="Times New Roman" w:cs="Times New Roman"/>
          <w:bCs/>
          <w:color w:val="000000"/>
          <w:sz w:val="28"/>
          <w:szCs w:val="28"/>
        </w:rPr>
        <w:t xml:space="preserve"> М. В., Савчук А. Ю., </w:t>
      </w:r>
      <w:proofErr w:type="spellStart"/>
      <w:r>
        <w:rPr>
          <w:rFonts w:ascii="Times New Roman" w:hAnsi="Times New Roman" w:cs="Times New Roman"/>
          <w:bCs/>
          <w:color w:val="000000"/>
          <w:sz w:val="28"/>
          <w:szCs w:val="28"/>
        </w:rPr>
        <w:t>Коломечюк</w:t>
      </w:r>
      <w:proofErr w:type="spellEnd"/>
      <w:r>
        <w:rPr>
          <w:rFonts w:ascii="Times New Roman" w:hAnsi="Times New Roman" w:cs="Times New Roman"/>
          <w:bCs/>
          <w:color w:val="000000"/>
          <w:sz w:val="28"/>
          <w:szCs w:val="28"/>
        </w:rPr>
        <w:t xml:space="preserve"> В. В., </w:t>
      </w:r>
      <w:proofErr w:type="spellStart"/>
      <w:r>
        <w:rPr>
          <w:rFonts w:ascii="Times New Roman" w:hAnsi="Times New Roman" w:cs="Times New Roman"/>
          <w:bCs/>
          <w:color w:val="000000"/>
          <w:sz w:val="28"/>
          <w:szCs w:val="28"/>
        </w:rPr>
        <w:t>Цимбалюк</w:t>
      </w:r>
      <w:proofErr w:type="spellEnd"/>
      <w:r>
        <w:rPr>
          <w:rFonts w:ascii="Times New Roman" w:hAnsi="Times New Roman" w:cs="Times New Roman"/>
          <w:bCs/>
          <w:color w:val="000000"/>
          <w:sz w:val="28"/>
          <w:szCs w:val="28"/>
        </w:rPr>
        <w:t xml:space="preserve"> С. М. Безпека сталого розвитку регіонів та територіальних громад України на засадах інклюзивного зростання: монографія. Луцьк : Вежа-Друк. 2022. 514 с.</w:t>
      </w:r>
    </w:p>
    <w:p w:rsidR="00E032C9" w:rsidRPr="003C12CD" w:rsidRDefault="00E032C9" w:rsidP="00E032C9">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27.</w:t>
      </w:r>
      <w:r w:rsidRPr="00982305">
        <w:rPr>
          <w:rFonts w:ascii="Times New Roman" w:hAnsi="Times New Roman" w:cs="Times New Roman"/>
          <w:bCs/>
          <w:color w:val="000000"/>
          <w:sz w:val="28"/>
          <w:szCs w:val="28"/>
        </w:rPr>
        <w:t xml:space="preserve">  Пастернак О. В. Бюджетна політика на місцевому рівні: виклики та адаптаційні механізми в умовах війни // Журнал публічного управління. – 2023. – № 4. – С. 10–16.</w:t>
      </w:r>
    </w:p>
    <w:p w:rsidR="00E032C9" w:rsidRDefault="00E032C9" w:rsidP="00E032C9">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28.</w:t>
      </w:r>
      <w:r>
        <w:rPr>
          <w:rFonts w:ascii="Times New Roman" w:hAnsi="Times New Roman" w:cs="Times New Roman"/>
          <w:bCs/>
          <w:color w:val="000000"/>
          <w:sz w:val="28"/>
          <w:szCs w:val="28"/>
        </w:rPr>
        <w:tab/>
        <w:t xml:space="preserve">Пилипенко Я. В. Особливості бюджетного процесу в умовах воєнного стану. Електронний журнал «Державне управління: удосконалення та розвиток». Державне управління: удосконалення та розвиток. 2024. № 1. DOI: </w:t>
      </w:r>
      <w:hyperlink r:id="rId31" w:history="1">
        <w:r w:rsidRPr="009F50CC">
          <w:rPr>
            <w:rStyle w:val="af0"/>
            <w:rFonts w:ascii="Times New Roman" w:hAnsi="Times New Roman" w:cs="Times New Roman"/>
            <w:bCs/>
            <w:sz w:val="28"/>
            <w:szCs w:val="28"/>
          </w:rPr>
          <w:t>http://doi.org/10.32702/2307-2156.2024.1.9</w:t>
        </w:r>
      </w:hyperlink>
      <w:r>
        <w:rPr>
          <w:rFonts w:ascii="Times New Roman" w:hAnsi="Times New Roman" w:cs="Times New Roman"/>
          <w:bCs/>
          <w:color w:val="000000"/>
          <w:sz w:val="28"/>
          <w:szCs w:val="28"/>
        </w:rPr>
        <w:t>.</w:t>
      </w:r>
    </w:p>
    <w:p w:rsidR="00E032C9" w:rsidRDefault="00E032C9" w:rsidP="00E032C9">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29.</w:t>
      </w:r>
      <w:r w:rsidRPr="00982305">
        <w:rPr>
          <w:rFonts w:ascii="Times New Roman" w:hAnsi="Times New Roman" w:cs="Times New Roman"/>
          <w:bCs/>
          <w:color w:val="000000"/>
          <w:sz w:val="28"/>
          <w:szCs w:val="28"/>
        </w:rPr>
        <w:t xml:space="preserve">  Прохорова А. А. Роль міжнародної допомоги у забезпеченні виконання місцевих бюджетів під час війни // Державне управління: теорія та практика. – 2023. – № 1. – С. 35–41.</w:t>
      </w:r>
    </w:p>
    <w:p w:rsidR="00E032C9" w:rsidRDefault="00E032C9" w:rsidP="00E032C9">
      <w:pPr>
        <w:spacing w:after="0" w:line="360" w:lineRule="auto"/>
        <w:ind w:firstLine="709"/>
        <w:jc w:val="both"/>
      </w:pPr>
      <w:r>
        <w:rPr>
          <w:rFonts w:ascii="Times New Roman" w:hAnsi="Times New Roman" w:cs="Times New Roman"/>
          <w:bCs/>
          <w:color w:val="000000"/>
          <w:sz w:val="28"/>
          <w:szCs w:val="28"/>
        </w:rPr>
        <w:t xml:space="preserve">30. </w:t>
      </w:r>
      <w:r w:rsidRPr="00982305">
        <w:rPr>
          <w:rFonts w:ascii="Times New Roman" w:hAnsi="Times New Roman" w:cs="Times New Roman"/>
          <w:bCs/>
          <w:color w:val="000000"/>
          <w:sz w:val="28"/>
          <w:szCs w:val="28"/>
        </w:rPr>
        <w:t xml:space="preserve">Сайт </w:t>
      </w:r>
      <w:proofErr w:type="spellStart"/>
      <w:r>
        <w:rPr>
          <w:rFonts w:ascii="Times New Roman" w:hAnsi="Times New Roman" w:cs="Times New Roman"/>
          <w:bCs/>
          <w:color w:val="000000"/>
          <w:sz w:val="28"/>
          <w:szCs w:val="28"/>
        </w:rPr>
        <w:t>Рожнятівської</w:t>
      </w:r>
      <w:proofErr w:type="spellEnd"/>
      <w:r>
        <w:rPr>
          <w:rFonts w:ascii="Times New Roman" w:hAnsi="Times New Roman" w:cs="Times New Roman"/>
          <w:bCs/>
          <w:color w:val="000000"/>
          <w:sz w:val="28"/>
          <w:szCs w:val="28"/>
        </w:rPr>
        <w:t xml:space="preserve"> селищної територіальної </w:t>
      </w:r>
      <w:proofErr w:type="spellStart"/>
      <w:r>
        <w:rPr>
          <w:rFonts w:ascii="Times New Roman" w:hAnsi="Times New Roman" w:cs="Times New Roman"/>
          <w:bCs/>
          <w:color w:val="000000"/>
          <w:sz w:val="28"/>
          <w:szCs w:val="28"/>
        </w:rPr>
        <w:t>громади</w:t>
      </w:r>
      <w:hyperlink r:id="rId32" w:history="1">
        <w:r w:rsidRPr="00F63212">
          <w:rPr>
            <w:rFonts w:ascii="Times New Roman" w:hAnsi="Times New Roman" w:cs="Times New Roman"/>
            <w:bCs/>
            <w:color w:val="000000"/>
            <w:sz w:val="28"/>
            <w:szCs w:val="28"/>
          </w:rPr>
          <w:t>https</w:t>
        </w:r>
        <w:proofErr w:type="spellEnd"/>
        <w:r w:rsidRPr="00F63212">
          <w:rPr>
            <w:rFonts w:ascii="Times New Roman" w:hAnsi="Times New Roman" w:cs="Times New Roman"/>
            <w:bCs/>
            <w:color w:val="000000"/>
            <w:sz w:val="28"/>
            <w:szCs w:val="28"/>
          </w:rPr>
          <w:t>://</w:t>
        </w:r>
        <w:proofErr w:type="spellStart"/>
        <w:r w:rsidRPr="00F63212">
          <w:rPr>
            <w:rFonts w:ascii="Times New Roman" w:hAnsi="Times New Roman" w:cs="Times New Roman"/>
            <w:bCs/>
            <w:color w:val="000000"/>
            <w:sz w:val="28"/>
            <w:szCs w:val="28"/>
          </w:rPr>
          <w:t>rozhnrada.gov.ua</w:t>
        </w:r>
        <w:proofErr w:type="spellEnd"/>
        <w:r w:rsidRPr="00F63212">
          <w:rPr>
            <w:rFonts w:ascii="Times New Roman" w:hAnsi="Times New Roman" w:cs="Times New Roman"/>
            <w:bCs/>
            <w:color w:val="000000"/>
            <w:sz w:val="28"/>
            <w:szCs w:val="28"/>
          </w:rPr>
          <w:t>/nashi-geroi-09-52-00-13-01-2025/</w:t>
        </w:r>
      </w:hyperlink>
    </w:p>
    <w:p w:rsidR="00E032C9" w:rsidRPr="00E83CB4" w:rsidRDefault="00E032C9" w:rsidP="00E032C9">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31.</w:t>
      </w:r>
      <w:r w:rsidRPr="00982305">
        <w:rPr>
          <w:rFonts w:ascii="Times New Roman" w:hAnsi="Times New Roman" w:cs="Times New Roman"/>
          <w:bCs/>
          <w:color w:val="000000"/>
          <w:sz w:val="28"/>
          <w:szCs w:val="28"/>
        </w:rPr>
        <w:t xml:space="preserve">  Світовий банк. Оцінка впливу війни на місцеві бюджети в Україні: Звіт, 2023. – [Електронний ресурс]. – </w:t>
      </w:r>
      <w:hyperlink r:id="rId33" w:tgtFrame="_new" w:history="1">
        <w:r w:rsidRPr="00982305">
          <w:rPr>
            <w:rFonts w:ascii="Times New Roman" w:hAnsi="Times New Roman" w:cs="Times New Roman"/>
            <w:bCs/>
            <w:color w:val="000000"/>
            <w:sz w:val="28"/>
            <w:szCs w:val="28"/>
          </w:rPr>
          <w:t>https://www.worldbank.org/</w:t>
        </w:r>
      </w:hyperlink>
    </w:p>
    <w:p w:rsidR="00E032C9" w:rsidRPr="003C12CD" w:rsidRDefault="00E032C9" w:rsidP="00E032C9">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32.</w:t>
      </w:r>
      <w:r w:rsidRPr="00982305">
        <w:rPr>
          <w:rFonts w:ascii="Times New Roman" w:hAnsi="Times New Roman" w:cs="Times New Roman"/>
          <w:bCs/>
          <w:color w:val="000000"/>
          <w:sz w:val="28"/>
          <w:szCs w:val="28"/>
        </w:rPr>
        <w:t xml:space="preserve">  Ситник Г. А. Механізми стабілізації фінансової системи територіальних громад у період воєнної кризи // Економічні науки. Серія: Фінанси. – 2023. – № 4. – С. 83–88.</w:t>
      </w:r>
    </w:p>
    <w:p w:rsidR="00E032C9" w:rsidRPr="003C12CD" w:rsidRDefault="00E032C9" w:rsidP="00E032C9">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33.</w:t>
      </w:r>
      <w:r w:rsidRPr="00982305">
        <w:rPr>
          <w:rFonts w:ascii="Times New Roman" w:hAnsi="Times New Roman" w:cs="Times New Roman"/>
          <w:bCs/>
          <w:color w:val="000000"/>
          <w:sz w:val="28"/>
          <w:szCs w:val="28"/>
        </w:rPr>
        <w:t>Тарангул Л. Л. Механізми формування дохідної частини місцевих бюджетів в умовах нестабільності // Науковий вісник НУДПСУ. – 2023. – № 2. – С. 60–67.</w:t>
      </w:r>
    </w:p>
    <w:p w:rsidR="00E032C9" w:rsidRDefault="00E032C9" w:rsidP="00E032C9">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34. Фінанси: курс для фінансистів: </w:t>
      </w:r>
      <w:proofErr w:type="spellStart"/>
      <w:r>
        <w:rPr>
          <w:rFonts w:ascii="Times New Roman" w:hAnsi="Times New Roman" w:cs="Times New Roman"/>
          <w:bCs/>
          <w:color w:val="000000"/>
          <w:sz w:val="28"/>
          <w:szCs w:val="28"/>
        </w:rPr>
        <w:t>навч</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посіб</w:t>
      </w:r>
      <w:proofErr w:type="spellEnd"/>
      <w:r>
        <w:rPr>
          <w:rFonts w:ascii="Times New Roman" w:hAnsi="Times New Roman" w:cs="Times New Roman"/>
          <w:bCs/>
          <w:color w:val="000000"/>
          <w:sz w:val="28"/>
          <w:szCs w:val="28"/>
        </w:rPr>
        <w:t xml:space="preserve">. / за ред. В.І. </w:t>
      </w:r>
      <w:proofErr w:type="spellStart"/>
      <w:r>
        <w:rPr>
          <w:rFonts w:ascii="Times New Roman" w:hAnsi="Times New Roman" w:cs="Times New Roman"/>
          <w:bCs/>
          <w:color w:val="000000"/>
          <w:sz w:val="28"/>
          <w:szCs w:val="28"/>
        </w:rPr>
        <w:t>Оспіщева</w:t>
      </w:r>
      <w:proofErr w:type="spellEnd"/>
      <w:r>
        <w:rPr>
          <w:rFonts w:ascii="Times New Roman" w:hAnsi="Times New Roman" w:cs="Times New Roman"/>
          <w:bCs/>
          <w:color w:val="000000"/>
          <w:sz w:val="28"/>
          <w:szCs w:val="28"/>
        </w:rPr>
        <w:t>. Київ, 2008. 567 с.</w:t>
      </w:r>
    </w:p>
    <w:p w:rsidR="00E032C9" w:rsidRDefault="00E032C9" w:rsidP="00E032C9">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35.</w:t>
      </w:r>
      <w:r w:rsidRPr="00982305">
        <w:rPr>
          <w:rFonts w:ascii="Times New Roman" w:hAnsi="Times New Roman" w:cs="Times New Roman"/>
          <w:bCs/>
          <w:color w:val="000000"/>
          <w:sz w:val="28"/>
          <w:szCs w:val="28"/>
        </w:rPr>
        <w:t>Хромець Ю. І. Бюджетна децентралізація та її роль у забезпеченні фінансової стійкості громад // Регіональна економіка. – 2022. – № 3. – С. 25–31.</w:t>
      </w:r>
    </w:p>
    <w:p w:rsidR="00E032C9" w:rsidRPr="003C12CD" w:rsidRDefault="00E032C9" w:rsidP="00E032C9">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36.</w:t>
      </w:r>
      <w:r w:rsidRPr="00982305">
        <w:rPr>
          <w:rFonts w:ascii="Times New Roman" w:hAnsi="Times New Roman" w:cs="Times New Roman"/>
          <w:bCs/>
          <w:color w:val="000000"/>
          <w:sz w:val="28"/>
          <w:szCs w:val="28"/>
        </w:rPr>
        <w:t xml:space="preserve">  Центр політико-правових реформ. Аналітична записка щодо впливу воєнного стану на функціонування місцевих органів влади. – [Електронний ресурс]. – Режим доступу: </w:t>
      </w:r>
      <w:hyperlink r:id="rId34" w:tgtFrame="_new" w:history="1">
        <w:r w:rsidRPr="00982305">
          <w:rPr>
            <w:rFonts w:ascii="Times New Roman" w:hAnsi="Times New Roman" w:cs="Times New Roman"/>
            <w:bCs/>
            <w:color w:val="000000"/>
            <w:sz w:val="28"/>
            <w:szCs w:val="28"/>
          </w:rPr>
          <w:t>https://pravo.org.ua/</w:t>
        </w:r>
      </w:hyperlink>
    </w:p>
    <w:p w:rsidR="00E032C9" w:rsidRDefault="00E032C9" w:rsidP="00E032C9">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37.</w:t>
      </w:r>
      <w:r>
        <w:rPr>
          <w:rFonts w:ascii="Times New Roman" w:hAnsi="Times New Roman" w:cs="Times New Roman"/>
          <w:bCs/>
          <w:color w:val="000000"/>
          <w:sz w:val="28"/>
          <w:szCs w:val="28"/>
        </w:rPr>
        <w:tab/>
      </w:r>
      <w:proofErr w:type="spellStart"/>
      <w:r>
        <w:rPr>
          <w:rFonts w:ascii="Times New Roman" w:hAnsi="Times New Roman" w:cs="Times New Roman"/>
          <w:bCs/>
          <w:color w:val="000000"/>
          <w:sz w:val="28"/>
          <w:szCs w:val="28"/>
        </w:rPr>
        <w:t>Цимбалюк</w:t>
      </w:r>
      <w:proofErr w:type="spellEnd"/>
      <w:r>
        <w:rPr>
          <w:rFonts w:ascii="Times New Roman" w:hAnsi="Times New Roman" w:cs="Times New Roman"/>
          <w:bCs/>
          <w:color w:val="000000"/>
          <w:sz w:val="28"/>
          <w:szCs w:val="28"/>
        </w:rPr>
        <w:t xml:space="preserve"> І., </w:t>
      </w:r>
      <w:proofErr w:type="spellStart"/>
      <w:r>
        <w:rPr>
          <w:rFonts w:ascii="Times New Roman" w:hAnsi="Times New Roman" w:cs="Times New Roman"/>
          <w:bCs/>
          <w:color w:val="000000"/>
          <w:sz w:val="28"/>
          <w:szCs w:val="28"/>
        </w:rPr>
        <w:t>Павліха</w:t>
      </w:r>
      <w:proofErr w:type="spellEnd"/>
      <w:r>
        <w:rPr>
          <w:rFonts w:ascii="Times New Roman" w:hAnsi="Times New Roman" w:cs="Times New Roman"/>
          <w:bCs/>
          <w:color w:val="000000"/>
          <w:sz w:val="28"/>
          <w:szCs w:val="28"/>
        </w:rPr>
        <w:t xml:space="preserve"> Н., </w:t>
      </w:r>
      <w:proofErr w:type="spellStart"/>
      <w:r>
        <w:rPr>
          <w:rFonts w:ascii="Times New Roman" w:hAnsi="Times New Roman" w:cs="Times New Roman"/>
          <w:bCs/>
          <w:color w:val="000000"/>
          <w:sz w:val="28"/>
          <w:szCs w:val="28"/>
        </w:rPr>
        <w:t>Корнелюк</w:t>
      </w:r>
      <w:proofErr w:type="spellEnd"/>
      <w:r>
        <w:rPr>
          <w:rFonts w:ascii="Times New Roman" w:hAnsi="Times New Roman" w:cs="Times New Roman"/>
          <w:bCs/>
          <w:color w:val="000000"/>
          <w:sz w:val="28"/>
          <w:szCs w:val="28"/>
        </w:rPr>
        <w:t xml:space="preserve"> O. Місцеві бюджети як основа фінансової самостійності та конкурентоспроможності територій. Економіка та суспільство. Випуск №5. 2023. DOI: </w:t>
      </w:r>
      <w:hyperlink r:id="rId35" w:history="1">
        <w:r w:rsidRPr="00FD13CB">
          <w:rPr>
            <w:rStyle w:val="af0"/>
            <w:rFonts w:ascii="Times New Roman" w:hAnsi="Times New Roman" w:cs="Times New Roman"/>
            <w:bCs/>
            <w:sz w:val="28"/>
            <w:szCs w:val="28"/>
          </w:rPr>
          <w:t>https://doi.org/10.32782/2524-0072/2023-55-107</w:t>
        </w:r>
      </w:hyperlink>
      <w:r>
        <w:rPr>
          <w:rFonts w:ascii="Times New Roman" w:hAnsi="Times New Roman" w:cs="Times New Roman"/>
          <w:bCs/>
          <w:color w:val="000000"/>
          <w:sz w:val="28"/>
          <w:szCs w:val="28"/>
        </w:rPr>
        <w:t>.</w:t>
      </w:r>
    </w:p>
    <w:p w:rsidR="00E032C9" w:rsidRPr="00E41C96" w:rsidRDefault="00E032C9" w:rsidP="00E032C9">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38.</w:t>
      </w:r>
      <w:r w:rsidRPr="00982305">
        <w:rPr>
          <w:rFonts w:ascii="Times New Roman" w:hAnsi="Times New Roman" w:cs="Times New Roman"/>
          <w:bCs/>
          <w:color w:val="000000"/>
          <w:sz w:val="28"/>
          <w:szCs w:val="28"/>
        </w:rPr>
        <w:t xml:space="preserve"> Школа І. М. Система фінансування місцевих бюджетів у кризових умовах: сучасний стан та перспективи // Регіональні аспекти розвитку виробництва. – 2022. – № 2. – С. 98–104.</w:t>
      </w:r>
    </w:p>
    <w:p w:rsidR="00E032C9" w:rsidRPr="00982305" w:rsidRDefault="00E032C9" w:rsidP="00E032C9">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39.</w:t>
      </w:r>
      <w:r w:rsidRPr="00982305">
        <w:rPr>
          <w:rFonts w:ascii="Times New Roman" w:hAnsi="Times New Roman" w:cs="Times New Roman"/>
          <w:bCs/>
          <w:color w:val="000000"/>
          <w:sz w:val="28"/>
          <w:szCs w:val="28"/>
        </w:rPr>
        <w:t>Юрчишин В. В. Бюджетна безпека в умовах воєнного стану: оцінка викликів та управлінські рішення // Економічна безпека держави. – 2023. – № 2. – С. 24–30.</w:t>
      </w:r>
    </w:p>
    <w:p w:rsidR="00C05F5C" w:rsidRDefault="00C05F5C">
      <w:pPr>
        <w:spacing w:after="0" w:line="360" w:lineRule="auto"/>
        <w:ind w:firstLine="709"/>
        <w:jc w:val="both"/>
        <w:sectPr w:rsidR="00C05F5C" w:rsidSect="00152374">
          <w:headerReference w:type="default" r:id="rId36"/>
          <w:headerReference w:type="first" r:id="rId37"/>
          <w:pgSz w:w="11906" w:h="16838"/>
          <w:pgMar w:top="1134" w:right="567" w:bottom="1134" w:left="1701" w:header="567" w:footer="0" w:gutter="0"/>
          <w:pgNumType w:start="1"/>
          <w:cols w:space="720"/>
          <w:formProt w:val="0"/>
          <w:titlePg/>
          <w:docGrid w:linePitch="360" w:charSpace="8192"/>
        </w:sectPr>
      </w:pPr>
    </w:p>
    <w:p w:rsidR="001623A7" w:rsidRDefault="001623A7" w:rsidP="001623A7">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ДОДАТКИ</w:t>
      </w:r>
    </w:p>
    <w:p w:rsidR="001623A7" w:rsidRPr="001623A7" w:rsidRDefault="001623A7" w:rsidP="001623A7">
      <w:pPr>
        <w:spacing w:after="0" w:line="360" w:lineRule="auto"/>
        <w:ind w:firstLine="709"/>
        <w:jc w:val="center"/>
        <w:rPr>
          <w:rFonts w:ascii="Times New Roman" w:hAnsi="Times New Roman" w:cs="Times New Roman"/>
          <w:b/>
          <w:sz w:val="28"/>
          <w:szCs w:val="28"/>
        </w:rPr>
      </w:pPr>
    </w:p>
    <w:p w:rsidR="00C05F5C" w:rsidRPr="002310C9" w:rsidRDefault="00C05F5C" w:rsidP="00C05F5C">
      <w:pPr>
        <w:spacing w:after="0" w:line="360" w:lineRule="auto"/>
        <w:ind w:firstLine="709"/>
        <w:jc w:val="right"/>
        <w:rPr>
          <w:rFonts w:ascii="Times New Roman" w:hAnsi="Times New Roman" w:cs="Times New Roman"/>
          <w:color w:val="FF0000"/>
          <w:sz w:val="24"/>
          <w:szCs w:val="24"/>
        </w:rPr>
      </w:pPr>
      <w:r w:rsidRPr="002310C9">
        <w:rPr>
          <w:rFonts w:ascii="Times New Roman" w:hAnsi="Times New Roman" w:cs="Times New Roman"/>
          <w:sz w:val="24"/>
          <w:szCs w:val="24"/>
        </w:rPr>
        <w:t>Додаток А</w:t>
      </w:r>
    </w:p>
    <w:p w:rsidR="00C05F5C" w:rsidRDefault="00C05F5C" w:rsidP="00C05F5C">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Таблиця 2.7</w:t>
      </w:r>
    </w:p>
    <w:p w:rsidR="00C05F5C" w:rsidRDefault="00C05F5C" w:rsidP="00C05F5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Видатки бюджету </w:t>
      </w:r>
      <w:proofErr w:type="spellStart"/>
      <w:r>
        <w:rPr>
          <w:rFonts w:ascii="Times New Roman" w:hAnsi="Times New Roman" w:cs="Times New Roman"/>
          <w:b/>
          <w:sz w:val="28"/>
          <w:szCs w:val="28"/>
        </w:rPr>
        <w:t>Рожнятівської</w:t>
      </w:r>
      <w:proofErr w:type="spellEnd"/>
      <w:r>
        <w:rPr>
          <w:rFonts w:ascii="Times New Roman" w:hAnsi="Times New Roman" w:cs="Times New Roman"/>
          <w:b/>
          <w:sz w:val="28"/>
          <w:szCs w:val="28"/>
        </w:rPr>
        <w:t xml:space="preserve"> ТГ за КЕКВ у 2022-2024 роках</w:t>
      </w:r>
    </w:p>
    <w:tbl>
      <w:tblPr>
        <w:tblW w:w="14999" w:type="dxa"/>
        <w:tblLook w:val="04A0" w:firstRow="1" w:lastRow="0" w:firstColumn="1" w:lastColumn="0" w:noHBand="0" w:noVBand="1"/>
      </w:tblPr>
      <w:tblGrid>
        <w:gridCol w:w="3823"/>
        <w:gridCol w:w="1236"/>
        <w:gridCol w:w="876"/>
        <w:gridCol w:w="1236"/>
        <w:gridCol w:w="876"/>
        <w:gridCol w:w="1236"/>
        <w:gridCol w:w="876"/>
        <w:gridCol w:w="1311"/>
        <w:gridCol w:w="1109"/>
        <w:gridCol w:w="1311"/>
        <w:gridCol w:w="1109"/>
      </w:tblGrid>
      <w:tr w:rsidR="00C05F5C" w:rsidTr="00E41C96">
        <w:trPr>
          <w:trHeight w:val="20"/>
        </w:trPr>
        <w:tc>
          <w:tcPr>
            <w:tcW w:w="3823" w:type="dxa"/>
            <w:vMerge w:val="restart"/>
            <w:tcBorders>
              <w:top w:val="single" w:sz="4" w:space="0" w:color="auto"/>
              <w:left w:val="single" w:sz="4" w:space="0" w:color="auto"/>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КЕКВ</w:t>
            </w:r>
          </w:p>
        </w:tc>
        <w:tc>
          <w:tcPr>
            <w:tcW w:w="2112" w:type="dxa"/>
            <w:gridSpan w:val="2"/>
            <w:tcBorders>
              <w:top w:val="single" w:sz="4" w:space="0" w:color="auto"/>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w:t>
            </w:r>
          </w:p>
        </w:tc>
        <w:tc>
          <w:tcPr>
            <w:tcW w:w="2112" w:type="dxa"/>
            <w:gridSpan w:val="2"/>
            <w:tcBorders>
              <w:top w:val="single" w:sz="4" w:space="0" w:color="auto"/>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w:t>
            </w:r>
          </w:p>
        </w:tc>
        <w:tc>
          <w:tcPr>
            <w:tcW w:w="2112" w:type="dxa"/>
            <w:gridSpan w:val="2"/>
            <w:tcBorders>
              <w:top w:val="single" w:sz="4" w:space="0" w:color="auto"/>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2420" w:type="dxa"/>
            <w:gridSpan w:val="2"/>
            <w:tcBorders>
              <w:top w:val="single" w:sz="4" w:space="0" w:color="auto"/>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Відхилення 2023 до 2022</w:t>
            </w:r>
          </w:p>
        </w:tc>
        <w:tc>
          <w:tcPr>
            <w:tcW w:w="2420" w:type="dxa"/>
            <w:gridSpan w:val="2"/>
            <w:tcBorders>
              <w:top w:val="single" w:sz="4" w:space="0" w:color="auto"/>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Відхилення 2024 до 2023</w:t>
            </w:r>
          </w:p>
        </w:tc>
      </w:tr>
      <w:tr w:rsidR="00C05F5C" w:rsidTr="00E41C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5F5C" w:rsidRDefault="00C05F5C" w:rsidP="00E41C96">
            <w:pPr>
              <w:spacing w:after="0" w:line="240" w:lineRule="auto"/>
              <w:rPr>
                <w:rFonts w:ascii="Times New Roman" w:eastAsia="Times New Roman" w:hAnsi="Times New Roman" w:cs="Times New Roman"/>
                <w:color w:val="000000"/>
                <w:sz w:val="24"/>
                <w:szCs w:val="24"/>
              </w:rPr>
            </w:pPr>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lang w:val="en-US"/>
              </w:rPr>
              <w:t>тис</w:t>
            </w:r>
            <w:proofErr w:type="spellEnd"/>
            <w:proofErr w:type="gramEnd"/>
            <w:r>
              <w:rPr>
                <w:rFonts w:ascii="Times New Roman" w:eastAsia="Times New Roman" w:hAnsi="Times New Roman" w:cs="Times New Roman"/>
                <w:color w:val="000000"/>
                <w:sz w:val="24"/>
                <w:szCs w:val="24"/>
                <w:lang w:val="en-US"/>
              </w:rPr>
              <w:t>. грн</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w:t>
            </w:r>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lang w:val="en-US"/>
              </w:rPr>
              <w:t>тис</w:t>
            </w:r>
            <w:proofErr w:type="spellEnd"/>
            <w:proofErr w:type="gramEnd"/>
            <w:r>
              <w:rPr>
                <w:rFonts w:ascii="Times New Roman" w:eastAsia="Times New Roman" w:hAnsi="Times New Roman" w:cs="Times New Roman"/>
                <w:color w:val="000000"/>
                <w:sz w:val="24"/>
                <w:szCs w:val="24"/>
                <w:lang w:val="en-US"/>
              </w:rPr>
              <w:t>. грн</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w:t>
            </w:r>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lang w:val="en-US"/>
              </w:rPr>
              <w:t>тис</w:t>
            </w:r>
            <w:proofErr w:type="spellEnd"/>
            <w:proofErr w:type="gramEnd"/>
            <w:r>
              <w:rPr>
                <w:rFonts w:ascii="Times New Roman" w:eastAsia="Times New Roman" w:hAnsi="Times New Roman" w:cs="Times New Roman"/>
                <w:color w:val="000000"/>
                <w:sz w:val="24"/>
                <w:szCs w:val="24"/>
                <w:lang w:val="en-US"/>
              </w:rPr>
              <w:t>. грн</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w:t>
            </w:r>
          </w:p>
        </w:tc>
        <w:tc>
          <w:tcPr>
            <w:tcW w:w="1311"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абсолютне</w:t>
            </w:r>
          </w:p>
        </w:tc>
        <w:tc>
          <w:tcPr>
            <w:tcW w:w="1109"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відносне</w:t>
            </w:r>
          </w:p>
        </w:tc>
        <w:tc>
          <w:tcPr>
            <w:tcW w:w="1311"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абсолютне</w:t>
            </w:r>
          </w:p>
        </w:tc>
        <w:tc>
          <w:tcPr>
            <w:tcW w:w="1109"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відносне</w:t>
            </w:r>
          </w:p>
        </w:tc>
      </w:tr>
      <w:tr w:rsidR="00C05F5C" w:rsidTr="00E41C96">
        <w:trPr>
          <w:trHeight w:val="20"/>
        </w:trPr>
        <w:tc>
          <w:tcPr>
            <w:tcW w:w="3823" w:type="dxa"/>
            <w:tcBorders>
              <w:top w:val="nil"/>
              <w:left w:val="single" w:sz="4" w:space="0" w:color="auto"/>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2111 – </w:t>
            </w:r>
            <w:proofErr w:type="spellStart"/>
            <w:r>
              <w:rPr>
                <w:rFonts w:ascii="Times New Roman" w:eastAsia="Times New Roman" w:hAnsi="Times New Roman" w:cs="Times New Roman"/>
                <w:color w:val="000000"/>
                <w:sz w:val="24"/>
                <w:szCs w:val="24"/>
                <w:lang w:val="en-US"/>
              </w:rPr>
              <w:t>Заробітнаплата</w:t>
            </w:r>
            <w:proofErr w:type="spellEnd"/>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95000,00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64,20</w:t>
            </w:r>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101000,00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63,50</w:t>
            </w:r>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105000,00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63,00</w:t>
            </w:r>
          </w:p>
        </w:tc>
        <w:tc>
          <w:tcPr>
            <w:tcW w:w="1311"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6000,00</w:t>
            </w:r>
          </w:p>
        </w:tc>
        <w:tc>
          <w:tcPr>
            <w:tcW w:w="1109"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w:t>
            </w:r>
          </w:p>
        </w:tc>
        <w:tc>
          <w:tcPr>
            <w:tcW w:w="1311"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4000,00</w:t>
            </w:r>
          </w:p>
        </w:tc>
        <w:tc>
          <w:tcPr>
            <w:tcW w:w="1109"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w:t>
            </w:r>
          </w:p>
        </w:tc>
      </w:tr>
      <w:tr w:rsidR="00C05F5C" w:rsidTr="00E41C96">
        <w:trPr>
          <w:trHeight w:val="20"/>
        </w:trPr>
        <w:tc>
          <w:tcPr>
            <w:tcW w:w="3823" w:type="dxa"/>
            <w:tcBorders>
              <w:top w:val="nil"/>
              <w:left w:val="single" w:sz="4" w:space="0" w:color="auto"/>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2120 – </w:t>
            </w:r>
            <w:proofErr w:type="spellStart"/>
            <w:r>
              <w:rPr>
                <w:rFonts w:ascii="Times New Roman" w:eastAsia="Times New Roman" w:hAnsi="Times New Roman" w:cs="Times New Roman"/>
                <w:color w:val="000000"/>
                <w:sz w:val="24"/>
                <w:szCs w:val="24"/>
                <w:lang w:val="en-US"/>
              </w:rPr>
              <w:t>Нарахуванняназарплату</w:t>
            </w:r>
            <w:proofErr w:type="spellEnd"/>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20100,00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13,60</w:t>
            </w:r>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22000,00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13,80</w:t>
            </w:r>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23100,00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13,90</w:t>
            </w:r>
          </w:p>
        </w:tc>
        <w:tc>
          <w:tcPr>
            <w:tcW w:w="1311"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1900,00</w:t>
            </w:r>
          </w:p>
        </w:tc>
        <w:tc>
          <w:tcPr>
            <w:tcW w:w="1109"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w:t>
            </w:r>
          </w:p>
        </w:tc>
        <w:tc>
          <w:tcPr>
            <w:tcW w:w="1311"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1100,00</w:t>
            </w:r>
          </w:p>
        </w:tc>
        <w:tc>
          <w:tcPr>
            <w:tcW w:w="1109"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w:t>
            </w:r>
          </w:p>
        </w:tc>
      </w:tr>
      <w:tr w:rsidR="00C05F5C" w:rsidTr="00E41C96">
        <w:trPr>
          <w:trHeight w:val="20"/>
        </w:trPr>
        <w:tc>
          <w:tcPr>
            <w:tcW w:w="3823" w:type="dxa"/>
            <w:tcBorders>
              <w:top w:val="nil"/>
              <w:left w:val="single" w:sz="4" w:space="0" w:color="auto"/>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2210 – </w:t>
            </w:r>
            <w:proofErr w:type="spellStart"/>
            <w:r>
              <w:rPr>
                <w:rFonts w:ascii="Times New Roman" w:eastAsia="Times New Roman" w:hAnsi="Times New Roman" w:cs="Times New Roman"/>
                <w:color w:val="000000"/>
                <w:sz w:val="24"/>
                <w:szCs w:val="24"/>
                <w:lang w:val="en-US"/>
              </w:rPr>
              <w:t>Матеріали</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інвентар</w:t>
            </w:r>
            <w:proofErr w:type="spellEnd"/>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6200,00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4,20</w:t>
            </w:r>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6700,00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4,20</w:t>
            </w:r>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7300,00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4,40</w:t>
            </w:r>
          </w:p>
        </w:tc>
        <w:tc>
          <w:tcPr>
            <w:tcW w:w="1311"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500,00</w:t>
            </w:r>
          </w:p>
        </w:tc>
        <w:tc>
          <w:tcPr>
            <w:tcW w:w="1109"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311"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600,00</w:t>
            </w:r>
          </w:p>
        </w:tc>
        <w:tc>
          <w:tcPr>
            <w:tcW w:w="1109"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w:t>
            </w:r>
          </w:p>
        </w:tc>
      </w:tr>
      <w:tr w:rsidR="00C05F5C" w:rsidTr="00E41C96">
        <w:trPr>
          <w:trHeight w:val="20"/>
        </w:trPr>
        <w:tc>
          <w:tcPr>
            <w:tcW w:w="3823" w:type="dxa"/>
            <w:tcBorders>
              <w:top w:val="nil"/>
              <w:left w:val="single" w:sz="4" w:space="0" w:color="auto"/>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2240 – </w:t>
            </w:r>
            <w:proofErr w:type="spellStart"/>
            <w:r>
              <w:rPr>
                <w:rFonts w:ascii="Times New Roman" w:eastAsia="Times New Roman" w:hAnsi="Times New Roman" w:cs="Times New Roman"/>
                <w:color w:val="000000"/>
                <w:sz w:val="24"/>
                <w:szCs w:val="24"/>
                <w:lang w:val="en-US"/>
              </w:rPr>
              <w:t>Оплатапослуг</w:t>
            </w:r>
            <w:proofErr w:type="spellEnd"/>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4700,00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3,20</w:t>
            </w:r>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5500,00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3,50</w:t>
            </w:r>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5900,00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3,50</w:t>
            </w:r>
          </w:p>
        </w:tc>
        <w:tc>
          <w:tcPr>
            <w:tcW w:w="1311"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800,00</w:t>
            </w:r>
          </w:p>
        </w:tc>
        <w:tc>
          <w:tcPr>
            <w:tcW w:w="1109"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w:t>
            </w:r>
          </w:p>
        </w:tc>
        <w:tc>
          <w:tcPr>
            <w:tcW w:w="1311"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400,00</w:t>
            </w:r>
          </w:p>
        </w:tc>
        <w:tc>
          <w:tcPr>
            <w:tcW w:w="1109"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C05F5C" w:rsidTr="00E41C96">
        <w:trPr>
          <w:trHeight w:val="20"/>
        </w:trPr>
        <w:tc>
          <w:tcPr>
            <w:tcW w:w="3823" w:type="dxa"/>
            <w:tcBorders>
              <w:top w:val="nil"/>
              <w:left w:val="single" w:sz="4" w:space="0" w:color="auto"/>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2270 – </w:t>
            </w:r>
            <w:proofErr w:type="spellStart"/>
            <w:r>
              <w:rPr>
                <w:rFonts w:ascii="Times New Roman" w:eastAsia="Times New Roman" w:hAnsi="Times New Roman" w:cs="Times New Roman"/>
                <w:color w:val="000000"/>
                <w:sz w:val="24"/>
                <w:szCs w:val="24"/>
                <w:lang w:val="en-US"/>
              </w:rPr>
              <w:t>Комунальніпослуги</w:t>
            </w:r>
            <w:proofErr w:type="spellEnd"/>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7300,00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4,90</w:t>
            </w:r>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8000,00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5,00</w:t>
            </w:r>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8650,00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5,20</w:t>
            </w:r>
          </w:p>
        </w:tc>
        <w:tc>
          <w:tcPr>
            <w:tcW w:w="1311"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700,00</w:t>
            </w:r>
          </w:p>
        </w:tc>
        <w:tc>
          <w:tcPr>
            <w:tcW w:w="1109"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w:t>
            </w:r>
          </w:p>
        </w:tc>
        <w:tc>
          <w:tcPr>
            <w:tcW w:w="1311"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650,00</w:t>
            </w:r>
          </w:p>
        </w:tc>
        <w:tc>
          <w:tcPr>
            <w:tcW w:w="1109"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w:t>
            </w:r>
          </w:p>
        </w:tc>
      </w:tr>
      <w:tr w:rsidR="00C05F5C" w:rsidTr="00E41C96">
        <w:trPr>
          <w:trHeight w:val="20"/>
        </w:trPr>
        <w:tc>
          <w:tcPr>
            <w:tcW w:w="3823" w:type="dxa"/>
            <w:tcBorders>
              <w:top w:val="nil"/>
              <w:left w:val="single" w:sz="4" w:space="0" w:color="auto"/>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2280 – </w:t>
            </w:r>
            <w:proofErr w:type="spellStart"/>
            <w:r>
              <w:rPr>
                <w:rFonts w:ascii="Times New Roman" w:eastAsia="Times New Roman" w:hAnsi="Times New Roman" w:cs="Times New Roman"/>
                <w:color w:val="000000"/>
                <w:sz w:val="24"/>
                <w:szCs w:val="24"/>
                <w:lang w:val="en-US"/>
              </w:rPr>
              <w:t>Іншізаходи</w:t>
            </w:r>
            <w:proofErr w:type="spellEnd"/>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250,00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0,20</w:t>
            </w:r>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280,00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0,20</w:t>
            </w:r>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320,00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0,20</w:t>
            </w:r>
          </w:p>
        </w:tc>
        <w:tc>
          <w:tcPr>
            <w:tcW w:w="1311"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30,00</w:t>
            </w:r>
          </w:p>
        </w:tc>
        <w:tc>
          <w:tcPr>
            <w:tcW w:w="1109"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311"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40,00</w:t>
            </w:r>
          </w:p>
        </w:tc>
        <w:tc>
          <w:tcPr>
            <w:tcW w:w="1109"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C05F5C" w:rsidTr="00E41C96">
        <w:trPr>
          <w:trHeight w:val="20"/>
        </w:trPr>
        <w:tc>
          <w:tcPr>
            <w:tcW w:w="3823" w:type="dxa"/>
            <w:tcBorders>
              <w:top w:val="nil"/>
              <w:left w:val="single" w:sz="4" w:space="0" w:color="auto"/>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2610 – </w:t>
            </w:r>
            <w:proofErr w:type="spellStart"/>
            <w:r>
              <w:rPr>
                <w:rFonts w:ascii="Times New Roman" w:eastAsia="Times New Roman" w:hAnsi="Times New Roman" w:cs="Times New Roman"/>
                <w:color w:val="000000"/>
                <w:sz w:val="24"/>
                <w:szCs w:val="24"/>
                <w:lang w:val="en-US"/>
              </w:rPr>
              <w:t>Поточнітрансферти</w:t>
            </w:r>
            <w:proofErr w:type="spellEnd"/>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12200,00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8,30</w:t>
            </w:r>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13000,00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8,20</w:t>
            </w:r>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13600,00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8,20</w:t>
            </w:r>
          </w:p>
        </w:tc>
        <w:tc>
          <w:tcPr>
            <w:tcW w:w="1311"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800,00</w:t>
            </w:r>
          </w:p>
        </w:tc>
        <w:tc>
          <w:tcPr>
            <w:tcW w:w="1109"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w:t>
            </w:r>
          </w:p>
        </w:tc>
        <w:tc>
          <w:tcPr>
            <w:tcW w:w="1311"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600,00</w:t>
            </w:r>
          </w:p>
        </w:tc>
        <w:tc>
          <w:tcPr>
            <w:tcW w:w="1109"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C05F5C" w:rsidTr="00E41C96">
        <w:trPr>
          <w:trHeight w:val="20"/>
        </w:trPr>
        <w:tc>
          <w:tcPr>
            <w:tcW w:w="3823" w:type="dxa"/>
            <w:tcBorders>
              <w:top w:val="nil"/>
              <w:left w:val="single" w:sz="4" w:space="0" w:color="auto"/>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3110 – </w:t>
            </w:r>
            <w:proofErr w:type="spellStart"/>
            <w:r>
              <w:rPr>
                <w:rFonts w:ascii="Times New Roman" w:eastAsia="Times New Roman" w:hAnsi="Times New Roman" w:cs="Times New Roman"/>
                <w:color w:val="000000"/>
                <w:sz w:val="24"/>
                <w:szCs w:val="24"/>
                <w:lang w:val="en-US"/>
              </w:rPr>
              <w:t>Придбанняобладнання</w:t>
            </w:r>
            <w:proofErr w:type="spellEnd"/>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1000,00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0,70</w:t>
            </w:r>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1200,00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0,80</w:t>
            </w:r>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1350,00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0,80</w:t>
            </w:r>
          </w:p>
        </w:tc>
        <w:tc>
          <w:tcPr>
            <w:tcW w:w="1311"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200,00</w:t>
            </w:r>
          </w:p>
        </w:tc>
        <w:tc>
          <w:tcPr>
            <w:tcW w:w="1109"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w:t>
            </w:r>
          </w:p>
        </w:tc>
        <w:tc>
          <w:tcPr>
            <w:tcW w:w="1311"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150,00</w:t>
            </w:r>
          </w:p>
        </w:tc>
        <w:tc>
          <w:tcPr>
            <w:tcW w:w="1109"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C05F5C" w:rsidTr="00E41C96">
        <w:trPr>
          <w:trHeight w:val="20"/>
        </w:trPr>
        <w:tc>
          <w:tcPr>
            <w:tcW w:w="3823" w:type="dxa"/>
            <w:tcBorders>
              <w:top w:val="nil"/>
              <w:left w:val="single" w:sz="4" w:space="0" w:color="auto"/>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3132 – </w:t>
            </w:r>
            <w:proofErr w:type="spellStart"/>
            <w:r>
              <w:rPr>
                <w:rFonts w:ascii="Times New Roman" w:eastAsia="Times New Roman" w:hAnsi="Times New Roman" w:cs="Times New Roman"/>
                <w:color w:val="000000"/>
                <w:sz w:val="24"/>
                <w:szCs w:val="24"/>
                <w:lang w:val="en-US"/>
              </w:rPr>
              <w:t>Капремонт</w:t>
            </w:r>
            <w:proofErr w:type="spellEnd"/>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1125,00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0,80</w:t>
            </w:r>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1350,00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0,80</w:t>
            </w:r>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1560,00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0,90</w:t>
            </w:r>
          </w:p>
        </w:tc>
        <w:tc>
          <w:tcPr>
            <w:tcW w:w="1311"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225,00</w:t>
            </w:r>
          </w:p>
        </w:tc>
        <w:tc>
          <w:tcPr>
            <w:tcW w:w="1109"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311"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210,00</w:t>
            </w:r>
          </w:p>
        </w:tc>
        <w:tc>
          <w:tcPr>
            <w:tcW w:w="1109"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w:t>
            </w:r>
          </w:p>
        </w:tc>
      </w:tr>
      <w:tr w:rsidR="00C05F5C" w:rsidTr="00E41C96">
        <w:trPr>
          <w:trHeight w:val="20"/>
        </w:trPr>
        <w:tc>
          <w:tcPr>
            <w:tcW w:w="3823" w:type="dxa"/>
            <w:tcBorders>
              <w:top w:val="nil"/>
              <w:left w:val="single" w:sz="4" w:space="0" w:color="auto"/>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lang w:val="en-US"/>
              </w:rPr>
              <w:t>Разом</w:t>
            </w:r>
            <w:proofErr w:type="spellEnd"/>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147875,00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100,00</w:t>
            </w:r>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159030,00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100,00</w:t>
            </w:r>
          </w:p>
        </w:tc>
        <w:tc>
          <w:tcPr>
            <w:tcW w:w="123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166780,00</w:t>
            </w:r>
          </w:p>
        </w:tc>
        <w:tc>
          <w:tcPr>
            <w:tcW w:w="876" w:type="dxa"/>
            <w:tcBorders>
              <w:top w:val="nil"/>
              <w:left w:val="nil"/>
              <w:bottom w:val="single" w:sz="4" w:space="0" w:color="auto"/>
              <w:right w:val="single" w:sz="4" w:space="0" w:color="auto"/>
            </w:tcBorders>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100,00</w:t>
            </w:r>
          </w:p>
        </w:tc>
        <w:tc>
          <w:tcPr>
            <w:tcW w:w="1311"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11155,00</w:t>
            </w:r>
          </w:p>
        </w:tc>
        <w:tc>
          <w:tcPr>
            <w:tcW w:w="1109"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311"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7750,00</w:t>
            </w:r>
          </w:p>
        </w:tc>
        <w:tc>
          <w:tcPr>
            <w:tcW w:w="1109" w:type="dxa"/>
            <w:tcBorders>
              <w:top w:val="nil"/>
              <w:left w:val="nil"/>
              <w:bottom w:val="single" w:sz="4" w:space="0" w:color="auto"/>
              <w:right w:val="single" w:sz="4" w:space="0" w:color="auto"/>
            </w:tcBorders>
            <w:noWrap/>
            <w:vAlign w:val="center"/>
            <w:hideMark/>
          </w:tcPr>
          <w:p w:rsidR="00C05F5C" w:rsidRDefault="00C05F5C" w:rsidP="00E41C9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bl>
    <w:p w:rsidR="00C05F5C" w:rsidRPr="001623A7" w:rsidRDefault="001623A7" w:rsidP="001623A7">
      <w:pPr>
        <w:spacing w:after="0" w:line="360" w:lineRule="auto"/>
        <w:rPr>
          <w:rFonts w:ascii="Times New Roman" w:hAnsi="Times New Roman" w:cs="Times New Roman"/>
          <w:b/>
          <w:sz w:val="28"/>
          <w:szCs w:val="28"/>
        </w:rPr>
      </w:pPr>
      <w:r>
        <w:rPr>
          <w:rFonts w:ascii="Times New Roman" w:eastAsia="Times New Roman" w:hAnsi="Times New Roman" w:cs="Times New Roman"/>
          <w:sz w:val="28"/>
          <w:szCs w:val="28"/>
        </w:rPr>
        <w:t>*</w:t>
      </w:r>
      <w:r w:rsidR="00C05F5C">
        <w:rPr>
          <w:rFonts w:ascii="Times New Roman" w:eastAsia="Times New Roman" w:hAnsi="Times New Roman" w:cs="Times New Roman"/>
          <w:sz w:val="28"/>
          <w:szCs w:val="28"/>
        </w:rPr>
        <w:t>складено на основі [18]</w:t>
      </w:r>
    </w:p>
    <w:sectPr w:rsidR="00C05F5C" w:rsidRPr="001623A7" w:rsidSect="00C05F5C">
      <w:pgSz w:w="16838" w:h="11906" w:orient="landscape"/>
      <w:pgMar w:top="1701" w:right="1134" w:bottom="567" w:left="1134" w:header="0" w:footer="0" w:gutter="0"/>
      <w:pgNumType w:start="2"/>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7AD" w:rsidRDefault="00C307AD" w:rsidP="00FA0ADC">
      <w:pPr>
        <w:spacing w:after="0" w:line="240" w:lineRule="auto"/>
      </w:pPr>
      <w:r>
        <w:separator/>
      </w:r>
    </w:p>
  </w:endnote>
  <w:endnote w:type="continuationSeparator" w:id="0">
    <w:p w:rsidR="00C307AD" w:rsidRDefault="00C307AD" w:rsidP="00FA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Symbol">
    <w:altName w:val="MV Boli"/>
    <w:charset w:val="CC"/>
    <w:family w:val="roman"/>
    <w:pitch w:val="variable"/>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7AD" w:rsidRDefault="00C307AD" w:rsidP="00FA0ADC">
      <w:pPr>
        <w:spacing w:after="0" w:line="240" w:lineRule="auto"/>
      </w:pPr>
      <w:r>
        <w:separator/>
      </w:r>
    </w:p>
  </w:footnote>
  <w:footnote w:type="continuationSeparator" w:id="0">
    <w:p w:rsidR="00C307AD" w:rsidRDefault="00C307AD" w:rsidP="00FA0A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658918"/>
      <w:docPartObj>
        <w:docPartGallery w:val="Page Numbers (Top of Page)"/>
        <w:docPartUnique/>
      </w:docPartObj>
    </w:sdtPr>
    <w:sdtEndPr/>
    <w:sdtContent>
      <w:p w:rsidR="008556F5" w:rsidRDefault="008556F5">
        <w:pPr>
          <w:pStyle w:val="af1"/>
          <w:jc w:val="right"/>
        </w:pPr>
        <w:r>
          <w:fldChar w:fldCharType="begin"/>
        </w:r>
        <w:r>
          <w:instrText>PAGE   \* MERGEFORMAT</w:instrText>
        </w:r>
        <w:r>
          <w:fldChar w:fldCharType="separate"/>
        </w:r>
        <w:r w:rsidR="001755BC" w:rsidRPr="001755BC">
          <w:rPr>
            <w:noProof/>
            <w:lang w:val="ru-RU"/>
          </w:rPr>
          <w:t>2</w:t>
        </w:r>
        <w:r>
          <w:rPr>
            <w:noProof/>
            <w:lang w:val="ru-RU"/>
          </w:rPr>
          <w:fldChar w:fldCharType="end"/>
        </w:r>
      </w:p>
    </w:sdtContent>
  </w:sdt>
  <w:p w:rsidR="008556F5" w:rsidRDefault="008556F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F5" w:rsidRDefault="008556F5">
    <w:pPr>
      <w:pStyle w:val="af1"/>
      <w:jc w:val="right"/>
    </w:pPr>
  </w:p>
  <w:p w:rsidR="008556F5" w:rsidRDefault="008556F5">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25A95B0"/>
    <w:lvl w:ilvl="0">
      <w:start w:val="1"/>
      <w:numFmt w:val="bullet"/>
      <w:pStyle w:val="a"/>
      <w:lvlText w:val=""/>
      <w:lvlJc w:val="left"/>
      <w:pPr>
        <w:tabs>
          <w:tab w:val="num" w:pos="360"/>
        </w:tabs>
        <w:ind w:left="360" w:hanging="360"/>
      </w:pPr>
      <w:rPr>
        <w:rFonts w:ascii="Symbol" w:hAnsi="Symbol" w:hint="default"/>
      </w:rPr>
    </w:lvl>
  </w:abstractNum>
  <w:abstractNum w:abstractNumId="1">
    <w:nsid w:val="04C05658"/>
    <w:multiLevelType w:val="multilevel"/>
    <w:tmpl w:val="4E965B90"/>
    <w:lvl w:ilvl="0">
      <w:start w:val="1"/>
      <w:numFmt w:val="bullet"/>
      <w:lvlText w:val=""/>
      <w:lvlJc w:val="left"/>
      <w:pPr>
        <w:ind w:left="1429" w:hanging="360"/>
      </w:pPr>
      <w:rPr>
        <w:rFonts w:ascii="Symbol" w:hAnsi="Symbol" w:cs="Symbol" w:hint="default"/>
        <w:b/>
        <w:sz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
    <w:nsid w:val="073658C4"/>
    <w:multiLevelType w:val="hybridMultilevel"/>
    <w:tmpl w:val="7A709F06"/>
    <w:lvl w:ilvl="0" w:tplc="E91A2BA4">
      <w:start w:val="18"/>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07C82B2A"/>
    <w:multiLevelType w:val="hybridMultilevel"/>
    <w:tmpl w:val="6DEC4DD0"/>
    <w:lvl w:ilvl="0" w:tplc="A8F40828">
      <w:start w:val="2"/>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09FA64A6"/>
    <w:multiLevelType w:val="multilevel"/>
    <w:tmpl w:val="F18084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7009CF"/>
    <w:multiLevelType w:val="hybridMultilevel"/>
    <w:tmpl w:val="E7204B38"/>
    <w:lvl w:ilvl="0" w:tplc="F8DCA930">
      <w:start w:val="1"/>
      <w:numFmt w:val="bullet"/>
      <w:lvlText w:val="–"/>
      <w:lvlJc w:val="left"/>
      <w:pPr>
        <w:ind w:left="720" w:hanging="360"/>
      </w:pPr>
      <w:rPr>
        <w:rFonts w:ascii="Times New Roman" w:eastAsiaTheme="minorHAns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B544F4D"/>
    <w:multiLevelType w:val="multilevel"/>
    <w:tmpl w:val="077ED3EE"/>
    <w:lvl w:ilvl="0">
      <w:start w:val="1"/>
      <w:numFmt w:val="bullet"/>
      <w:lvlText w:val=""/>
      <w:lvlJc w:val="left"/>
      <w:pPr>
        <w:ind w:left="1429" w:hanging="360"/>
      </w:pPr>
      <w:rPr>
        <w:rFonts w:ascii="Symbol" w:hAnsi="Symbol" w:cs="Symbol" w:hint="default"/>
        <w:sz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
    <w:nsid w:val="12987A02"/>
    <w:multiLevelType w:val="multilevel"/>
    <w:tmpl w:val="C55622FC"/>
    <w:lvl w:ilvl="0">
      <w:start w:val="1"/>
      <w:numFmt w:val="bullet"/>
      <w:lvlText w:val=""/>
      <w:lvlJc w:val="left"/>
      <w:pPr>
        <w:ind w:left="1429" w:hanging="360"/>
      </w:pPr>
      <w:rPr>
        <w:rFonts w:ascii="Symbol" w:hAnsi="Symbol" w:cs="Symbol" w:hint="default"/>
        <w:b/>
        <w:sz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8">
    <w:nsid w:val="14CF6D36"/>
    <w:multiLevelType w:val="multilevel"/>
    <w:tmpl w:val="1598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A22714"/>
    <w:multiLevelType w:val="multilevel"/>
    <w:tmpl w:val="A3CEBF86"/>
    <w:lvl w:ilvl="0">
      <w:start w:val="1"/>
      <w:numFmt w:val="bullet"/>
      <w:lvlText w:val=""/>
      <w:lvlJc w:val="left"/>
      <w:pPr>
        <w:ind w:left="1429" w:hanging="360"/>
      </w:pPr>
      <w:rPr>
        <w:rFonts w:ascii="Symbol" w:hAnsi="Symbol" w:cs="Symbol" w:hint="default"/>
        <w:b/>
        <w:sz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nsid w:val="1F3157DB"/>
    <w:multiLevelType w:val="multilevel"/>
    <w:tmpl w:val="6C2C723A"/>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256B400E"/>
    <w:multiLevelType w:val="multilevel"/>
    <w:tmpl w:val="278692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3A021671"/>
    <w:multiLevelType w:val="hybridMultilevel"/>
    <w:tmpl w:val="23F27154"/>
    <w:lvl w:ilvl="0" w:tplc="F8DCA930">
      <w:start w:val="1"/>
      <w:numFmt w:val="bullet"/>
      <w:lvlText w:val="–"/>
      <w:lvlJc w:val="left"/>
      <w:pPr>
        <w:ind w:left="1080" w:hanging="360"/>
      </w:pPr>
      <w:rPr>
        <w:rFonts w:ascii="Times New Roman" w:eastAsiaTheme="minorHAnsi" w:hAnsi="Times New Roman" w:cs="Times New Roman" w:hint="default"/>
        <w:color w:val="000000"/>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3A546246"/>
    <w:multiLevelType w:val="multilevel"/>
    <w:tmpl w:val="C6DA1164"/>
    <w:lvl w:ilvl="0">
      <w:start w:val="1"/>
      <w:numFmt w:val="bullet"/>
      <w:lvlText w:val=""/>
      <w:lvlJc w:val="left"/>
      <w:pPr>
        <w:ind w:left="1429" w:hanging="360"/>
      </w:pPr>
      <w:rPr>
        <w:rFonts w:ascii="Symbol" w:hAnsi="Symbol" w:cs="Symbol" w:hint="default"/>
        <w:b/>
        <w:sz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nsid w:val="3F637E69"/>
    <w:multiLevelType w:val="hybridMultilevel"/>
    <w:tmpl w:val="70E0E088"/>
    <w:lvl w:ilvl="0" w:tplc="752ED17E">
      <w:start w:val="1"/>
      <w:numFmt w:val="bullet"/>
      <w:lvlText w:val=""/>
      <w:lvlJc w:val="left"/>
      <w:pPr>
        <w:ind w:left="1789" w:hanging="360"/>
      </w:pPr>
      <w:rPr>
        <w:rFonts w:ascii="Wingdings" w:eastAsiaTheme="minorHAnsi" w:hAnsi="Wingdings" w:cs="Times New Roman" w:hint="default"/>
        <w:color w:val="000000"/>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15">
    <w:nsid w:val="44082967"/>
    <w:multiLevelType w:val="multilevel"/>
    <w:tmpl w:val="1D3045D4"/>
    <w:lvl w:ilvl="0">
      <w:start w:val="1"/>
      <w:numFmt w:val="bullet"/>
      <w:lvlText w:val=""/>
      <w:lvlJc w:val="left"/>
      <w:pPr>
        <w:ind w:left="1429" w:hanging="360"/>
      </w:pPr>
      <w:rPr>
        <w:rFonts w:ascii="Symbol" w:hAnsi="Symbol" w:cs="Symbol" w:hint="default"/>
        <w:b/>
        <w:sz w:val="28"/>
      </w:rPr>
    </w:lvl>
    <w:lvl w:ilvl="1">
      <w:start w:val="1"/>
      <w:numFmt w:val="bullet"/>
      <w:lvlText w:val="-"/>
      <w:lvlJc w:val="left"/>
      <w:pPr>
        <w:ind w:left="2149" w:hanging="360"/>
      </w:pPr>
      <w:rPr>
        <w:rFonts w:ascii="Courier New" w:hAnsi="Courier New" w:cs="Courier New" w:hint="default"/>
        <w:b/>
        <w:sz w:val="28"/>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6">
    <w:nsid w:val="4784653E"/>
    <w:multiLevelType w:val="hybridMultilevel"/>
    <w:tmpl w:val="1458DC2E"/>
    <w:lvl w:ilvl="0" w:tplc="40207F6E">
      <w:start w:val="1"/>
      <w:numFmt w:val="bullet"/>
      <w:lvlText w:val=""/>
      <w:lvlJc w:val="left"/>
      <w:pPr>
        <w:ind w:left="1080" w:hanging="360"/>
      </w:pPr>
      <w:rPr>
        <w:rFonts w:ascii="Wingdings" w:eastAsiaTheme="minorHAnsi" w:hAnsi="Wingdings" w:cs="Times New Roman" w:hint="default"/>
        <w:color w:val="000000"/>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nsid w:val="48AB15A8"/>
    <w:multiLevelType w:val="multilevel"/>
    <w:tmpl w:val="F546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CF4D6F"/>
    <w:multiLevelType w:val="hybridMultilevel"/>
    <w:tmpl w:val="B538C0D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nsid w:val="532E5FC8"/>
    <w:multiLevelType w:val="hybridMultilevel"/>
    <w:tmpl w:val="033A3BB0"/>
    <w:lvl w:ilvl="0" w:tplc="61A08D52">
      <w:start w:val="1"/>
      <w:numFmt w:val="bullet"/>
      <w:lvlText w:val=""/>
      <w:lvlJc w:val="left"/>
      <w:pPr>
        <w:ind w:left="720" w:hanging="360"/>
      </w:pPr>
      <w:rPr>
        <w:rFonts w:ascii="Wingdings" w:eastAsiaTheme="minorHAnsi" w:hAnsi="Wingdings"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35A612B"/>
    <w:multiLevelType w:val="multilevel"/>
    <w:tmpl w:val="090C63CA"/>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nsid w:val="53D85AFA"/>
    <w:multiLevelType w:val="multilevel"/>
    <w:tmpl w:val="C5EEB062"/>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nsid w:val="5C0F6953"/>
    <w:multiLevelType w:val="hybridMultilevel"/>
    <w:tmpl w:val="CAACE2D8"/>
    <w:lvl w:ilvl="0" w:tplc="A8F40828">
      <w:start w:val="2"/>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nsid w:val="62604C88"/>
    <w:multiLevelType w:val="multilevel"/>
    <w:tmpl w:val="70CA90E6"/>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nsid w:val="64972FB0"/>
    <w:multiLevelType w:val="multilevel"/>
    <w:tmpl w:val="472A64C8"/>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nsid w:val="71C264B6"/>
    <w:multiLevelType w:val="multilevel"/>
    <w:tmpl w:val="DE6466A2"/>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nsid w:val="7A21197A"/>
    <w:multiLevelType w:val="multilevel"/>
    <w:tmpl w:val="A676930E"/>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7">
    <w:nsid w:val="7B997D12"/>
    <w:multiLevelType w:val="multilevel"/>
    <w:tmpl w:val="FAF6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824B4E"/>
    <w:multiLevelType w:val="multilevel"/>
    <w:tmpl w:val="790A0900"/>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7CD671CC"/>
    <w:multiLevelType w:val="multilevel"/>
    <w:tmpl w:val="C8C4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F07D1A"/>
    <w:multiLevelType w:val="hybridMultilevel"/>
    <w:tmpl w:val="D52816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6"/>
  </w:num>
  <w:num w:numId="2">
    <w:abstractNumId w:val="6"/>
  </w:num>
  <w:num w:numId="3">
    <w:abstractNumId w:val="1"/>
  </w:num>
  <w:num w:numId="4">
    <w:abstractNumId w:val="7"/>
  </w:num>
  <w:num w:numId="5">
    <w:abstractNumId w:val="13"/>
  </w:num>
  <w:num w:numId="6">
    <w:abstractNumId w:val="15"/>
  </w:num>
  <w:num w:numId="7">
    <w:abstractNumId w:val="9"/>
  </w:num>
  <w:num w:numId="8">
    <w:abstractNumId w:val="28"/>
  </w:num>
  <w:num w:numId="9">
    <w:abstractNumId w:val="20"/>
  </w:num>
  <w:num w:numId="10">
    <w:abstractNumId w:val="24"/>
  </w:num>
  <w:num w:numId="11">
    <w:abstractNumId w:val="25"/>
  </w:num>
  <w:num w:numId="12">
    <w:abstractNumId w:val="23"/>
  </w:num>
  <w:num w:numId="13">
    <w:abstractNumId w:val="10"/>
  </w:num>
  <w:num w:numId="14">
    <w:abstractNumId w:val="21"/>
  </w:num>
  <w:num w:numId="15">
    <w:abstractNumId w:val="11"/>
  </w:num>
  <w:num w:numId="16">
    <w:abstractNumId w:val="14"/>
  </w:num>
  <w:num w:numId="17">
    <w:abstractNumId w:val="19"/>
  </w:num>
  <w:num w:numId="18">
    <w:abstractNumId w:val="16"/>
  </w:num>
  <w:num w:numId="19">
    <w:abstractNumId w:val="12"/>
  </w:num>
  <w:num w:numId="20">
    <w:abstractNumId w:val="0"/>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
  </w:num>
  <w:num w:numId="24">
    <w:abstractNumId w:val="29"/>
  </w:num>
  <w:num w:numId="25">
    <w:abstractNumId w:val="27"/>
  </w:num>
  <w:num w:numId="26">
    <w:abstractNumId w:val="8"/>
  </w:num>
  <w:num w:numId="27">
    <w:abstractNumId w:val="4"/>
  </w:num>
  <w:num w:numId="28">
    <w:abstractNumId w:val="22"/>
  </w:num>
  <w:num w:numId="29">
    <w:abstractNumId w:val="3"/>
  </w:num>
  <w:num w:numId="30">
    <w:abstractNumId w:val="18"/>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ADC"/>
    <w:rsid w:val="0003350B"/>
    <w:rsid w:val="000B5606"/>
    <w:rsid w:val="000D39D7"/>
    <w:rsid w:val="00117331"/>
    <w:rsid w:val="00152374"/>
    <w:rsid w:val="001623A7"/>
    <w:rsid w:val="00165BAA"/>
    <w:rsid w:val="001755BC"/>
    <w:rsid w:val="001A78EF"/>
    <w:rsid w:val="001C3305"/>
    <w:rsid w:val="001D6E8E"/>
    <w:rsid w:val="001F4854"/>
    <w:rsid w:val="002310C9"/>
    <w:rsid w:val="00291921"/>
    <w:rsid w:val="002F6901"/>
    <w:rsid w:val="0030254D"/>
    <w:rsid w:val="00327E36"/>
    <w:rsid w:val="00393E4F"/>
    <w:rsid w:val="0040073B"/>
    <w:rsid w:val="004A3383"/>
    <w:rsid w:val="004E2916"/>
    <w:rsid w:val="0051605E"/>
    <w:rsid w:val="005210CA"/>
    <w:rsid w:val="005949EB"/>
    <w:rsid w:val="00596730"/>
    <w:rsid w:val="005A469B"/>
    <w:rsid w:val="005A7E87"/>
    <w:rsid w:val="005D5D58"/>
    <w:rsid w:val="006519E9"/>
    <w:rsid w:val="00652C2B"/>
    <w:rsid w:val="00652CB4"/>
    <w:rsid w:val="006700CC"/>
    <w:rsid w:val="006B4DEC"/>
    <w:rsid w:val="006E5939"/>
    <w:rsid w:val="006F5239"/>
    <w:rsid w:val="007230C8"/>
    <w:rsid w:val="00736167"/>
    <w:rsid w:val="00762334"/>
    <w:rsid w:val="00764145"/>
    <w:rsid w:val="007B1BE6"/>
    <w:rsid w:val="007F22C8"/>
    <w:rsid w:val="00810249"/>
    <w:rsid w:val="00854E44"/>
    <w:rsid w:val="008556F5"/>
    <w:rsid w:val="00857B89"/>
    <w:rsid w:val="00872232"/>
    <w:rsid w:val="008A52A1"/>
    <w:rsid w:val="008C3C2D"/>
    <w:rsid w:val="00965DF7"/>
    <w:rsid w:val="00967CCB"/>
    <w:rsid w:val="00982305"/>
    <w:rsid w:val="009A371A"/>
    <w:rsid w:val="009A64E1"/>
    <w:rsid w:val="00A56EA0"/>
    <w:rsid w:val="00A87860"/>
    <w:rsid w:val="00A92F65"/>
    <w:rsid w:val="00A9316A"/>
    <w:rsid w:val="00A96ADD"/>
    <w:rsid w:val="00A97A78"/>
    <w:rsid w:val="00AC682B"/>
    <w:rsid w:val="00AD7004"/>
    <w:rsid w:val="00B95785"/>
    <w:rsid w:val="00BB76E3"/>
    <w:rsid w:val="00BC6E67"/>
    <w:rsid w:val="00BD61E0"/>
    <w:rsid w:val="00C05F5C"/>
    <w:rsid w:val="00C307AD"/>
    <w:rsid w:val="00C51F7F"/>
    <w:rsid w:val="00C54D3C"/>
    <w:rsid w:val="00C578E2"/>
    <w:rsid w:val="00C62753"/>
    <w:rsid w:val="00C73562"/>
    <w:rsid w:val="00CD3EEA"/>
    <w:rsid w:val="00D82DD9"/>
    <w:rsid w:val="00DA662F"/>
    <w:rsid w:val="00DC3DCE"/>
    <w:rsid w:val="00DD1928"/>
    <w:rsid w:val="00DD19F5"/>
    <w:rsid w:val="00DE1A88"/>
    <w:rsid w:val="00DF55FB"/>
    <w:rsid w:val="00E032C9"/>
    <w:rsid w:val="00E12AA9"/>
    <w:rsid w:val="00E2563E"/>
    <w:rsid w:val="00E41C96"/>
    <w:rsid w:val="00EC26B4"/>
    <w:rsid w:val="00EE08E7"/>
    <w:rsid w:val="00F37454"/>
    <w:rsid w:val="00F5082F"/>
    <w:rsid w:val="00F6038B"/>
    <w:rsid w:val="00F61207"/>
    <w:rsid w:val="00F63212"/>
    <w:rsid w:val="00F909DF"/>
    <w:rsid w:val="00FA0ADC"/>
    <w:rsid w:val="00FA0ECE"/>
    <w:rsid w:val="00FD7787"/>
    <w:rsid w:val="00FE420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9579E"/>
    <w:pPr>
      <w:spacing w:after="200" w:line="276" w:lineRule="auto"/>
    </w:pPr>
    <w:rPr>
      <w:sz w:val="22"/>
    </w:rPr>
  </w:style>
  <w:style w:type="paragraph" w:styleId="3">
    <w:name w:val="heading 3"/>
    <w:basedOn w:val="a0"/>
    <w:link w:val="30"/>
    <w:uiPriority w:val="9"/>
    <w:qFormat/>
    <w:rsid w:val="00291921"/>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
    <w:name w:val="Интернет-ссылка"/>
    <w:basedOn w:val="a1"/>
    <w:uiPriority w:val="99"/>
    <w:unhideWhenUsed/>
    <w:rsid w:val="00DF1F66"/>
    <w:rPr>
      <w:color w:val="0000FF" w:themeColor="hyperlink"/>
      <w:u w:val="single"/>
    </w:rPr>
  </w:style>
  <w:style w:type="character" w:customStyle="1" w:styleId="a4">
    <w:name w:val="Верхний колонтитул Знак"/>
    <w:basedOn w:val="a1"/>
    <w:uiPriority w:val="99"/>
    <w:qFormat/>
    <w:rsid w:val="00536B13"/>
  </w:style>
  <w:style w:type="character" w:customStyle="1" w:styleId="a5">
    <w:name w:val="Нижний колонтитул Знак"/>
    <w:basedOn w:val="a1"/>
    <w:uiPriority w:val="99"/>
    <w:qFormat/>
    <w:rsid w:val="00536B13"/>
  </w:style>
  <w:style w:type="character" w:customStyle="1" w:styleId="UnresolvedMention">
    <w:name w:val="Unresolved Mention"/>
    <w:basedOn w:val="a1"/>
    <w:uiPriority w:val="99"/>
    <w:semiHidden/>
    <w:unhideWhenUsed/>
    <w:qFormat/>
    <w:rsid w:val="00DF1F66"/>
    <w:rPr>
      <w:color w:val="605E5C"/>
      <w:shd w:val="clear" w:color="auto" w:fill="E1DFDD"/>
    </w:rPr>
  </w:style>
  <w:style w:type="character" w:customStyle="1" w:styleId="a6">
    <w:name w:val="Текст выноски Знак"/>
    <w:basedOn w:val="a1"/>
    <w:uiPriority w:val="99"/>
    <w:semiHidden/>
    <w:qFormat/>
    <w:rsid w:val="00D808EE"/>
    <w:rPr>
      <w:rFonts w:ascii="Segoe UI" w:hAnsi="Segoe UI" w:cs="Segoe UI"/>
      <w:sz w:val="18"/>
      <w:szCs w:val="18"/>
    </w:rPr>
  </w:style>
  <w:style w:type="character" w:customStyle="1" w:styleId="ListLabel1">
    <w:name w:val="ListLabel 1"/>
    <w:qFormat/>
    <w:rsid w:val="00FA0ADC"/>
    <w:rPr>
      <w:rFonts w:cs="Courier New"/>
    </w:rPr>
  </w:style>
  <w:style w:type="character" w:customStyle="1" w:styleId="ListLabel2">
    <w:name w:val="ListLabel 2"/>
    <w:qFormat/>
    <w:rsid w:val="00FA0ADC"/>
    <w:rPr>
      <w:rFonts w:cs="Courier New"/>
    </w:rPr>
  </w:style>
  <w:style w:type="character" w:customStyle="1" w:styleId="ListLabel3">
    <w:name w:val="ListLabel 3"/>
    <w:qFormat/>
    <w:rsid w:val="00FA0ADC"/>
    <w:rPr>
      <w:rFonts w:cs="Courier New"/>
    </w:rPr>
  </w:style>
  <w:style w:type="character" w:customStyle="1" w:styleId="ListLabel4">
    <w:name w:val="ListLabel 4"/>
    <w:qFormat/>
    <w:rsid w:val="00FA0ADC"/>
    <w:rPr>
      <w:rFonts w:cs="Courier New"/>
    </w:rPr>
  </w:style>
  <w:style w:type="character" w:customStyle="1" w:styleId="ListLabel5">
    <w:name w:val="ListLabel 5"/>
    <w:qFormat/>
    <w:rsid w:val="00FA0ADC"/>
    <w:rPr>
      <w:rFonts w:cs="Courier New"/>
    </w:rPr>
  </w:style>
  <w:style w:type="character" w:customStyle="1" w:styleId="ListLabel6">
    <w:name w:val="ListLabel 6"/>
    <w:qFormat/>
    <w:rsid w:val="00FA0ADC"/>
    <w:rPr>
      <w:rFonts w:cs="Courier New"/>
    </w:rPr>
  </w:style>
  <w:style w:type="character" w:customStyle="1" w:styleId="ListLabel7">
    <w:name w:val="ListLabel 7"/>
    <w:qFormat/>
    <w:rsid w:val="00FA0ADC"/>
    <w:rPr>
      <w:rFonts w:cs="Courier New"/>
    </w:rPr>
  </w:style>
  <w:style w:type="character" w:customStyle="1" w:styleId="ListLabel8">
    <w:name w:val="ListLabel 8"/>
    <w:qFormat/>
    <w:rsid w:val="00FA0ADC"/>
    <w:rPr>
      <w:rFonts w:cs="Courier New"/>
    </w:rPr>
  </w:style>
  <w:style w:type="character" w:customStyle="1" w:styleId="ListLabel9">
    <w:name w:val="ListLabel 9"/>
    <w:qFormat/>
    <w:rsid w:val="00FA0ADC"/>
    <w:rPr>
      <w:rFonts w:cs="Courier New"/>
    </w:rPr>
  </w:style>
  <w:style w:type="character" w:customStyle="1" w:styleId="ListLabel10">
    <w:name w:val="ListLabel 10"/>
    <w:qFormat/>
    <w:rsid w:val="00FA0ADC"/>
    <w:rPr>
      <w:rFonts w:cs="Courier New"/>
    </w:rPr>
  </w:style>
  <w:style w:type="character" w:customStyle="1" w:styleId="ListLabel11">
    <w:name w:val="ListLabel 11"/>
    <w:qFormat/>
    <w:rsid w:val="00FA0ADC"/>
    <w:rPr>
      <w:rFonts w:cs="Courier New"/>
    </w:rPr>
  </w:style>
  <w:style w:type="character" w:customStyle="1" w:styleId="ListLabel12">
    <w:name w:val="ListLabel 12"/>
    <w:qFormat/>
    <w:rsid w:val="00FA0ADC"/>
    <w:rPr>
      <w:rFonts w:cs="Courier New"/>
    </w:rPr>
  </w:style>
  <w:style w:type="character" w:customStyle="1" w:styleId="ListLabel13">
    <w:name w:val="ListLabel 13"/>
    <w:qFormat/>
    <w:rsid w:val="00FA0ADC"/>
    <w:rPr>
      <w:rFonts w:cs="Courier New"/>
    </w:rPr>
  </w:style>
  <w:style w:type="character" w:customStyle="1" w:styleId="ListLabel14">
    <w:name w:val="ListLabel 14"/>
    <w:qFormat/>
    <w:rsid w:val="00FA0ADC"/>
    <w:rPr>
      <w:rFonts w:cs="Courier New"/>
    </w:rPr>
  </w:style>
  <w:style w:type="character" w:customStyle="1" w:styleId="ListLabel15">
    <w:name w:val="ListLabel 15"/>
    <w:qFormat/>
    <w:rsid w:val="00FA0ADC"/>
    <w:rPr>
      <w:rFonts w:cs="Courier New"/>
    </w:rPr>
  </w:style>
  <w:style w:type="character" w:customStyle="1" w:styleId="ListLabel16">
    <w:name w:val="ListLabel 16"/>
    <w:qFormat/>
    <w:rsid w:val="00FA0ADC"/>
    <w:rPr>
      <w:rFonts w:ascii="Times New Roman" w:hAnsi="Times New Roman" w:cs="Courier New"/>
      <w:b/>
      <w:sz w:val="28"/>
    </w:rPr>
  </w:style>
  <w:style w:type="character" w:customStyle="1" w:styleId="ListLabel17">
    <w:name w:val="ListLabel 17"/>
    <w:qFormat/>
    <w:rsid w:val="00FA0ADC"/>
    <w:rPr>
      <w:rFonts w:cs="Courier New"/>
    </w:rPr>
  </w:style>
  <w:style w:type="character" w:customStyle="1" w:styleId="ListLabel18">
    <w:name w:val="ListLabel 18"/>
    <w:qFormat/>
    <w:rsid w:val="00FA0ADC"/>
    <w:rPr>
      <w:rFonts w:cs="Courier New"/>
    </w:rPr>
  </w:style>
  <w:style w:type="character" w:customStyle="1" w:styleId="ListLabel19">
    <w:name w:val="ListLabel 19"/>
    <w:qFormat/>
    <w:rsid w:val="00FA0ADC"/>
    <w:rPr>
      <w:rFonts w:cs="Courier New"/>
    </w:rPr>
  </w:style>
  <w:style w:type="character" w:customStyle="1" w:styleId="ListLabel20">
    <w:name w:val="ListLabel 20"/>
    <w:qFormat/>
    <w:rsid w:val="00FA0ADC"/>
    <w:rPr>
      <w:rFonts w:cs="Courier New"/>
    </w:rPr>
  </w:style>
  <w:style w:type="character" w:customStyle="1" w:styleId="ListLabel21">
    <w:name w:val="ListLabel 21"/>
    <w:qFormat/>
    <w:rsid w:val="00FA0ADC"/>
    <w:rPr>
      <w:rFonts w:cs="Courier New"/>
    </w:rPr>
  </w:style>
  <w:style w:type="character" w:customStyle="1" w:styleId="ListLabel22">
    <w:name w:val="ListLabel 22"/>
    <w:qFormat/>
    <w:rsid w:val="00FA0ADC"/>
    <w:rPr>
      <w:rFonts w:cs="Courier New"/>
    </w:rPr>
  </w:style>
  <w:style w:type="character" w:customStyle="1" w:styleId="ListLabel23">
    <w:name w:val="ListLabel 23"/>
    <w:qFormat/>
    <w:rsid w:val="00FA0ADC"/>
    <w:rPr>
      <w:rFonts w:cs="Courier New"/>
    </w:rPr>
  </w:style>
  <w:style w:type="character" w:customStyle="1" w:styleId="ListLabel24">
    <w:name w:val="ListLabel 24"/>
    <w:qFormat/>
    <w:rsid w:val="00FA0ADC"/>
    <w:rPr>
      <w:rFonts w:cs="Courier New"/>
    </w:rPr>
  </w:style>
  <w:style w:type="character" w:customStyle="1" w:styleId="ListLabel25">
    <w:name w:val="ListLabel 25"/>
    <w:qFormat/>
    <w:rsid w:val="00FA0ADC"/>
    <w:rPr>
      <w:rFonts w:cs="Courier New"/>
    </w:rPr>
  </w:style>
  <w:style w:type="character" w:customStyle="1" w:styleId="ListLabel26">
    <w:name w:val="ListLabel 26"/>
    <w:qFormat/>
    <w:rsid w:val="00FA0ADC"/>
    <w:rPr>
      <w:rFonts w:cs="Courier New"/>
    </w:rPr>
  </w:style>
  <w:style w:type="character" w:customStyle="1" w:styleId="ListLabel27">
    <w:name w:val="ListLabel 27"/>
    <w:qFormat/>
    <w:rsid w:val="00FA0ADC"/>
    <w:rPr>
      <w:rFonts w:cs="Courier New"/>
    </w:rPr>
  </w:style>
  <w:style w:type="character" w:customStyle="1" w:styleId="a7">
    <w:name w:val="Символ нумерации"/>
    <w:qFormat/>
    <w:rsid w:val="00FA0ADC"/>
  </w:style>
  <w:style w:type="character" w:customStyle="1" w:styleId="a8">
    <w:name w:val="Маркеры списка"/>
    <w:qFormat/>
    <w:rsid w:val="00FA0ADC"/>
    <w:rPr>
      <w:rFonts w:ascii="OpenSymbol" w:eastAsia="OpenSymbol" w:hAnsi="OpenSymbol" w:cs="OpenSymbol"/>
    </w:rPr>
  </w:style>
  <w:style w:type="character" w:customStyle="1" w:styleId="ListLabel28">
    <w:name w:val="ListLabel 28"/>
    <w:qFormat/>
    <w:rsid w:val="00FA0ADC"/>
    <w:rPr>
      <w:rFonts w:cs="Symbol"/>
    </w:rPr>
  </w:style>
  <w:style w:type="character" w:customStyle="1" w:styleId="ListLabel29">
    <w:name w:val="ListLabel 29"/>
    <w:qFormat/>
    <w:rsid w:val="00FA0ADC"/>
    <w:rPr>
      <w:rFonts w:cs="Courier New"/>
    </w:rPr>
  </w:style>
  <w:style w:type="character" w:customStyle="1" w:styleId="ListLabel30">
    <w:name w:val="ListLabel 30"/>
    <w:qFormat/>
    <w:rsid w:val="00FA0ADC"/>
    <w:rPr>
      <w:rFonts w:cs="Wingdings"/>
    </w:rPr>
  </w:style>
  <w:style w:type="character" w:customStyle="1" w:styleId="ListLabel31">
    <w:name w:val="ListLabel 31"/>
    <w:qFormat/>
    <w:rsid w:val="00FA0ADC"/>
    <w:rPr>
      <w:rFonts w:cs="Symbol"/>
    </w:rPr>
  </w:style>
  <w:style w:type="character" w:customStyle="1" w:styleId="ListLabel32">
    <w:name w:val="ListLabel 32"/>
    <w:qFormat/>
    <w:rsid w:val="00FA0ADC"/>
    <w:rPr>
      <w:rFonts w:cs="Courier New"/>
    </w:rPr>
  </w:style>
  <w:style w:type="character" w:customStyle="1" w:styleId="ListLabel33">
    <w:name w:val="ListLabel 33"/>
    <w:qFormat/>
    <w:rsid w:val="00FA0ADC"/>
    <w:rPr>
      <w:rFonts w:cs="Wingdings"/>
    </w:rPr>
  </w:style>
  <w:style w:type="character" w:customStyle="1" w:styleId="ListLabel34">
    <w:name w:val="ListLabel 34"/>
    <w:qFormat/>
    <w:rsid w:val="00FA0ADC"/>
    <w:rPr>
      <w:rFonts w:cs="Symbol"/>
    </w:rPr>
  </w:style>
  <w:style w:type="character" w:customStyle="1" w:styleId="ListLabel35">
    <w:name w:val="ListLabel 35"/>
    <w:qFormat/>
    <w:rsid w:val="00FA0ADC"/>
    <w:rPr>
      <w:rFonts w:cs="Courier New"/>
    </w:rPr>
  </w:style>
  <w:style w:type="character" w:customStyle="1" w:styleId="ListLabel36">
    <w:name w:val="ListLabel 36"/>
    <w:qFormat/>
    <w:rsid w:val="00FA0ADC"/>
    <w:rPr>
      <w:rFonts w:cs="Wingdings"/>
    </w:rPr>
  </w:style>
  <w:style w:type="character" w:customStyle="1" w:styleId="ListLabel37">
    <w:name w:val="ListLabel 37"/>
    <w:qFormat/>
    <w:rsid w:val="00FA0ADC"/>
    <w:rPr>
      <w:rFonts w:ascii="Times New Roman" w:hAnsi="Times New Roman" w:cs="Symbol"/>
      <w:sz w:val="28"/>
    </w:rPr>
  </w:style>
  <w:style w:type="character" w:customStyle="1" w:styleId="ListLabel38">
    <w:name w:val="ListLabel 38"/>
    <w:qFormat/>
    <w:rsid w:val="00FA0ADC"/>
    <w:rPr>
      <w:rFonts w:cs="Courier New"/>
    </w:rPr>
  </w:style>
  <w:style w:type="character" w:customStyle="1" w:styleId="ListLabel39">
    <w:name w:val="ListLabel 39"/>
    <w:qFormat/>
    <w:rsid w:val="00FA0ADC"/>
    <w:rPr>
      <w:rFonts w:cs="Wingdings"/>
    </w:rPr>
  </w:style>
  <w:style w:type="character" w:customStyle="1" w:styleId="ListLabel40">
    <w:name w:val="ListLabel 40"/>
    <w:qFormat/>
    <w:rsid w:val="00FA0ADC"/>
    <w:rPr>
      <w:rFonts w:cs="Symbol"/>
    </w:rPr>
  </w:style>
  <w:style w:type="character" w:customStyle="1" w:styleId="ListLabel41">
    <w:name w:val="ListLabel 41"/>
    <w:qFormat/>
    <w:rsid w:val="00FA0ADC"/>
    <w:rPr>
      <w:rFonts w:cs="Courier New"/>
    </w:rPr>
  </w:style>
  <w:style w:type="character" w:customStyle="1" w:styleId="ListLabel42">
    <w:name w:val="ListLabel 42"/>
    <w:qFormat/>
    <w:rsid w:val="00FA0ADC"/>
    <w:rPr>
      <w:rFonts w:cs="Wingdings"/>
    </w:rPr>
  </w:style>
  <w:style w:type="character" w:customStyle="1" w:styleId="ListLabel43">
    <w:name w:val="ListLabel 43"/>
    <w:qFormat/>
    <w:rsid w:val="00FA0ADC"/>
    <w:rPr>
      <w:rFonts w:cs="Symbol"/>
    </w:rPr>
  </w:style>
  <w:style w:type="character" w:customStyle="1" w:styleId="ListLabel44">
    <w:name w:val="ListLabel 44"/>
    <w:qFormat/>
    <w:rsid w:val="00FA0ADC"/>
    <w:rPr>
      <w:rFonts w:cs="Courier New"/>
    </w:rPr>
  </w:style>
  <w:style w:type="character" w:customStyle="1" w:styleId="ListLabel45">
    <w:name w:val="ListLabel 45"/>
    <w:qFormat/>
    <w:rsid w:val="00FA0ADC"/>
    <w:rPr>
      <w:rFonts w:cs="Wingdings"/>
    </w:rPr>
  </w:style>
  <w:style w:type="character" w:customStyle="1" w:styleId="ListLabel46">
    <w:name w:val="ListLabel 46"/>
    <w:qFormat/>
    <w:rsid w:val="00FA0ADC"/>
    <w:rPr>
      <w:rFonts w:ascii="Times New Roman" w:hAnsi="Times New Roman" w:cs="Symbol"/>
      <w:b/>
      <w:sz w:val="28"/>
    </w:rPr>
  </w:style>
  <w:style w:type="character" w:customStyle="1" w:styleId="ListLabel47">
    <w:name w:val="ListLabel 47"/>
    <w:qFormat/>
    <w:rsid w:val="00FA0ADC"/>
    <w:rPr>
      <w:rFonts w:cs="Courier New"/>
    </w:rPr>
  </w:style>
  <w:style w:type="character" w:customStyle="1" w:styleId="ListLabel48">
    <w:name w:val="ListLabel 48"/>
    <w:qFormat/>
    <w:rsid w:val="00FA0ADC"/>
    <w:rPr>
      <w:rFonts w:cs="Wingdings"/>
    </w:rPr>
  </w:style>
  <w:style w:type="character" w:customStyle="1" w:styleId="ListLabel49">
    <w:name w:val="ListLabel 49"/>
    <w:qFormat/>
    <w:rsid w:val="00FA0ADC"/>
    <w:rPr>
      <w:rFonts w:cs="Symbol"/>
    </w:rPr>
  </w:style>
  <w:style w:type="character" w:customStyle="1" w:styleId="ListLabel50">
    <w:name w:val="ListLabel 50"/>
    <w:qFormat/>
    <w:rsid w:val="00FA0ADC"/>
    <w:rPr>
      <w:rFonts w:cs="Courier New"/>
    </w:rPr>
  </w:style>
  <w:style w:type="character" w:customStyle="1" w:styleId="ListLabel51">
    <w:name w:val="ListLabel 51"/>
    <w:qFormat/>
    <w:rsid w:val="00FA0ADC"/>
    <w:rPr>
      <w:rFonts w:cs="Wingdings"/>
    </w:rPr>
  </w:style>
  <w:style w:type="character" w:customStyle="1" w:styleId="ListLabel52">
    <w:name w:val="ListLabel 52"/>
    <w:qFormat/>
    <w:rsid w:val="00FA0ADC"/>
    <w:rPr>
      <w:rFonts w:cs="Symbol"/>
    </w:rPr>
  </w:style>
  <w:style w:type="character" w:customStyle="1" w:styleId="ListLabel53">
    <w:name w:val="ListLabel 53"/>
    <w:qFormat/>
    <w:rsid w:val="00FA0ADC"/>
    <w:rPr>
      <w:rFonts w:cs="Courier New"/>
    </w:rPr>
  </w:style>
  <w:style w:type="character" w:customStyle="1" w:styleId="ListLabel54">
    <w:name w:val="ListLabel 54"/>
    <w:qFormat/>
    <w:rsid w:val="00FA0ADC"/>
    <w:rPr>
      <w:rFonts w:cs="Wingdings"/>
    </w:rPr>
  </w:style>
  <w:style w:type="character" w:customStyle="1" w:styleId="ListLabel55">
    <w:name w:val="ListLabel 55"/>
    <w:qFormat/>
    <w:rsid w:val="00FA0ADC"/>
    <w:rPr>
      <w:rFonts w:ascii="Times New Roman" w:hAnsi="Times New Roman" w:cs="Symbol"/>
      <w:b/>
      <w:sz w:val="28"/>
    </w:rPr>
  </w:style>
  <w:style w:type="character" w:customStyle="1" w:styleId="ListLabel56">
    <w:name w:val="ListLabel 56"/>
    <w:qFormat/>
    <w:rsid w:val="00FA0ADC"/>
    <w:rPr>
      <w:rFonts w:cs="Courier New"/>
    </w:rPr>
  </w:style>
  <w:style w:type="character" w:customStyle="1" w:styleId="ListLabel57">
    <w:name w:val="ListLabel 57"/>
    <w:qFormat/>
    <w:rsid w:val="00FA0ADC"/>
    <w:rPr>
      <w:rFonts w:cs="Wingdings"/>
    </w:rPr>
  </w:style>
  <w:style w:type="character" w:customStyle="1" w:styleId="ListLabel58">
    <w:name w:val="ListLabel 58"/>
    <w:qFormat/>
    <w:rsid w:val="00FA0ADC"/>
    <w:rPr>
      <w:rFonts w:cs="Symbol"/>
    </w:rPr>
  </w:style>
  <w:style w:type="character" w:customStyle="1" w:styleId="ListLabel59">
    <w:name w:val="ListLabel 59"/>
    <w:qFormat/>
    <w:rsid w:val="00FA0ADC"/>
    <w:rPr>
      <w:rFonts w:cs="Courier New"/>
    </w:rPr>
  </w:style>
  <w:style w:type="character" w:customStyle="1" w:styleId="ListLabel60">
    <w:name w:val="ListLabel 60"/>
    <w:qFormat/>
    <w:rsid w:val="00FA0ADC"/>
    <w:rPr>
      <w:rFonts w:cs="Wingdings"/>
    </w:rPr>
  </w:style>
  <w:style w:type="character" w:customStyle="1" w:styleId="ListLabel61">
    <w:name w:val="ListLabel 61"/>
    <w:qFormat/>
    <w:rsid w:val="00FA0ADC"/>
    <w:rPr>
      <w:rFonts w:cs="Symbol"/>
    </w:rPr>
  </w:style>
  <w:style w:type="character" w:customStyle="1" w:styleId="ListLabel62">
    <w:name w:val="ListLabel 62"/>
    <w:qFormat/>
    <w:rsid w:val="00FA0ADC"/>
    <w:rPr>
      <w:rFonts w:cs="Courier New"/>
    </w:rPr>
  </w:style>
  <w:style w:type="character" w:customStyle="1" w:styleId="ListLabel63">
    <w:name w:val="ListLabel 63"/>
    <w:qFormat/>
    <w:rsid w:val="00FA0ADC"/>
    <w:rPr>
      <w:rFonts w:cs="Wingdings"/>
    </w:rPr>
  </w:style>
  <w:style w:type="character" w:customStyle="1" w:styleId="ListLabel64">
    <w:name w:val="ListLabel 64"/>
    <w:qFormat/>
    <w:rsid w:val="00FA0ADC"/>
    <w:rPr>
      <w:rFonts w:ascii="Times New Roman" w:hAnsi="Times New Roman" w:cs="Symbol"/>
      <w:b/>
      <w:sz w:val="28"/>
    </w:rPr>
  </w:style>
  <w:style w:type="character" w:customStyle="1" w:styleId="ListLabel65">
    <w:name w:val="ListLabel 65"/>
    <w:qFormat/>
    <w:rsid w:val="00FA0ADC"/>
    <w:rPr>
      <w:rFonts w:cs="Courier New"/>
    </w:rPr>
  </w:style>
  <w:style w:type="character" w:customStyle="1" w:styleId="ListLabel66">
    <w:name w:val="ListLabel 66"/>
    <w:qFormat/>
    <w:rsid w:val="00FA0ADC"/>
    <w:rPr>
      <w:rFonts w:cs="Wingdings"/>
    </w:rPr>
  </w:style>
  <w:style w:type="character" w:customStyle="1" w:styleId="ListLabel67">
    <w:name w:val="ListLabel 67"/>
    <w:qFormat/>
    <w:rsid w:val="00FA0ADC"/>
    <w:rPr>
      <w:rFonts w:cs="Symbol"/>
    </w:rPr>
  </w:style>
  <w:style w:type="character" w:customStyle="1" w:styleId="ListLabel68">
    <w:name w:val="ListLabel 68"/>
    <w:qFormat/>
    <w:rsid w:val="00FA0ADC"/>
    <w:rPr>
      <w:rFonts w:cs="Courier New"/>
    </w:rPr>
  </w:style>
  <w:style w:type="character" w:customStyle="1" w:styleId="ListLabel69">
    <w:name w:val="ListLabel 69"/>
    <w:qFormat/>
    <w:rsid w:val="00FA0ADC"/>
    <w:rPr>
      <w:rFonts w:cs="Wingdings"/>
    </w:rPr>
  </w:style>
  <w:style w:type="character" w:customStyle="1" w:styleId="ListLabel70">
    <w:name w:val="ListLabel 70"/>
    <w:qFormat/>
    <w:rsid w:val="00FA0ADC"/>
    <w:rPr>
      <w:rFonts w:cs="Symbol"/>
    </w:rPr>
  </w:style>
  <w:style w:type="character" w:customStyle="1" w:styleId="ListLabel71">
    <w:name w:val="ListLabel 71"/>
    <w:qFormat/>
    <w:rsid w:val="00FA0ADC"/>
    <w:rPr>
      <w:rFonts w:cs="Courier New"/>
    </w:rPr>
  </w:style>
  <w:style w:type="character" w:customStyle="1" w:styleId="ListLabel72">
    <w:name w:val="ListLabel 72"/>
    <w:qFormat/>
    <w:rsid w:val="00FA0ADC"/>
    <w:rPr>
      <w:rFonts w:cs="Wingdings"/>
    </w:rPr>
  </w:style>
  <w:style w:type="character" w:customStyle="1" w:styleId="ListLabel73">
    <w:name w:val="ListLabel 73"/>
    <w:qFormat/>
    <w:rsid w:val="00FA0ADC"/>
    <w:rPr>
      <w:rFonts w:ascii="Times New Roman" w:hAnsi="Times New Roman" w:cs="Symbol"/>
      <w:b/>
      <w:sz w:val="28"/>
    </w:rPr>
  </w:style>
  <w:style w:type="character" w:customStyle="1" w:styleId="ListLabel74">
    <w:name w:val="ListLabel 74"/>
    <w:qFormat/>
    <w:rsid w:val="00FA0ADC"/>
    <w:rPr>
      <w:rFonts w:ascii="Times New Roman" w:hAnsi="Times New Roman" w:cs="Courier New"/>
      <w:b/>
      <w:sz w:val="28"/>
    </w:rPr>
  </w:style>
  <w:style w:type="character" w:customStyle="1" w:styleId="ListLabel75">
    <w:name w:val="ListLabel 75"/>
    <w:qFormat/>
    <w:rsid w:val="00FA0ADC"/>
    <w:rPr>
      <w:rFonts w:cs="Wingdings"/>
    </w:rPr>
  </w:style>
  <w:style w:type="character" w:customStyle="1" w:styleId="ListLabel76">
    <w:name w:val="ListLabel 76"/>
    <w:qFormat/>
    <w:rsid w:val="00FA0ADC"/>
    <w:rPr>
      <w:rFonts w:cs="Symbol"/>
    </w:rPr>
  </w:style>
  <w:style w:type="character" w:customStyle="1" w:styleId="ListLabel77">
    <w:name w:val="ListLabel 77"/>
    <w:qFormat/>
    <w:rsid w:val="00FA0ADC"/>
    <w:rPr>
      <w:rFonts w:cs="Courier New"/>
    </w:rPr>
  </w:style>
  <w:style w:type="character" w:customStyle="1" w:styleId="ListLabel78">
    <w:name w:val="ListLabel 78"/>
    <w:qFormat/>
    <w:rsid w:val="00FA0ADC"/>
    <w:rPr>
      <w:rFonts w:cs="Wingdings"/>
    </w:rPr>
  </w:style>
  <w:style w:type="character" w:customStyle="1" w:styleId="ListLabel79">
    <w:name w:val="ListLabel 79"/>
    <w:qFormat/>
    <w:rsid w:val="00FA0ADC"/>
    <w:rPr>
      <w:rFonts w:cs="Symbol"/>
    </w:rPr>
  </w:style>
  <w:style w:type="character" w:customStyle="1" w:styleId="ListLabel80">
    <w:name w:val="ListLabel 80"/>
    <w:qFormat/>
    <w:rsid w:val="00FA0ADC"/>
    <w:rPr>
      <w:rFonts w:cs="Courier New"/>
    </w:rPr>
  </w:style>
  <w:style w:type="character" w:customStyle="1" w:styleId="ListLabel81">
    <w:name w:val="ListLabel 81"/>
    <w:qFormat/>
    <w:rsid w:val="00FA0ADC"/>
    <w:rPr>
      <w:rFonts w:cs="Wingdings"/>
    </w:rPr>
  </w:style>
  <w:style w:type="character" w:customStyle="1" w:styleId="ListLabel82">
    <w:name w:val="ListLabel 82"/>
    <w:qFormat/>
    <w:rsid w:val="00FA0ADC"/>
    <w:rPr>
      <w:rFonts w:ascii="Times New Roman" w:hAnsi="Times New Roman" w:cs="Symbol"/>
      <w:b/>
      <w:sz w:val="28"/>
    </w:rPr>
  </w:style>
  <w:style w:type="character" w:customStyle="1" w:styleId="ListLabel83">
    <w:name w:val="ListLabel 83"/>
    <w:qFormat/>
    <w:rsid w:val="00FA0ADC"/>
    <w:rPr>
      <w:rFonts w:cs="Courier New"/>
    </w:rPr>
  </w:style>
  <w:style w:type="character" w:customStyle="1" w:styleId="ListLabel84">
    <w:name w:val="ListLabel 84"/>
    <w:qFormat/>
    <w:rsid w:val="00FA0ADC"/>
    <w:rPr>
      <w:rFonts w:cs="Wingdings"/>
    </w:rPr>
  </w:style>
  <w:style w:type="character" w:customStyle="1" w:styleId="ListLabel85">
    <w:name w:val="ListLabel 85"/>
    <w:qFormat/>
    <w:rsid w:val="00FA0ADC"/>
    <w:rPr>
      <w:rFonts w:cs="Symbol"/>
    </w:rPr>
  </w:style>
  <w:style w:type="character" w:customStyle="1" w:styleId="ListLabel86">
    <w:name w:val="ListLabel 86"/>
    <w:qFormat/>
    <w:rsid w:val="00FA0ADC"/>
    <w:rPr>
      <w:rFonts w:cs="Courier New"/>
    </w:rPr>
  </w:style>
  <w:style w:type="character" w:customStyle="1" w:styleId="ListLabel87">
    <w:name w:val="ListLabel 87"/>
    <w:qFormat/>
    <w:rsid w:val="00FA0ADC"/>
    <w:rPr>
      <w:rFonts w:cs="Wingdings"/>
    </w:rPr>
  </w:style>
  <w:style w:type="character" w:customStyle="1" w:styleId="ListLabel88">
    <w:name w:val="ListLabel 88"/>
    <w:qFormat/>
    <w:rsid w:val="00FA0ADC"/>
    <w:rPr>
      <w:rFonts w:cs="Symbol"/>
    </w:rPr>
  </w:style>
  <w:style w:type="character" w:customStyle="1" w:styleId="ListLabel89">
    <w:name w:val="ListLabel 89"/>
    <w:qFormat/>
    <w:rsid w:val="00FA0ADC"/>
    <w:rPr>
      <w:rFonts w:cs="Courier New"/>
    </w:rPr>
  </w:style>
  <w:style w:type="character" w:customStyle="1" w:styleId="ListLabel90">
    <w:name w:val="ListLabel 90"/>
    <w:qFormat/>
    <w:rsid w:val="00FA0ADC"/>
    <w:rPr>
      <w:rFonts w:cs="Wingdings"/>
    </w:rPr>
  </w:style>
  <w:style w:type="character" w:customStyle="1" w:styleId="ListLabel91">
    <w:name w:val="ListLabel 91"/>
    <w:qFormat/>
    <w:rsid w:val="00FA0ADC"/>
    <w:rPr>
      <w:rFonts w:ascii="Times New Roman" w:hAnsi="Times New Roman" w:cs="OpenSymbol"/>
      <w:b/>
      <w:sz w:val="28"/>
    </w:rPr>
  </w:style>
  <w:style w:type="character" w:customStyle="1" w:styleId="ListLabel92">
    <w:name w:val="ListLabel 92"/>
    <w:qFormat/>
    <w:rsid w:val="00FA0ADC"/>
    <w:rPr>
      <w:rFonts w:cs="OpenSymbol"/>
    </w:rPr>
  </w:style>
  <w:style w:type="character" w:customStyle="1" w:styleId="ListLabel93">
    <w:name w:val="ListLabel 93"/>
    <w:qFormat/>
    <w:rsid w:val="00FA0ADC"/>
    <w:rPr>
      <w:rFonts w:cs="OpenSymbol"/>
    </w:rPr>
  </w:style>
  <w:style w:type="character" w:customStyle="1" w:styleId="ListLabel94">
    <w:name w:val="ListLabel 94"/>
    <w:qFormat/>
    <w:rsid w:val="00FA0ADC"/>
    <w:rPr>
      <w:rFonts w:cs="OpenSymbol"/>
    </w:rPr>
  </w:style>
  <w:style w:type="character" w:customStyle="1" w:styleId="ListLabel95">
    <w:name w:val="ListLabel 95"/>
    <w:qFormat/>
    <w:rsid w:val="00FA0ADC"/>
    <w:rPr>
      <w:rFonts w:cs="OpenSymbol"/>
    </w:rPr>
  </w:style>
  <w:style w:type="character" w:customStyle="1" w:styleId="ListLabel96">
    <w:name w:val="ListLabel 96"/>
    <w:qFormat/>
    <w:rsid w:val="00FA0ADC"/>
    <w:rPr>
      <w:rFonts w:cs="OpenSymbol"/>
    </w:rPr>
  </w:style>
  <w:style w:type="character" w:customStyle="1" w:styleId="ListLabel97">
    <w:name w:val="ListLabel 97"/>
    <w:qFormat/>
    <w:rsid w:val="00FA0ADC"/>
    <w:rPr>
      <w:rFonts w:cs="OpenSymbol"/>
    </w:rPr>
  </w:style>
  <w:style w:type="character" w:customStyle="1" w:styleId="ListLabel98">
    <w:name w:val="ListLabel 98"/>
    <w:qFormat/>
    <w:rsid w:val="00FA0ADC"/>
    <w:rPr>
      <w:rFonts w:cs="OpenSymbol"/>
    </w:rPr>
  </w:style>
  <w:style w:type="character" w:customStyle="1" w:styleId="ListLabel99">
    <w:name w:val="ListLabel 99"/>
    <w:qFormat/>
    <w:rsid w:val="00FA0ADC"/>
    <w:rPr>
      <w:rFonts w:cs="OpenSymbol"/>
    </w:rPr>
  </w:style>
  <w:style w:type="character" w:customStyle="1" w:styleId="ListLabel100">
    <w:name w:val="ListLabel 100"/>
    <w:qFormat/>
    <w:rsid w:val="00FA0ADC"/>
    <w:rPr>
      <w:rFonts w:ascii="Times New Roman" w:hAnsi="Times New Roman" w:cs="Times New Roman"/>
      <w:bCs/>
      <w:color w:val="000000"/>
      <w:sz w:val="28"/>
      <w:szCs w:val="28"/>
      <w:u w:val="none"/>
    </w:rPr>
  </w:style>
  <w:style w:type="character" w:customStyle="1" w:styleId="ListLabel101">
    <w:name w:val="ListLabel 101"/>
    <w:qFormat/>
    <w:rsid w:val="00FA0ADC"/>
    <w:rPr>
      <w:rFonts w:ascii="Times New Roman" w:hAnsi="Times New Roman" w:cs="Times New Roman"/>
      <w:bCs/>
      <w:color w:val="000000"/>
      <w:sz w:val="28"/>
      <w:szCs w:val="28"/>
      <w:u w:val="none"/>
    </w:rPr>
  </w:style>
  <w:style w:type="character" w:customStyle="1" w:styleId="ListLabel102">
    <w:name w:val="ListLabel 102"/>
    <w:qFormat/>
    <w:rsid w:val="00FA0ADC"/>
    <w:rPr>
      <w:rFonts w:cs="Symbol"/>
    </w:rPr>
  </w:style>
  <w:style w:type="character" w:customStyle="1" w:styleId="ListLabel103">
    <w:name w:val="ListLabel 103"/>
    <w:qFormat/>
    <w:rsid w:val="00FA0ADC"/>
    <w:rPr>
      <w:rFonts w:cs="Courier New"/>
    </w:rPr>
  </w:style>
  <w:style w:type="character" w:customStyle="1" w:styleId="ListLabel104">
    <w:name w:val="ListLabel 104"/>
    <w:qFormat/>
    <w:rsid w:val="00FA0ADC"/>
    <w:rPr>
      <w:rFonts w:cs="Wingdings"/>
    </w:rPr>
  </w:style>
  <w:style w:type="character" w:customStyle="1" w:styleId="ListLabel105">
    <w:name w:val="ListLabel 105"/>
    <w:qFormat/>
    <w:rsid w:val="00FA0ADC"/>
    <w:rPr>
      <w:rFonts w:cs="Symbol"/>
    </w:rPr>
  </w:style>
  <w:style w:type="character" w:customStyle="1" w:styleId="ListLabel106">
    <w:name w:val="ListLabel 106"/>
    <w:qFormat/>
    <w:rsid w:val="00FA0ADC"/>
    <w:rPr>
      <w:rFonts w:cs="Courier New"/>
    </w:rPr>
  </w:style>
  <w:style w:type="character" w:customStyle="1" w:styleId="ListLabel107">
    <w:name w:val="ListLabel 107"/>
    <w:qFormat/>
    <w:rsid w:val="00FA0ADC"/>
    <w:rPr>
      <w:rFonts w:cs="Wingdings"/>
    </w:rPr>
  </w:style>
  <w:style w:type="character" w:customStyle="1" w:styleId="ListLabel108">
    <w:name w:val="ListLabel 108"/>
    <w:qFormat/>
    <w:rsid w:val="00FA0ADC"/>
    <w:rPr>
      <w:rFonts w:cs="Symbol"/>
    </w:rPr>
  </w:style>
  <w:style w:type="character" w:customStyle="1" w:styleId="ListLabel109">
    <w:name w:val="ListLabel 109"/>
    <w:qFormat/>
    <w:rsid w:val="00FA0ADC"/>
    <w:rPr>
      <w:rFonts w:cs="Courier New"/>
    </w:rPr>
  </w:style>
  <w:style w:type="character" w:customStyle="1" w:styleId="ListLabel110">
    <w:name w:val="ListLabel 110"/>
    <w:qFormat/>
    <w:rsid w:val="00FA0ADC"/>
    <w:rPr>
      <w:rFonts w:cs="Wingdings"/>
    </w:rPr>
  </w:style>
  <w:style w:type="character" w:customStyle="1" w:styleId="ListLabel111">
    <w:name w:val="ListLabel 111"/>
    <w:qFormat/>
    <w:rsid w:val="00FA0ADC"/>
    <w:rPr>
      <w:rFonts w:ascii="Times New Roman" w:hAnsi="Times New Roman" w:cs="Symbol"/>
      <w:sz w:val="28"/>
    </w:rPr>
  </w:style>
  <w:style w:type="character" w:customStyle="1" w:styleId="ListLabel112">
    <w:name w:val="ListLabel 112"/>
    <w:qFormat/>
    <w:rsid w:val="00FA0ADC"/>
    <w:rPr>
      <w:rFonts w:cs="Courier New"/>
    </w:rPr>
  </w:style>
  <w:style w:type="character" w:customStyle="1" w:styleId="ListLabel113">
    <w:name w:val="ListLabel 113"/>
    <w:qFormat/>
    <w:rsid w:val="00FA0ADC"/>
    <w:rPr>
      <w:rFonts w:cs="Wingdings"/>
    </w:rPr>
  </w:style>
  <w:style w:type="character" w:customStyle="1" w:styleId="ListLabel114">
    <w:name w:val="ListLabel 114"/>
    <w:qFormat/>
    <w:rsid w:val="00FA0ADC"/>
    <w:rPr>
      <w:rFonts w:cs="Symbol"/>
    </w:rPr>
  </w:style>
  <w:style w:type="character" w:customStyle="1" w:styleId="ListLabel115">
    <w:name w:val="ListLabel 115"/>
    <w:qFormat/>
    <w:rsid w:val="00FA0ADC"/>
    <w:rPr>
      <w:rFonts w:cs="Courier New"/>
    </w:rPr>
  </w:style>
  <w:style w:type="character" w:customStyle="1" w:styleId="ListLabel116">
    <w:name w:val="ListLabel 116"/>
    <w:qFormat/>
    <w:rsid w:val="00FA0ADC"/>
    <w:rPr>
      <w:rFonts w:cs="Wingdings"/>
    </w:rPr>
  </w:style>
  <w:style w:type="character" w:customStyle="1" w:styleId="ListLabel117">
    <w:name w:val="ListLabel 117"/>
    <w:qFormat/>
    <w:rsid w:val="00FA0ADC"/>
    <w:rPr>
      <w:rFonts w:cs="Symbol"/>
    </w:rPr>
  </w:style>
  <w:style w:type="character" w:customStyle="1" w:styleId="ListLabel118">
    <w:name w:val="ListLabel 118"/>
    <w:qFormat/>
    <w:rsid w:val="00FA0ADC"/>
    <w:rPr>
      <w:rFonts w:cs="Courier New"/>
    </w:rPr>
  </w:style>
  <w:style w:type="character" w:customStyle="1" w:styleId="ListLabel119">
    <w:name w:val="ListLabel 119"/>
    <w:qFormat/>
    <w:rsid w:val="00FA0ADC"/>
    <w:rPr>
      <w:rFonts w:cs="Wingdings"/>
    </w:rPr>
  </w:style>
  <w:style w:type="character" w:customStyle="1" w:styleId="ListLabel120">
    <w:name w:val="ListLabel 120"/>
    <w:qFormat/>
    <w:rsid w:val="00FA0ADC"/>
    <w:rPr>
      <w:rFonts w:ascii="Times New Roman" w:hAnsi="Times New Roman" w:cs="Symbol"/>
      <w:b/>
      <w:sz w:val="28"/>
    </w:rPr>
  </w:style>
  <w:style w:type="character" w:customStyle="1" w:styleId="ListLabel121">
    <w:name w:val="ListLabel 121"/>
    <w:qFormat/>
    <w:rsid w:val="00FA0ADC"/>
    <w:rPr>
      <w:rFonts w:cs="Courier New"/>
    </w:rPr>
  </w:style>
  <w:style w:type="character" w:customStyle="1" w:styleId="ListLabel122">
    <w:name w:val="ListLabel 122"/>
    <w:qFormat/>
    <w:rsid w:val="00FA0ADC"/>
    <w:rPr>
      <w:rFonts w:cs="Wingdings"/>
    </w:rPr>
  </w:style>
  <w:style w:type="character" w:customStyle="1" w:styleId="ListLabel123">
    <w:name w:val="ListLabel 123"/>
    <w:qFormat/>
    <w:rsid w:val="00FA0ADC"/>
    <w:rPr>
      <w:rFonts w:cs="Symbol"/>
    </w:rPr>
  </w:style>
  <w:style w:type="character" w:customStyle="1" w:styleId="ListLabel124">
    <w:name w:val="ListLabel 124"/>
    <w:qFormat/>
    <w:rsid w:val="00FA0ADC"/>
    <w:rPr>
      <w:rFonts w:cs="Courier New"/>
    </w:rPr>
  </w:style>
  <w:style w:type="character" w:customStyle="1" w:styleId="ListLabel125">
    <w:name w:val="ListLabel 125"/>
    <w:qFormat/>
    <w:rsid w:val="00FA0ADC"/>
    <w:rPr>
      <w:rFonts w:cs="Wingdings"/>
    </w:rPr>
  </w:style>
  <w:style w:type="character" w:customStyle="1" w:styleId="ListLabel126">
    <w:name w:val="ListLabel 126"/>
    <w:qFormat/>
    <w:rsid w:val="00FA0ADC"/>
    <w:rPr>
      <w:rFonts w:cs="Symbol"/>
    </w:rPr>
  </w:style>
  <w:style w:type="character" w:customStyle="1" w:styleId="ListLabel127">
    <w:name w:val="ListLabel 127"/>
    <w:qFormat/>
    <w:rsid w:val="00FA0ADC"/>
    <w:rPr>
      <w:rFonts w:cs="Courier New"/>
    </w:rPr>
  </w:style>
  <w:style w:type="character" w:customStyle="1" w:styleId="ListLabel128">
    <w:name w:val="ListLabel 128"/>
    <w:qFormat/>
    <w:rsid w:val="00FA0ADC"/>
    <w:rPr>
      <w:rFonts w:cs="Wingdings"/>
    </w:rPr>
  </w:style>
  <w:style w:type="character" w:customStyle="1" w:styleId="ListLabel129">
    <w:name w:val="ListLabel 129"/>
    <w:qFormat/>
    <w:rsid w:val="00FA0ADC"/>
    <w:rPr>
      <w:rFonts w:ascii="Times New Roman" w:hAnsi="Times New Roman" w:cs="Symbol"/>
      <w:b/>
      <w:sz w:val="28"/>
    </w:rPr>
  </w:style>
  <w:style w:type="character" w:customStyle="1" w:styleId="ListLabel130">
    <w:name w:val="ListLabel 130"/>
    <w:qFormat/>
    <w:rsid w:val="00FA0ADC"/>
    <w:rPr>
      <w:rFonts w:cs="Courier New"/>
    </w:rPr>
  </w:style>
  <w:style w:type="character" w:customStyle="1" w:styleId="ListLabel131">
    <w:name w:val="ListLabel 131"/>
    <w:qFormat/>
    <w:rsid w:val="00FA0ADC"/>
    <w:rPr>
      <w:rFonts w:cs="Wingdings"/>
    </w:rPr>
  </w:style>
  <w:style w:type="character" w:customStyle="1" w:styleId="ListLabel132">
    <w:name w:val="ListLabel 132"/>
    <w:qFormat/>
    <w:rsid w:val="00FA0ADC"/>
    <w:rPr>
      <w:rFonts w:cs="Symbol"/>
    </w:rPr>
  </w:style>
  <w:style w:type="character" w:customStyle="1" w:styleId="ListLabel133">
    <w:name w:val="ListLabel 133"/>
    <w:qFormat/>
    <w:rsid w:val="00FA0ADC"/>
    <w:rPr>
      <w:rFonts w:cs="Courier New"/>
    </w:rPr>
  </w:style>
  <w:style w:type="character" w:customStyle="1" w:styleId="ListLabel134">
    <w:name w:val="ListLabel 134"/>
    <w:qFormat/>
    <w:rsid w:val="00FA0ADC"/>
    <w:rPr>
      <w:rFonts w:cs="Wingdings"/>
    </w:rPr>
  </w:style>
  <w:style w:type="character" w:customStyle="1" w:styleId="ListLabel135">
    <w:name w:val="ListLabel 135"/>
    <w:qFormat/>
    <w:rsid w:val="00FA0ADC"/>
    <w:rPr>
      <w:rFonts w:cs="Symbol"/>
    </w:rPr>
  </w:style>
  <w:style w:type="character" w:customStyle="1" w:styleId="ListLabel136">
    <w:name w:val="ListLabel 136"/>
    <w:qFormat/>
    <w:rsid w:val="00FA0ADC"/>
    <w:rPr>
      <w:rFonts w:cs="Courier New"/>
    </w:rPr>
  </w:style>
  <w:style w:type="character" w:customStyle="1" w:styleId="ListLabel137">
    <w:name w:val="ListLabel 137"/>
    <w:qFormat/>
    <w:rsid w:val="00FA0ADC"/>
    <w:rPr>
      <w:rFonts w:cs="Wingdings"/>
    </w:rPr>
  </w:style>
  <w:style w:type="character" w:customStyle="1" w:styleId="ListLabel138">
    <w:name w:val="ListLabel 138"/>
    <w:qFormat/>
    <w:rsid w:val="00FA0ADC"/>
    <w:rPr>
      <w:rFonts w:ascii="Times New Roman" w:hAnsi="Times New Roman" w:cs="Symbol"/>
      <w:b/>
      <w:sz w:val="28"/>
    </w:rPr>
  </w:style>
  <w:style w:type="character" w:customStyle="1" w:styleId="ListLabel139">
    <w:name w:val="ListLabel 139"/>
    <w:qFormat/>
    <w:rsid w:val="00FA0ADC"/>
    <w:rPr>
      <w:rFonts w:cs="Courier New"/>
    </w:rPr>
  </w:style>
  <w:style w:type="character" w:customStyle="1" w:styleId="ListLabel140">
    <w:name w:val="ListLabel 140"/>
    <w:qFormat/>
    <w:rsid w:val="00FA0ADC"/>
    <w:rPr>
      <w:rFonts w:cs="Wingdings"/>
    </w:rPr>
  </w:style>
  <w:style w:type="character" w:customStyle="1" w:styleId="ListLabel141">
    <w:name w:val="ListLabel 141"/>
    <w:qFormat/>
    <w:rsid w:val="00FA0ADC"/>
    <w:rPr>
      <w:rFonts w:cs="Symbol"/>
    </w:rPr>
  </w:style>
  <w:style w:type="character" w:customStyle="1" w:styleId="ListLabel142">
    <w:name w:val="ListLabel 142"/>
    <w:qFormat/>
    <w:rsid w:val="00FA0ADC"/>
    <w:rPr>
      <w:rFonts w:cs="Courier New"/>
    </w:rPr>
  </w:style>
  <w:style w:type="character" w:customStyle="1" w:styleId="ListLabel143">
    <w:name w:val="ListLabel 143"/>
    <w:qFormat/>
    <w:rsid w:val="00FA0ADC"/>
    <w:rPr>
      <w:rFonts w:cs="Wingdings"/>
    </w:rPr>
  </w:style>
  <w:style w:type="character" w:customStyle="1" w:styleId="ListLabel144">
    <w:name w:val="ListLabel 144"/>
    <w:qFormat/>
    <w:rsid w:val="00FA0ADC"/>
    <w:rPr>
      <w:rFonts w:cs="Symbol"/>
    </w:rPr>
  </w:style>
  <w:style w:type="character" w:customStyle="1" w:styleId="ListLabel145">
    <w:name w:val="ListLabel 145"/>
    <w:qFormat/>
    <w:rsid w:val="00FA0ADC"/>
    <w:rPr>
      <w:rFonts w:cs="Courier New"/>
    </w:rPr>
  </w:style>
  <w:style w:type="character" w:customStyle="1" w:styleId="ListLabel146">
    <w:name w:val="ListLabel 146"/>
    <w:qFormat/>
    <w:rsid w:val="00FA0ADC"/>
    <w:rPr>
      <w:rFonts w:cs="Wingdings"/>
    </w:rPr>
  </w:style>
  <w:style w:type="character" w:customStyle="1" w:styleId="ListLabel147">
    <w:name w:val="ListLabel 147"/>
    <w:qFormat/>
    <w:rsid w:val="00FA0ADC"/>
    <w:rPr>
      <w:rFonts w:ascii="Times New Roman" w:hAnsi="Times New Roman" w:cs="Symbol"/>
      <w:b/>
      <w:sz w:val="28"/>
    </w:rPr>
  </w:style>
  <w:style w:type="character" w:customStyle="1" w:styleId="ListLabel148">
    <w:name w:val="ListLabel 148"/>
    <w:qFormat/>
    <w:rsid w:val="00FA0ADC"/>
    <w:rPr>
      <w:rFonts w:ascii="Times New Roman" w:hAnsi="Times New Roman" w:cs="Courier New"/>
      <w:b/>
      <w:sz w:val="28"/>
    </w:rPr>
  </w:style>
  <w:style w:type="character" w:customStyle="1" w:styleId="ListLabel149">
    <w:name w:val="ListLabel 149"/>
    <w:qFormat/>
    <w:rsid w:val="00FA0ADC"/>
    <w:rPr>
      <w:rFonts w:cs="Wingdings"/>
    </w:rPr>
  </w:style>
  <w:style w:type="character" w:customStyle="1" w:styleId="ListLabel150">
    <w:name w:val="ListLabel 150"/>
    <w:qFormat/>
    <w:rsid w:val="00FA0ADC"/>
    <w:rPr>
      <w:rFonts w:cs="Symbol"/>
    </w:rPr>
  </w:style>
  <w:style w:type="character" w:customStyle="1" w:styleId="ListLabel151">
    <w:name w:val="ListLabel 151"/>
    <w:qFormat/>
    <w:rsid w:val="00FA0ADC"/>
    <w:rPr>
      <w:rFonts w:cs="Courier New"/>
    </w:rPr>
  </w:style>
  <w:style w:type="character" w:customStyle="1" w:styleId="ListLabel152">
    <w:name w:val="ListLabel 152"/>
    <w:qFormat/>
    <w:rsid w:val="00FA0ADC"/>
    <w:rPr>
      <w:rFonts w:cs="Wingdings"/>
    </w:rPr>
  </w:style>
  <w:style w:type="character" w:customStyle="1" w:styleId="ListLabel153">
    <w:name w:val="ListLabel 153"/>
    <w:qFormat/>
    <w:rsid w:val="00FA0ADC"/>
    <w:rPr>
      <w:rFonts w:cs="Symbol"/>
    </w:rPr>
  </w:style>
  <w:style w:type="character" w:customStyle="1" w:styleId="ListLabel154">
    <w:name w:val="ListLabel 154"/>
    <w:qFormat/>
    <w:rsid w:val="00FA0ADC"/>
    <w:rPr>
      <w:rFonts w:cs="Courier New"/>
    </w:rPr>
  </w:style>
  <w:style w:type="character" w:customStyle="1" w:styleId="ListLabel155">
    <w:name w:val="ListLabel 155"/>
    <w:qFormat/>
    <w:rsid w:val="00FA0ADC"/>
    <w:rPr>
      <w:rFonts w:cs="Wingdings"/>
    </w:rPr>
  </w:style>
  <w:style w:type="character" w:customStyle="1" w:styleId="ListLabel156">
    <w:name w:val="ListLabel 156"/>
    <w:qFormat/>
    <w:rsid w:val="00FA0ADC"/>
    <w:rPr>
      <w:rFonts w:ascii="Times New Roman" w:hAnsi="Times New Roman" w:cs="Symbol"/>
      <w:b/>
      <w:sz w:val="28"/>
    </w:rPr>
  </w:style>
  <w:style w:type="character" w:customStyle="1" w:styleId="ListLabel157">
    <w:name w:val="ListLabel 157"/>
    <w:qFormat/>
    <w:rsid w:val="00FA0ADC"/>
    <w:rPr>
      <w:rFonts w:cs="Courier New"/>
    </w:rPr>
  </w:style>
  <w:style w:type="character" w:customStyle="1" w:styleId="ListLabel158">
    <w:name w:val="ListLabel 158"/>
    <w:qFormat/>
    <w:rsid w:val="00FA0ADC"/>
    <w:rPr>
      <w:rFonts w:cs="Wingdings"/>
    </w:rPr>
  </w:style>
  <w:style w:type="character" w:customStyle="1" w:styleId="ListLabel159">
    <w:name w:val="ListLabel 159"/>
    <w:qFormat/>
    <w:rsid w:val="00FA0ADC"/>
    <w:rPr>
      <w:rFonts w:cs="Symbol"/>
    </w:rPr>
  </w:style>
  <w:style w:type="character" w:customStyle="1" w:styleId="ListLabel160">
    <w:name w:val="ListLabel 160"/>
    <w:qFormat/>
    <w:rsid w:val="00FA0ADC"/>
    <w:rPr>
      <w:rFonts w:cs="Courier New"/>
    </w:rPr>
  </w:style>
  <w:style w:type="character" w:customStyle="1" w:styleId="ListLabel161">
    <w:name w:val="ListLabel 161"/>
    <w:qFormat/>
    <w:rsid w:val="00FA0ADC"/>
    <w:rPr>
      <w:rFonts w:cs="Wingdings"/>
    </w:rPr>
  </w:style>
  <w:style w:type="character" w:customStyle="1" w:styleId="ListLabel162">
    <w:name w:val="ListLabel 162"/>
    <w:qFormat/>
    <w:rsid w:val="00FA0ADC"/>
    <w:rPr>
      <w:rFonts w:cs="Symbol"/>
    </w:rPr>
  </w:style>
  <w:style w:type="character" w:customStyle="1" w:styleId="ListLabel163">
    <w:name w:val="ListLabel 163"/>
    <w:qFormat/>
    <w:rsid w:val="00FA0ADC"/>
    <w:rPr>
      <w:rFonts w:cs="Courier New"/>
    </w:rPr>
  </w:style>
  <w:style w:type="character" w:customStyle="1" w:styleId="ListLabel164">
    <w:name w:val="ListLabel 164"/>
    <w:qFormat/>
    <w:rsid w:val="00FA0ADC"/>
    <w:rPr>
      <w:rFonts w:cs="Wingdings"/>
    </w:rPr>
  </w:style>
  <w:style w:type="character" w:customStyle="1" w:styleId="ListLabel165">
    <w:name w:val="ListLabel 165"/>
    <w:qFormat/>
    <w:rsid w:val="00FA0ADC"/>
    <w:rPr>
      <w:rFonts w:ascii="Times New Roman" w:hAnsi="Times New Roman" w:cs="OpenSymbol"/>
      <w:b/>
      <w:sz w:val="28"/>
    </w:rPr>
  </w:style>
  <w:style w:type="character" w:customStyle="1" w:styleId="ListLabel166">
    <w:name w:val="ListLabel 166"/>
    <w:qFormat/>
    <w:rsid w:val="00FA0ADC"/>
    <w:rPr>
      <w:rFonts w:cs="OpenSymbol"/>
    </w:rPr>
  </w:style>
  <w:style w:type="character" w:customStyle="1" w:styleId="ListLabel167">
    <w:name w:val="ListLabel 167"/>
    <w:qFormat/>
    <w:rsid w:val="00FA0ADC"/>
    <w:rPr>
      <w:rFonts w:cs="OpenSymbol"/>
    </w:rPr>
  </w:style>
  <w:style w:type="character" w:customStyle="1" w:styleId="ListLabel168">
    <w:name w:val="ListLabel 168"/>
    <w:qFormat/>
    <w:rsid w:val="00FA0ADC"/>
    <w:rPr>
      <w:rFonts w:cs="OpenSymbol"/>
    </w:rPr>
  </w:style>
  <w:style w:type="character" w:customStyle="1" w:styleId="ListLabel169">
    <w:name w:val="ListLabel 169"/>
    <w:qFormat/>
    <w:rsid w:val="00FA0ADC"/>
    <w:rPr>
      <w:rFonts w:cs="OpenSymbol"/>
    </w:rPr>
  </w:style>
  <w:style w:type="character" w:customStyle="1" w:styleId="ListLabel170">
    <w:name w:val="ListLabel 170"/>
    <w:qFormat/>
    <w:rsid w:val="00FA0ADC"/>
    <w:rPr>
      <w:rFonts w:cs="OpenSymbol"/>
    </w:rPr>
  </w:style>
  <w:style w:type="character" w:customStyle="1" w:styleId="ListLabel171">
    <w:name w:val="ListLabel 171"/>
    <w:qFormat/>
    <w:rsid w:val="00FA0ADC"/>
    <w:rPr>
      <w:rFonts w:cs="OpenSymbol"/>
    </w:rPr>
  </w:style>
  <w:style w:type="character" w:customStyle="1" w:styleId="ListLabel172">
    <w:name w:val="ListLabel 172"/>
    <w:qFormat/>
    <w:rsid w:val="00FA0ADC"/>
    <w:rPr>
      <w:rFonts w:cs="OpenSymbol"/>
    </w:rPr>
  </w:style>
  <w:style w:type="character" w:customStyle="1" w:styleId="ListLabel173">
    <w:name w:val="ListLabel 173"/>
    <w:qFormat/>
    <w:rsid w:val="00FA0ADC"/>
    <w:rPr>
      <w:rFonts w:cs="OpenSymbol"/>
    </w:rPr>
  </w:style>
  <w:style w:type="character" w:customStyle="1" w:styleId="ListLabel174">
    <w:name w:val="ListLabel 174"/>
    <w:qFormat/>
    <w:rsid w:val="00FA0ADC"/>
    <w:rPr>
      <w:rFonts w:cs="OpenSymbol"/>
    </w:rPr>
  </w:style>
  <w:style w:type="character" w:customStyle="1" w:styleId="ListLabel175">
    <w:name w:val="ListLabel 175"/>
    <w:qFormat/>
    <w:rsid w:val="00FA0ADC"/>
    <w:rPr>
      <w:rFonts w:cs="OpenSymbol"/>
    </w:rPr>
  </w:style>
  <w:style w:type="character" w:customStyle="1" w:styleId="ListLabel176">
    <w:name w:val="ListLabel 176"/>
    <w:qFormat/>
    <w:rsid w:val="00FA0ADC"/>
    <w:rPr>
      <w:rFonts w:cs="OpenSymbol"/>
    </w:rPr>
  </w:style>
  <w:style w:type="character" w:customStyle="1" w:styleId="ListLabel177">
    <w:name w:val="ListLabel 177"/>
    <w:qFormat/>
    <w:rsid w:val="00FA0ADC"/>
    <w:rPr>
      <w:rFonts w:cs="OpenSymbol"/>
    </w:rPr>
  </w:style>
  <w:style w:type="character" w:customStyle="1" w:styleId="ListLabel178">
    <w:name w:val="ListLabel 178"/>
    <w:qFormat/>
    <w:rsid w:val="00FA0ADC"/>
    <w:rPr>
      <w:rFonts w:cs="OpenSymbol"/>
    </w:rPr>
  </w:style>
  <w:style w:type="character" w:customStyle="1" w:styleId="ListLabel179">
    <w:name w:val="ListLabel 179"/>
    <w:qFormat/>
    <w:rsid w:val="00FA0ADC"/>
    <w:rPr>
      <w:rFonts w:cs="OpenSymbol"/>
    </w:rPr>
  </w:style>
  <w:style w:type="character" w:customStyle="1" w:styleId="ListLabel180">
    <w:name w:val="ListLabel 180"/>
    <w:qFormat/>
    <w:rsid w:val="00FA0ADC"/>
    <w:rPr>
      <w:rFonts w:cs="OpenSymbol"/>
    </w:rPr>
  </w:style>
  <w:style w:type="character" w:customStyle="1" w:styleId="ListLabel181">
    <w:name w:val="ListLabel 181"/>
    <w:qFormat/>
    <w:rsid w:val="00FA0ADC"/>
    <w:rPr>
      <w:rFonts w:cs="OpenSymbol"/>
    </w:rPr>
  </w:style>
  <w:style w:type="character" w:customStyle="1" w:styleId="ListLabel182">
    <w:name w:val="ListLabel 182"/>
    <w:qFormat/>
    <w:rsid w:val="00FA0ADC"/>
    <w:rPr>
      <w:rFonts w:cs="OpenSymbol"/>
    </w:rPr>
  </w:style>
  <w:style w:type="character" w:customStyle="1" w:styleId="ListLabel183">
    <w:name w:val="ListLabel 183"/>
    <w:qFormat/>
    <w:rsid w:val="00FA0ADC"/>
    <w:rPr>
      <w:rFonts w:cs="OpenSymbol"/>
    </w:rPr>
  </w:style>
  <w:style w:type="character" w:customStyle="1" w:styleId="ListLabel184">
    <w:name w:val="ListLabel 184"/>
    <w:qFormat/>
    <w:rsid w:val="00FA0ADC"/>
    <w:rPr>
      <w:rFonts w:cs="OpenSymbol"/>
    </w:rPr>
  </w:style>
  <w:style w:type="character" w:customStyle="1" w:styleId="ListLabel185">
    <w:name w:val="ListLabel 185"/>
    <w:qFormat/>
    <w:rsid w:val="00FA0ADC"/>
    <w:rPr>
      <w:rFonts w:cs="OpenSymbol"/>
    </w:rPr>
  </w:style>
  <w:style w:type="character" w:customStyle="1" w:styleId="ListLabel186">
    <w:name w:val="ListLabel 186"/>
    <w:qFormat/>
    <w:rsid w:val="00FA0ADC"/>
    <w:rPr>
      <w:rFonts w:cs="OpenSymbol"/>
    </w:rPr>
  </w:style>
  <w:style w:type="character" w:customStyle="1" w:styleId="ListLabel187">
    <w:name w:val="ListLabel 187"/>
    <w:qFormat/>
    <w:rsid w:val="00FA0ADC"/>
    <w:rPr>
      <w:rFonts w:cs="OpenSymbol"/>
    </w:rPr>
  </w:style>
  <w:style w:type="character" w:customStyle="1" w:styleId="ListLabel188">
    <w:name w:val="ListLabel 188"/>
    <w:qFormat/>
    <w:rsid w:val="00FA0ADC"/>
    <w:rPr>
      <w:rFonts w:cs="OpenSymbol"/>
    </w:rPr>
  </w:style>
  <w:style w:type="character" w:customStyle="1" w:styleId="ListLabel189">
    <w:name w:val="ListLabel 189"/>
    <w:qFormat/>
    <w:rsid w:val="00FA0ADC"/>
    <w:rPr>
      <w:rFonts w:cs="OpenSymbol"/>
    </w:rPr>
  </w:style>
  <w:style w:type="character" w:customStyle="1" w:styleId="ListLabel190">
    <w:name w:val="ListLabel 190"/>
    <w:qFormat/>
    <w:rsid w:val="00FA0ADC"/>
    <w:rPr>
      <w:rFonts w:cs="OpenSymbol"/>
    </w:rPr>
  </w:style>
  <w:style w:type="character" w:customStyle="1" w:styleId="ListLabel191">
    <w:name w:val="ListLabel 191"/>
    <w:qFormat/>
    <w:rsid w:val="00FA0ADC"/>
    <w:rPr>
      <w:rFonts w:cs="OpenSymbol"/>
    </w:rPr>
  </w:style>
  <w:style w:type="character" w:customStyle="1" w:styleId="ListLabel192">
    <w:name w:val="ListLabel 192"/>
    <w:qFormat/>
    <w:rsid w:val="00FA0ADC"/>
    <w:rPr>
      <w:rFonts w:cs="OpenSymbol"/>
    </w:rPr>
  </w:style>
  <w:style w:type="character" w:customStyle="1" w:styleId="ListLabel193">
    <w:name w:val="ListLabel 193"/>
    <w:qFormat/>
    <w:rsid w:val="00FA0ADC"/>
    <w:rPr>
      <w:rFonts w:cs="OpenSymbol"/>
    </w:rPr>
  </w:style>
  <w:style w:type="character" w:customStyle="1" w:styleId="ListLabel194">
    <w:name w:val="ListLabel 194"/>
    <w:qFormat/>
    <w:rsid w:val="00FA0ADC"/>
    <w:rPr>
      <w:rFonts w:cs="OpenSymbol"/>
    </w:rPr>
  </w:style>
  <w:style w:type="character" w:customStyle="1" w:styleId="ListLabel195">
    <w:name w:val="ListLabel 195"/>
    <w:qFormat/>
    <w:rsid w:val="00FA0ADC"/>
    <w:rPr>
      <w:rFonts w:cs="OpenSymbol"/>
    </w:rPr>
  </w:style>
  <w:style w:type="character" w:customStyle="1" w:styleId="ListLabel196">
    <w:name w:val="ListLabel 196"/>
    <w:qFormat/>
    <w:rsid w:val="00FA0ADC"/>
    <w:rPr>
      <w:rFonts w:cs="OpenSymbol"/>
    </w:rPr>
  </w:style>
  <w:style w:type="character" w:customStyle="1" w:styleId="ListLabel197">
    <w:name w:val="ListLabel 197"/>
    <w:qFormat/>
    <w:rsid w:val="00FA0ADC"/>
    <w:rPr>
      <w:rFonts w:cs="OpenSymbol"/>
    </w:rPr>
  </w:style>
  <w:style w:type="character" w:customStyle="1" w:styleId="ListLabel198">
    <w:name w:val="ListLabel 198"/>
    <w:qFormat/>
    <w:rsid w:val="00FA0ADC"/>
    <w:rPr>
      <w:rFonts w:cs="OpenSymbol"/>
    </w:rPr>
  </w:style>
  <w:style w:type="character" w:customStyle="1" w:styleId="ListLabel199">
    <w:name w:val="ListLabel 199"/>
    <w:qFormat/>
    <w:rsid w:val="00FA0ADC"/>
    <w:rPr>
      <w:rFonts w:cs="OpenSymbol"/>
    </w:rPr>
  </w:style>
  <w:style w:type="character" w:customStyle="1" w:styleId="ListLabel200">
    <w:name w:val="ListLabel 200"/>
    <w:qFormat/>
    <w:rsid w:val="00FA0ADC"/>
    <w:rPr>
      <w:rFonts w:cs="OpenSymbol"/>
    </w:rPr>
  </w:style>
  <w:style w:type="character" w:customStyle="1" w:styleId="ListLabel201">
    <w:name w:val="ListLabel 201"/>
    <w:qFormat/>
    <w:rsid w:val="00FA0ADC"/>
    <w:rPr>
      <w:rFonts w:cs="OpenSymbol"/>
    </w:rPr>
  </w:style>
  <w:style w:type="character" w:customStyle="1" w:styleId="ListLabel202">
    <w:name w:val="ListLabel 202"/>
    <w:qFormat/>
    <w:rsid w:val="00FA0ADC"/>
    <w:rPr>
      <w:rFonts w:cs="OpenSymbol"/>
    </w:rPr>
  </w:style>
  <w:style w:type="character" w:customStyle="1" w:styleId="ListLabel203">
    <w:name w:val="ListLabel 203"/>
    <w:qFormat/>
    <w:rsid w:val="00FA0ADC"/>
    <w:rPr>
      <w:rFonts w:cs="OpenSymbol"/>
    </w:rPr>
  </w:style>
  <w:style w:type="character" w:customStyle="1" w:styleId="ListLabel204">
    <w:name w:val="ListLabel 204"/>
    <w:qFormat/>
    <w:rsid w:val="00FA0ADC"/>
    <w:rPr>
      <w:rFonts w:cs="OpenSymbol"/>
    </w:rPr>
  </w:style>
  <w:style w:type="character" w:customStyle="1" w:styleId="ListLabel205">
    <w:name w:val="ListLabel 205"/>
    <w:qFormat/>
    <w:rsid w:val="00FA0ADC"/>
    <w:rPr>
      <w:rFonts w:cs="OpenSymbol"/>
    </w:rPr>
  </w:style>
  <w:style w:type="character" w:customStyle="1" w:styleId="ListLabel206">
    <w:name w:val="ListLabel 206"/>
    <w:qFormat/>
    <w:rsid w:val="00FA0ADC"/>
    <w:rPr>
      <w:rFonts w:cs="OpenSymbol"/>
    </w:rPr>
  </w:style>
  <w:style w:type="character" w:customStyle="1" w:styleId="ListLabel207">
    <w:name w:val="ListLabel 207"/>
    <w:qFormat/>
    <w:rsid w:val="00FA0ADC"/>
    <w:rPr>
      <w:rFonts w:cs="OpenSymbol"/>
    </w:rPr>
  </w:style>
  <w:style w:type="character" w:customStyle="1" w:styleId="ListLabel208">
    <w:name w:val="ListLabel 208"/>
    <w:qFormat/>
    <w:rsid w:val="00FA0ADC"/>
    <w:rPr>
      <w:rFonts w:cs="OpenSymbol"/>
    </w:rPr>
  </w:style>
  <w:style w:type="character" w:customStyle="1" w:styleId="ListLabel209">
    <w:name w:val="ListLabel 209"/>
    <w:qFormat/>
    <w:rsid w:val="00FA0ADC"/>
    <w:rPr>
      <w:rFonts w:cs="OpenSymbol"/>
    </w:rPr>
  </w:style>
  <w:style w:type="character" w:customStyle="1" w:styleId="ListLabel210">
    <w:name w:val="ListLabel 210"/>
    <w:qFormat/>
    <w:rsid w:val="00FA0ADC"/>
    <w:rPr>
      <w:rFonts w:ascii="Times New Roman" w:hAnsi="Times New Roman" w:cs="Times New Roman"/>
      <w:bCs/>
      <w:color w:val="000000"/>
      <w:sz w:val="28"/>
      <w:szCs w:val="28"/>
      <w:u w:val="none"/>
    </w:rPr>
  </w:style>
  <w:style w:type="paragraph" w:customStyle="1" w:styleId="1">
    <w:name w:val="Заголовок1"/>
    <w:basedOn w:val="a0"/>
    <w:next w:val="a9"/>
    <w:qFormat/>
    <w:rsid w:val="00FA0ADC"/>
    <w:pPr>
      <w:keepNext/>
      <w:spacing w:before="240" w:after="120"/>
    </w:pPr>
    <w:rPr>
      <w:rFonts w:ascii="Liberation Sans" w:eastAsia="Microsoft YaHei" w:hAnsi="Liberation Sans" w:cs="Mangal"/>
      <w:sz w:val="28"/>
      <w:szCs w:val="28"/>
    </w:rPr>
  </w:style>
  <w:style w:type="paragraph" w:styleId="a9">
    <w:name w:val="Body Text"/>
    <w:basedOn w:val="a0"/>
    <w:rsid w:val="00210C15"/>
    <w:pPr>
      <w:spacing w:after="140"/>
    </w:pPr>
  </w:style>
  <w:style w:type="paragraph" w:styleId="aa">
    <w:name w:val="List"/>
    <w:basedOn w:val="a9"/>
    <w:rsid w:val="00210C15"/>
    <w:rPr>
      <w:rFonts w:cs="Mangal"/>
    </w:rPr>
  </w:style>
  <w:style w:type="paragraph" w:customStyle="1" w:styleId="10">
    <w:name w:val="Название объекта1"/>
    <w:basedOn w:val="a0"/>
    <w:qFormat/>
    <w:rsid w:val="00FA0ADC"/>
    <w:pPr>
      <w:suppressLineNumbers/>
      <w:spacing w:before="120" w:after="120"/>
    </w:pPr>
    <w:rPr>
      <w:rFonts w:cs="Mangal"/>
      <w:i/>
      <w:iCs/>
      <w:sz w:val="24"/>
      <w:szCs w:val="24"/>
    </w:rPr>
  </w:style>
  <w:style w:type="paragraph" w:styleId="ab">
    <w:name w:val="index heading"/>
    <w:basedOn w:val="a0"/>
    <w:qFormat/>
    <w:rsid w:val="00FA0ADC"/>
    <w:pPr>
      <w:suppressLineNumbers/>
    </w:pPr>
    <w:rPr>
      <w:rFonts w:cs="Mangal"/>
    </w:rPr>
  </w:style>
  <w:style w:type="paragraph" w:customStyle="1" w:styleId="11">
    <w:name w:val="Заголовок11"/>
    <w:basedOn w:val="a0"/>
    <w:next w:val="a9"/>
    <w:qFormat/>
    <w:rsid w:val="00210C15"/>
    <w:pPr>
      <w:keepNext/>
      <w:spacing w:before="240" w:after="120"/>
    </w:pPr>
    <w:rPr>
      <w:rFonts w:ascii="Liberation Sans" w:eastAsia="Microsoft YaHei" w:hAnsi="Liberation Sans" w:cs="Mangal"/>
      <w:sz w:val="28"/>
      <w:szCs w:val="28"/>
    </w:rPr>
  </w:style>
  <w:style w:type="paragraph" w:styleId="ac">
    <w:name w:val="caption"/>
    <w:basedOn w:val="a0"/>
    <w:qFormat/>
    <w:rsid w:val="00210C15"/>
    <w:pPr>
      <w:suppressLineNumbers/>
      <w:spacing w:before="120" w:after="120"/>
    </w:pPr>
    <w:rPr>
      <w:rFonts w:cs="Mangal"/>
      <w:i/>
      <w:iCs/>
      <w:sz w:val="24"/>
      <w:szCs w:val="24"/>
    </w:rPr>
  </w:style>
  <w:style w:type="paragraph" w:customStyle="1" w:styleId="12">
    <w:name w:val="Указатель1"/>
    <w:basedOn w:val="a0"/>
    <w:qFormat/>
    <w:rsid w:val="00210C15"/>
    <w:pPr>
      <w:suppressLineNumbers/>
    </w:pPr>
    <w:rPr>
      <w:rFonts w:cs="Mangal"/>
    </w:rPr>
  </w:style>
  <w:style w:type="paragraph" w:styleId="ad">
    <w:name w:val="List Paragraph"/>
    <w:basedOn w:val="a0"/>
    <w:uiPriority w:val="34"/>
    <w:qFormat/>
    <w:rsid w:val="00641A03"/>
    <w:pPr>
      <w:ind w:left="720"/>
      <w:contextualSpacing/>
    </w:pPr>
  </w:style>
  <w:style w:type="paragraph" w:customStyle="1" w:styleId="13">
    <w:name w:val="Верхний колонтитул1"/>
    <w:basedOn w:val="a0"/>
    <w:uiPriority w:val="99"/>
    <w:unhideWhenUsed/>
    <w:rsid w:val="00536B13"/>
    <w:pPr>
      <w:tabs>
        <w:tab w:val="center" w:pos="4677"/>
        <w:tab w:val="right" w:pos="9355"/>
      </w:tabs>
      <w:spacing w:after="0" w:line="240" w:lineRule="auto"/>
    </w:pPr>
  </w:style>
  <w:style w:type="paragraph" w:customStyle="1" w:styleId="14">
    <w:name w:val="Нижний колонтитул1"/>
    <w:basedOn w:val="a0"/>
    <w:uiPriority w:val="99"/>
    <w:unhideWhenUsed/>
    <w:rsid w:val="00536B13"/>
    <w:pPr>
      <w:tabs>
        <w:tab w:val="center" w:pos="4677"/>
        <w:tab w:val="right" w:pos="9355"/>
      </w:tabs>
      <w:spacing w:after="0" w:line="240" w:lineRule="auto"/>
    </w:pPr>
  </w:style>
  <w:style w:type="paragraph" w:styleId="ae">
    <w:name w:val="Balloon Text"/>
    <w:basedOn w:val="a0"/>
    <w:uiPriority w:val="99"/>
    <w:semiHidden/>
    <w:unhideWhenUsed/>
    <w:qFormat/>
    <w:rsid w:val="00D808EE"/>
    <w:pPr>
      <w:spacing w:after="0" w:line="240" w:lineRule="auto"/>
    </w:pPr>
    <w:rPr>
      <w:rFonts w:ascii="Segoe UI" w:hAnsi="Segoe UI" w:cs="Segoe UI"/>
      <w:sz w:val="18"/>
      <w:szCs w:val="18"/>
    </w:rPr>
  </w:style>
  <w:style w:type="paragraph" w:customStyle="1" w:styleId="Pa8">
    <w:name w:val="Pa8"/>
    <w:qFormat/>
    <w:rsid w:val="00FA0ADC"/>
    <w:pPr>
      <w:spacing w:line="221" w:lineRule="atLeast"/>
    </w:pPr>
    <w:rPr>
      <w:sz w:val="22"/>
    </w:rPr>
  </w:style>
  <w:style w:type="paragraph" w:styleId="a">
    <w:name w:val="List Bullet"/>
    <w:basedOn w:val="a0"/>
    <w:uiPriority w:val="99"/>
    <w:semiHidden/>
    <w:unhideWhenUsed/>
    <w:rsid w:val="00B95785"/>
    <w:pPr>
      <w:numPr>
        <w:numId w:val="20"/>
      </w:numPr>
      <w:contextualSpacing/>
    </w:pPr>
    <w:rPr>
      <w:rFonts w:eastAsiaTheme="minorEastAsia"/>
      <w:lang w:val="en-US"/>
    </w:rPr>
  </w:style>
  <w:style w:type="table" w:styleId="af">
    <w:name w:val="Table Grid"/>
    <w:basedOn w:val="a2"/>
    <w:uiPriority w:val="59"/>
    <w:rsid w:val="00B95785"/>
    <w:rPr>
      <w:rFonts w:eastAsiaTheme="minorEastAsia"/>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1"/>
    <w:uiPriority w:val="99"/>
    <w:unhideWhenUsed/>
    <w:rsid w:val="00B95785"/>
    <w:rPr>
      <w:color w:val="0000FF" w:themeColor="hyperlink"/>
      <w:u w:val="single"/>
    </w:rPr>
  </w:style>
  <w:style w:type="character" w:customStyle="1" w:styleId="relative">
    <w:name w:val="relative"/>
    <w:basedOn w:val="a1"/>
    <w:rsid w:val="00B95785"/>
  </w:style>
  <w:style w:type="paragraph" w:styleId="af1">
    <w:name w:val="header"/>
    <w:basedOn w:val="a0"/>
    <w:link w:val="15"/>
    <w:uiPriority w:val="99"/>
    <w:unhideWhenUsed/>
    <w:rsid w:val="00967CCB"/>
    <w:pPr>
      <w:tabs>
        <w:tab w:val="center" w:pos="4677"/>
        <w:tab w:val="right" w:pos="9355"/>
      </w:tabs>
      <w:spacing w:after="0" w:line="240" w:lineRule="auto"/>
    </w:pPr>
  </w:style>
  <w:style w:type="character" w:customStyle="1" w:styleId="15">
    <w:name w:val="Верхний колонтитул Знак1"/>
    <w:basedOn w:val="a1"/>
    <w:link w:val="af1"/>
    <w:uiPriority w:val="99"/>
    <w:rsid w:val="00967CCB"/>
    <w:rPr>
      <w:sz w:val="22"/>
    </w:rPr>
  </w:style>
  <w:style w:type="paragraph" w:styleId="af2">
    <w:name w:val="footer"/>
    <w:basedOn w:val="a0"/>
    <w:link w:val="16"/>
    <w:uiPriority w:val="99"/>
    <w:unhideWhenUsed/>
    <w:rsid w:val="00967CCB"/>
    <w:pPr>
      <w:tabs>
        <w:tab w:val="center" w:pos="4677"/>
        <w:tab w:val="right" w:pos="9355"/>
      </w:tabs>
      <w:spacing w:after="0" w:line="240" w:lineRule="auto"/>
    </w:pPr>
  </w:style>
  <w:style w:type="character" w:customStyle="1" w:styleId="16">
    <w:name w:val="Нижний колонтитул Знак1"/>
    <w:basedOn w:val="a1"/>
    <w:link w:val="af2"/>
    <w:uiPriority w:val="99"/>
    <w:rsid w:val="00967CCB"/>
    <w:rPr>
      <w:sz w:val="22"/>
    </w:rPr>
  </w:style>
  <w:style w:type="character" w:customStyle="1" w:styleId="30">
    <w:name w:val="Заголовок 3 Знак"/>
    <w:basedOn w:val="a1"/>
    <w:link w:val="3"/>
    <w:uiPriority w:val="9"/>
    <w:rsid w:val="00291921"/>
    <w:rPr>
      <w:rFonts w:ascii="Times New Roman" w:eastAsia="Times New Roman" w:hAnsi="Times New Roman" w:cs="Times New Roman"/>
      <w:b/>
      <w:bCs/>
      <w:sz w:val="27"/>
      <w:szCs w:val="27"/>
      <w:lang w:val="ru-RU" w:eastAsia="ru-RU"/>
    </w:rPr>
  </w:style>
  <w:style w:type="paragraph" w:styleId="af3">
    <w:name w:val="Normal (Web)"/>
    <w:basedOn w:val="a0"/>
    <w:uiPriority w:val="99"/>
    <w:semiHidden/>
    <w:unhideWhenUsed/>
    <w:rsid w:val="0029192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4">
    <w:name w:val="Strong"/>
    <w:basedOn w:val="a1"/>
    <w:uiPriority w:val="22"/>
    <w:qFormat/>
    <w:rsid w:val="002919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9579E"/>
    <w:pPr>
      <w:spacing w:after="200" w:line="276" w:lineRule="auto"/>
    </w:pPr>
    <w:rPr>
      <w:sz w:val="22"/>
    </w:rPr>
  </w:style>
  <w:style w:type="paragraph" w:styleId="3">
    <w:name w:val="heading 3"/>
    <w:basedOn w:val="a0"/>
    <w:link w:val="30"/>
    <w:uiPriority w:val="9"/>
    <w:qFormat/>
    <w:rsid w:val="00291921"/>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
    <w:name w:val="Интернет-ссылка"/>
    <w:basedOn w:val="a1"/>
    <w:uiPriority w:val="99"/>
    <w:unhideWhenUsed/>
    <w:rsid w:val="00DF1F66"/>
    <w:rPr>
      <w:color w:val="0000FF" w:themeColor="hyperlink"/>
      <w:u w:val="single"/>
    </w:rPr>
  </w:style>
  <w:style w:type="character" w:customStyle="1" w:styleId="a4">
    <w:name w:val="Верхний колонтитул Знак"/>
    <w:basedOn w:val="a1"/>
    <w:uiPriority w:val="99"/>
    <w:qFormat/>
    <w:rsid w:val="00536B13"/>
  </w:style>
  <w:style w:type="character" w:customStyle="1" w:styleId="a5">
    <w:name w:val="Нижний колонтитул Знак"/>
    <w:basedOn w:val="a1"/>
    <w:uiPriority w:val="99"/>
    <w:qFormat/>
    <w:rsid w:val="00536B13"/>
  </w:style>
  <w:style w:type="character" w:customStyle="1" w:styleId="UnresolvedMention">
    <w:name w:val="Unresolved Mention"/>
    <w:basedOn w:val="a1"/>
    <w:uiPriority w:val="99"/>
    <w:semiHidden/>
    <w:unhideWhenUsed/>
    <w:qFormat/>
    <w:rsid w:val="00DF1F66"/>
    <w:rPr>
      <w:color w:val="605E5C"/>
      <w:shd w:val="clear" w:color="auto" w:fill="E1DFDD"/>
    </w:rPr>
  </w:style>
  <w:style w:type="character" w:customStyle="1" w:styleId="a6">
    <w:name w:val="Текст выноски Знак"/>
    <w:basedOn w:val="a1"/>
    <w:uiPriority w:val="99"/>
    <w:semiHidden/>
    <w:qFormat/>
    <w:rsid w:val="00D808EE"/>
    <w:rPr>
      <w:rFonts w:ascii="Segoe UI" w:hAnsi="Segoe UI" w:cs="Segoe UI"/>
      <w:sz w:val="18"/>
      <w:szCs w:val="18"/>
    </w:rPr>
  </w:style>
  <w:style w:type="character" w:customStyle="1" w:styleId="ListLabel1">
    <w:name w:val="ListLabel 1"/>
    <w:qFormat/>
    <w:rsid w:val="00FA0ADC"/>
    <w:rPr>
      <w:rFonts w:cs="Courier New"/>
    </w:rPr>
  </w:style>
  <w:style w:type="character" w:customStyle="1" w:styleId="ListLabel2">
    <w:name w:val="ListLabel 2"/>
    <w:qFormat/>
    <w:rsid w:val="00FA0ADC"/>
    <w:rPr>
      <w:rFonts w:cs="Courier New"/>
    </w:rPr>
  </w:style>
  <w:style w:type="character" w:customStyle="1" w:styleId="ListLabel3">
    <w:name w:val="ListLabel 3"/>
    <w:qFormat/>
    <w:rsid w:val="00FA0ADC"/>
    <w:rPr>
      <w:rFonts w:cs="Courier New"/>
    </w:rPr>
  </w:style>
  <w:style w:type="character" w:customStyle="1" w:styleId="ListLabel4">
    <w:name w:val="ListLabel 4"/>
    <w:qFormat/>
    <w:rsid w:val="00FA0ADC"/>
    <w:rPr>
      <w:rFonts w:cs="Courier New"/>
    </w:rPr>
  </w:style>
  <w:style w:type="character" w:customStyle="1" w:styleId="ListLabel5">
    <w:name w:val="ListLabel 5"/>
    <w:qFormat/>
    <w:rsid w:val="00FA0ADC"/>
    <w:rPr>
      <w:rFonts w:cs="Courier New"/>
    </w:rPr>
  </w:style>
  <w:style w:type="character" w:customStyle="1" w:styleId="ListLabel6">
    <w:name w:val="ListLabel 6"/>
    <w:qFormat/>
    <w:rsid w:val="00FA0ADC"/>
    <w:rPr>
      <w:rFonts w:cs="Courier New"/>
    </w:rPr>
  </w:style>
  <w:style w:type="character" w:customStyle="1" w:styleId="ListLabel7">
    <w:name w:val="ListLabel 7"/>
    <w:qFormat/>
    <w:rsid w:val="00FA0ADC"/>
    <w:rPr>
      <w:rFonts w:cs="Courier New"/>
    </w:rPr>
  </w:style>
  <w:style w:type="character" w:customStyle="1" w:styleId="ListLabel8">
    <w:name w:val="ListLabel 8"/>
    <w:qFormat/>
    <w:rsid w:val="00FA0ADC"/>
    <w:rPr>
      <w:rFonts w:cs="Courier New"/>
    </w:rPr>
  </w:style>
  <w:style w:type="character" w:customStyle="1" w:styleId="ListLabel9">
    <w:name w:val="ListLabel 9"/>
    <w:qFormat/>
    <w:rsid w:val="00FA0ADC"/>
    <w:rPr>
      <w:rFonts w:cs="Courier New"/>
    </w:rPr>
  </w:style>
  <w:style w:type="character" w:customStyle="1" w:styleId="ListLabel10">
    <w:name w:val="ListLabel 10"/>
    <w:qFormat/>
    <w:rsid w:val="00FA0ADC"/>
    <w:rPr>
      <w:rFonts w:cs="Courier New"/>
    </w:rPr>
  </w:style>
  <w:style w:type="character" w:customStyle="1" w:styleId="ListLabel11">
    <w:name w:val="ListLabel 11"/>
    <w:qFormat/>
    <w:rsid w:val="00FA0ADC"/>
    <w:rPr>
      <w:rFonts w:cs="Courier New"/>
    </w:rPr>
  </w:style>
  <w:style w:type="character" w:customStyle="1" w:styleId="ListLabel12">
    <w:name w:val="ListLabel 12"/>
    <w:qFormat/>
    <w:rsid w:val="00FA0ADC"/>
    <w:rPr>
      <w:rFonts w:cs="Courier New"/>
    </w:rPr>
  </w:style>
  <w:style w:type="character" w:customStyle="1" w:styleId="ListLabel13">
    <w:name w:val="ListLabel 13"/>
    <w:qFormat/>
    <w:rsid w:val="00FA0ADC"/>
    <w:rPr>
      <w:rFonts w:cs="Courier New"/>
    </w:rPr>
  </w:style>
  <w:style w:type="character" w:customStyle="1" w:styleId="ListLabel14">
    <w:name w:val="ListLabel 14"/>
    <w:qFormat/>
    <w:rsid w:val="00FA0ADC"/>
    <w:rPr>
      <w:rFonts w:cs="Courier New"/>
    </w:rPr>
  </w:style>
  <w:style w:type="character" w:customStyle="1" w:styleId="ListLabel15">
    <w:name w:val="ListLabel 15"/>
    <w:qFormat/>
    <w:rsid w:val="00FA0ADC"/>
    <w:rPr>
      <w:rFonts w:cs="Courier New"/>
    </w:rPr>
  </w:style>
  <w:style w:type="character" w:customStyle="1" w:styleId="ListLabel16">
    <w:name w:val="ListLabel 16"/>
    <w:qFormat/>
    <w:rsid w:val="00FA0ADC"/>
    <w:rPr>
      <w:rFonts w:ascii="Times New Roman" w:hAnsi="Times New Roman" w:cs="Courier New"/>
      <w:b/>
      <w:sz w:val="28"/>
    </w:rPr>
  </w:style>
  <w:style w:type="character" w:customStyle="1" w:styleId="ListLabel17">
    <w:name w:val="ListLabel 17"/>
    <w:qFormat/>
    <w:rsid w:val="00FA0ADC"/>
    <w:rPr>
      <w:rFonts w:cs="Courier New"/>
    </w:rPr>
  </w:style>
  <w:style w:type="character" w:customStyle="1" w:styleId="ListLabel18">
    <w:name w:val="ListLabel 18"/>
    <w:qFormat/>
    <w:rsid w:val="00FA0ADC"/>
    <w:rPr>
      <w:rFonts w:cs="Courier New"/>
    </w:rPr>
  </w:style>
  <w:style w:type="character" w:customStyle="1" w:styleId="ListLabel19">
    <w:name w:val="ListLabel 19"/>
    <w:qFormat/>
    <w:rsid w:val="00FA0ADC"/>
    <w:rPr>
      <w:rFonts w:cs="Courier New"/>
    </w:rPr>
  </w:style>
  <w:style w:type="character" w:customStyle="1" w:styleId="ListLabel20">
    <w:name w:val="ListLabel 20"/>
    <w:qFormat/>
    <w:rsid w:val="00FA0ADC"/>
    <w:rPr>
      <w:rFonts w:cs="Courier New"/>
    </w:rPr>
  </w:style>
  <w:style w:type="character" w:customStyle="1" w:styleId="ListLabel21">
    <w:name w:val="ListLabel 21"/>
    <w:qFormat/>
    <w:rsid w:val="00FA0ADC"/>
    <w:rPr>
      <w:rFonts w:cs="Courier New"/>
    </w:rPr>
  </w:style>
  <w:style w:type="character" w:customStyle="1" w:styleId="ListLabel22">
    <w:name w:val="ListLabel 22"/>
    <w:qFormat/>
    <w:rsid w:val="00FA0ADC"/>
    <w:rPr>
      <w:rFonts w:cs="Courier New"/>
    </w:rPr>
  </w:style>
  <w:style w:type="character" w:customStyle="1" w:styleId="ListLabel23">
    <w:name w:val="ListLabel 23"/>
    <w:qFormat/>
    <w:rsid w:val="00FA0ADC"/>
    <w:rPr>
      <w:rFonts w:cs="Courier New"/>
    </w:rPr>
  </w:style>
  <w:style w:type="character" w:customStyle="1" w:styleId="ListLabel24">
    <w:name w:val="ListLabel 24"/>
    <w:qFormat/>
    <w:rsid w:val="00FA0ADC"/>
    <w:rPr>
      <w:rFonts w:cs="Courier New"/>
    </w:rPr>
  </w:style>
  <w:style w:type="character" w:customStyle="1" w:styleId="ListLabel25">
    <w:name w:val="ListLabel 25"/>
    <w:qFormat/>
    <w:rsid w:val="00FA0ADC"/>
    <w:rPr>
      <w:rFonts w:cs="Courier New"/>
    </w:rPr>
  </w:style>
  <w:style w:type="character" w:customStyle="1" w:styleId="ListLabel26">
    <w:name w:val="ListLabel 26"/>
    <w:qFormat/>
    <w:rsid w:val="00FA0ADC"/>
    <w:rPr>
      <w:rFonts w:cs="Courier New"/>
    </w:rPr>
  </w:style>
  <w:style w:type="character" w:customStyle="1" w:styleId="ListLabel27">
    <w:name w:val="ListLabel 27"/>
    <w:qFormat/>
    <w:rsid w:val="00FA0ADC"/>
    <w:rPr>
      <w:rFonts w:cs="Courier New"/>
    </w:rPr>
  </w:style>
  <w:style w:type="character" w:customStyle="1" w:styleId="a7">
    <w:name w:val="Символ нумерации"/>
    <w:qFormat/>
    <w:rsid w:val="00FA0ADC"/>
  </w:style>
  <w:style w:type="character" w:customStyle="1" w:styleId="a8">
    <w:name w:val="Маркеры списка"/>
    <w:qFormat/>
    <w:rsid w:val="00FA0ADC"/>
    <w:rPr>
      <w:rFonts w:ascii="OpenSymbol" w:eastAsia="OpenSymbol" w:hAnsi="OpenSymbol" w:cs="OpenSymbol"/>
    </w:rPr>
  </w:style>
  <w:style w:type="character" w:customStyle="1" w:styleId="ListLabel28">
    <w:name w:val="ListLabel 28"/>
    <w:qFormat/>
    <w:rsid w:val="00FA0ADC"/>
    <w:rPr>
      <w:rFonts w:cs="Symbol"/>
    </w:rPr>
  </w:style>
  <w:style w:type="character" w:customStyle="1" w:styleId="ListLabel29">
    <w:name w:val="ListLabel 29"/>
    <w:qFormat/>
    <w:rsid w:val="00FA0ADC"/>
    <w:rPr>
      <w:rFonts w:cs="Courier New"/>
    </w:rPr>
  </w:style>
  <w:style w:type="character" w:customStyle="1" w:styleId="ListLabel30">
    <w:name w:val="ListLabel 30"/>
    <w:qFormat/>
    <w:rsid w:val="00FA0ADC"/>
    <w:rPr>
      <w:rFonts w:cs="Wingdings"/>
    </w:rPr>
  </w:style>
  <w:style w:type="character" w:customStyle="1" w:styleId="ListLabel31">
    <w:name w:val="ListLabel 31"/>
    <w:qFormat/>
    <w:rsid w:val="00FA0ADC"/>
    <w:rPr>
      <w:rFonts w:cs="Symbol"/>
    </w:rPr>
  </w:style>
  <w:style w:type="character" w:customStyle="1" w:styleId="ListLabel32">
    <w:name w:val="ListLabel 32"/>
    <w:qFormat/>
    <w:rsid w:val="00FA0ADC"/>
    <w:rPr>
      <w:rFonts w:cs="Courier New"/>
    </w:rPr>
  </w:style>
  <w:style w:type="character" w:customStyle="1" w:styleId="ListLabel33">
    <w:name w:val="ListLabel 33"/>
    <w:qFormat/>
    <w:rsid w:val="00FA0ADC"/>
    <w:rPr>
      <w:rFonts w:cs="Wingdings"/>
    </w:rPr>
  </w:style>
  <w:style w:type="character" w:customStyle="1" w:styleId="ListLabel34">
    <w:name w:val="ListLabel 34"/>
    <w:qFormat/>
    <w:rsid w:val="00FA0ADC"/>
    <w:rPr>
      <w:rFonts w:cs="Symbol"/>
    </w:rPr>
  </w:style>
  <w:style w:type="character" w:customStyle="1" w:styleId="ListLabel35">
    <w:name w:val="ListLabel 35"/>
    <w:qFormat/>
    <w:rsid w:val="00FA0ADC"/>
    <w:rPr>
      <w:rFonts w:cs="Courier New"/>
    </w:rPr>
  </w:style>
  <w:style w:type="character" w:customStyle="1" w:styleId="ListLabel36">
    <w:name w:val="ListLabel 36"/>
    <w:qFormat/>
    <w:rsid w:val="00FA0ADC"/>
    <w:rPr>
      <w:rFonts w:cs="Wingdings"/>
    </w:rPr>
  </w:style>
  <w:style w:type="character" w:customStyle="1" w:styleId="ListLabel37">
    <w:name w:val="ListLabel 37"/>
    <w:qFormat/>
    <w:rsid w:val="00FA0ADC"/>
    <w:rPr>
      <w:rFonts w:ascii="Times New Roman" w:hAnsi="Times New Roman" w:cs="Symbol"/>
      <w:sz w:val="28"/>
    </w:rPr>
  </w:style>
  <w:style w:type="character" w:customStyle="1" w:styleId="ListLabel38">
    <w:name w:val="ListLabel 38"/>
    <w:qFormat/>
    <w:rsid w:val="00FA0ADC"/>
    <w:rPr>
      <w:rFonts w:cs="Courier New"/>
    </w:rPr>
  </w:style>
  <w:style w:type="character" w:customStyle="1" w:styleId="ListLabel39">
    <w:name w:val="ListLabel 39"/>
    <w:qFormat/>
    <w:rsid w:val="00FA0ADC"/>
    <w:rPr>
      <w:rFonts w:cs="Wingdings"/>
    </w:rPr>
  </w:style>
  <w:style w:type="character" w:customStyle="1" w:styleId="ListLabel40">
    <w:name w:val="ListLabel 40"/>
    <w:qFormat/>
    <w:rsid w:val="00FA0ADC"/>
    <w:rPr>
      <w:rFonts w:cs="Symbol"/>
    </w:rPr>
  </w:style>
  <w:style w:type="character" w:customStyle="1" w:styleId="ListLabel41">
    <w:name w:val="ListLabel 41"/>
    <w:qFormat/>
    <w:rsid w:val="00FA0ADC"/>
    <w:rPr>
      <w:rFonts w:cs="Courier New"/>
    </w:rPr>
  </w:style>
  <w:style w:type="character" w:customStyle="1" w:styleId="ListLabel42">
    <w:name w:val="ListLabel 42"/>
    <w:qFormat/>
    <w:rsid w:val="00FA0ADC"/>
    <w:rPr>
      <w:rFonts w:cs="Wingdings"/>
    </w:rPr>
  </w:style>
  <w:style w:type="character" w:customStyle="1" w:styleId="ListLabel43">
    <w:name w:val="ListLabel 43"/>
    <w:qFormat/>
    <w:rsid w:val="00FA0ADC"/>
    <w:rPr>
      <w:rFonts w:cs="Symbol"/>
    </w:rPr>
  </w:style>
  <w:style w:type="character" w:customStyle="1" w:styleId="ListLabel44">
    <w:name w:val="ListLabel 44"/>
    <w:qFormat/>
    <w:rsid w:val="00FA0ADC"/>
    <w:rPr>
      <w:rFonts w:cs="Courier New"/>
    </w:rPr>
  </w:style>
  <w:style w:type="character" w:customStyle="1" w:styleId="ListLabel45">
    <w:name w:val="ListLabel 45"/>
    <w:qFormat/>
    <w:rsid w:val="00FA0ADC"/>
    <w:rPr>
      <w:rFonts w:cs="Wingdings"/>
    </w:rPr>
  </w:style>
  <w:style w:type="character" w:customStyle="1" w:styleId="ListLabel46">
    <w:name w:val="ListLabel 46"/>
    <w:qFormat/>
    <w:rsid w:val="00FA0ADC"/>
    <w:rPr>
      <w:rFonts w:ascii="Times New Roman" w:hAnsi="Times New Roman" w:cs="Symbol"/>
      <w:b/>
      <w:sz w:val="28"/>
    </w:rPr>
  </w:style>
  <w:style w:type="character" w:customStyle="1" w:styleId="ListLabel47">
    <w:name w:val="ListLabel 47"/>
    <w:qFormat/>
    <w:rsid w:val="00FA0ADC"/>
    <w:rPr>
      <w:rFonts w:cs="Courier New"/>
    </w:rPr>
  </w:style>
  <w:style w:type="character" w:customStyle="1" w:styleId="ListLabel48">
    <w:name w:val="ListLabel 48"/>
    <w:qFormat/>
    <w:rsid w:val="00FA0ADC"/>
    <w:rPr>
      <w:rFonts w:cs="Wingdings"/>
    </w:rPr>
  </w:style>
  <w:style w:type="character" w:customStyle="1" w:styleId="ListLabel49">
    <w:name w:val="ListLabel 49"/>
    <w:qFormat/>
    <w:rsid w:val="00FA0ADC"/>
    <w:rPr>
      <w:rFonts w:cs="Symbol"/>
    </w:rPr>
  </w:style>
  <w:style w:type="character" w:customStyle="1" w:styleId="ListLabel50">
    <w:name w:val="ListLabel 50"/>
    <w:qFormat/>
    <w:rsid w:val="00FA0ADC"/>
    <w:rPr>
      <w:rFonts w:cs="Courier New"/>
    </w:rPr>
  </w:style>
  <w:style w:type="character" w:customStyle="1" w:styleId="ListLabel51">
    <w:name w:val="ListLabel 51"/>
    <w:qFormat/>
    <w:rsid w:val="00FA0ADC"/>
    <w:rPr>
      <w:rFonts w:cs="Wingdings"/>
    </w:rPr>
  </w:style>
  <w:style w:type="character" w:customStyle="1" w:styleId="ListLabel52">
    <w:name w:val="ListLabel 52"/>
    <w:qFormat/>
    <w:rsid w:val="00FA0ADC"/>
    <w:rPr>
      <w:rFonts w:cs="Symbol"/>
    </w:rPr>
  </w:style>
  <w:style w:type="character" w:customStyle="1" w:styleId="ListLabel53">
    <w:name w:val="ListLabel 53"/>
    <w:qFormat/>
    <w:rsid w:val="00FA0ADC"/>
    <w:rPr>
      <w:rFonts w:cs="Courier New"/>
    </w:rPr>
  </w:style>
  <w:style w:type="character" w:customStyle="1" w:styleId="ListLabel54">
    <w:name w:val="ListLabel 54"/>
    <w:qFormat/>
    <w:rsid w:val="00FA0ADC"/>
    <w:rPr>
      <w:rFonts w:cs="Wingdings"/>
    </w:rPr>
  </w:style>
  <w:style w:type="character" w:customStyle="1" w:styleId="ListLabel55">
    <w:name w:val="ListLabel 55"/>
    <w:qFormat/>
    <w:rsid w:val="00FA0ADC"/>
    <w:rPr>
      <w:rFonts w:ascii="Times New Roman" w:hAnsi="Times New Roman" w:cs="Symbol"/>
      <w:b/>
      <w:sz w:val="28"/>
    </w:rPr>
  </w:style>
  <w:style w:type="character" w:customStyle="1" w:styleId="ListLabel56">
    <w:name w:val="ListLabel 56"/>
    <w:qFormat/>
    <w:rsid w:val="00FA0ADC"/>
    <w:rPr>
      <w:rFonts w:cs="Courier New"/>
    </w:rPr>
  </w:style>
  <w:style w:type="character" w:customStyle="1" w:styleId="ListLabel57">
    <w:name w:val="ListLabel 57"/>
    <w:qFormat/>
    <w:rsid w:val="00FA0ADC"/>
    <w:rPr>
      <w:rFonts w:cs="Wingdings"/>
    </w:rPr>
  </w:style>
  <w:style w:type="character" w:customStyle="1" w:styleId="ListLabel58">
    <w:name w:val="ListLabel 58"/>
    <w:qFormat/>
    <w:rsid w:val="00FA0ADC"/>
    <w:rPr>
      <w:rFonts w:cs="Symbol"/>
    </w:rPr>
  </w:style>
  <w:style w:type="character" w:customStyle="1" w:styleId="ListLabel59">
    <w:name w:val="ListLabel 59"/>
    <w:qFormat/>
    <w:rsid w:val="00FA0ADC"/>
    <w:rPr>
      <w:rFonts w:cs="Courier New"/>
    </w:rPr>
  </w:style>
  <w:style w:type="character" w:customStyle="1" w:styleId="ListLabel60">
    <w:name w:val="ListLabel 60"/>
    <w:qFormat/>
    <w:rsid w:val="00FA0ADC"/>
    <w:rPr>
      <w:rFonts w:cs="Wingdings"/>
    </w:rPr>
  </w:style>
  <w:style w:type="character" w:customStyle="1" w:styleId="ListLabel61">
    <w:name w:val="ListLabel 61"/>
    <w:qFormat/>
    <w:rsid w:val="00FA0ADC"/>
    <w:rPr>
      <w:rFonts w:cs="Symbol"/>
    </w:rPr>
  </w:style>
  <w:style w:type="character" w:customStyle="1" w:styleId="ListLabel62">
    <w:name w:val="ListLabel 62"/>
    <w:qFormat/>
    <w:rsid w:val="00FA0ADC"/>
    <w:rPr>
      <w:rFonts w:cs="Courier New"/>
    </w:rPr>
  </w:style>
  <w:style w:type="character" w:customStyle="1" w:styleId="ListLabel63">
    <w:name w:val="ListLabel 63"/>
    <w:qFormat/>
    <w:rsid w:val="00FA0ADC"/>
    <w:rPr>
      <w:rFonts w:cs="Wingdings"/>
    </w:rPr>
  </w:style>
  <w:style w:type="character" w:customStyle="1" w:styleId="ListLabel64">
    <w:name w:val="ListLabel 64"/>
    <w:qFormat/>
    <w:rsid w:val="00FA0ADC"/>
    <w:rPr>
      <w:rFonts w:ascii="Times New Roman" w:hAnsi="Times New Roman" w:cs="Symbol"/>
      <w:b/>
      <w:sz w:val="28"/>
    </w:rPr>
  </w:style>
  <w:style w:type="character" w:customStyle="1" w:styleId="ListLabel65">
    <w:name w:val="ListLabel 65"/>
    <w:qFormat/>
    <w:rsid w:val="00FA0ADC"/>
    <w:rPr>
      <w:rFonts w:cs="Courier New"/>
    </w:rPr>
  </w:style>
  <w:style w:type="character" w:customStyle="1" w:styleId="ListLabel66">
    <w:name w:val="ListLabel 66"/>
    <w:qFormat/>
    <w:rsid w:val="00FA0ADC"/>
    <w:rPr>
      <w:rFonts w:cs="Wingdings"/>
    </w:rPr>
  </w:style>
  <w:style w:type="character" w:customStyle="1" w:styleId="ListLabel67">
    <w:name w:val="ListLabel 67"/>
    <w:qFormat/>
    <w:rsid w:val="00FA0ADC"/>
    <w:rPr>
      <w:rFonts w:cs="Symbol"/>
    </w:rPr>
  </w:style>
  <w:style w:type="character" w:customStyle="1" w:styleId="ListLabel68">
    <w:name w:val="ListLabel 68"/>
    <w:qFormat/>
    <w:rsid w:val="00FA0ADC"/>
    <w:rPr>
      <w:rFonts w:cs="Courier New"/>
    </w:rPr>
  </w:style>
  <w:style w:type="character" w:customStyle="1" w:styleId="ListLabel69">
    <w:name w:val="ListLabel 69"/>
    <w:qFormat/>
    <w:rsid w:val="00FA0ADC"/>
    <w:rPr>
      <w:rFonts w:cs="Wingdings"/>
    </w:rPr>
  </w:style>
  <w:style w:type="character" w:customStyle="1" w:styleId="ListLabel70">
    <w:name w:val="ListLabel 70"/>
    <w:qFormat/>
    <w:rsid w:val="00FA0ADC"/>
    <w:rPr>
      <w:rFonts w:cs="Symbol"/>
    </w:rPr>
  </w:style>
  <w:style w:type="character" w:customStyle="1" w:styleId="ListLabel71">
    <w:name w:val="ListLabel 71"/>
    <w:qFormat/>
    <w:rsid w:val="00FA0ADC"/>
    <w:rPr>
      <w:rFonts w:cs="Courier New"/>
    </w:rPr>
  </w:style>
  <w:style w:type="character" w:customStyle="1" w:styleId="ListLabel72">
    <w:name w:val="ListLabel 72"/>
    <w:qFormat/>
    <w:rsid w:val="00FA0ADC"/>
    <w:rPr>
      <w:rFonts w:cs="Wingdings"/>
    </w:rPr>
  </w:style>
  <w:style w:type="character" w:customStyle="1" w:styleId="ListLabel73">
    <w:name w:val="ListLabel 73"/>
    <w:qFormat/>
    <w:rsid w:val="00FA0ADC"/>
    <w:rPr>
      <w:rFonts w:ascii="Times New Roman" w:hAnsi="Times New Roman" w:cs="Symbol"/>
      <w:b/>
      <w:sz w:val="28"/>
    </w:rPr>
  </w:style>
  <w:style w:type="character" w:customStyle="1" w:styleId="ListLabel74">
    <w:name w:val="ListLabel 74"/>
    <w:qFormat/>
    <w:rsid w:val="00FA0ADC"/>
    <w:rPr>
      <w:rFonts w:ascii="Times New Roman" w:hAnsi="Times New Roman" w:cs="Courier New"/>
      <w:b/>
      <w:sz w:val="28"/>
    </w:rPr>
  </w:style>
  <w:style w:type="character" w:customStyle="1" w:styleId="ListLabel75">
    <w:name w:val="ListLabel 75"/>
    <w:qFormat/>
    <w:rsid w:val="00FA0ADC"/>
    <w:rPr>
      <w:rFonts w:cs="Wingdings"/>
    </w:rPr>
  </w:style>
  <w:style w:type="character" w:customStyle="1" w:styleId="ListLabel76">
    <w:name w:val="ListLabel 76"/>
    <w:qFormat/>
    <w:rsid w:val="00FA0ADC"/>
    <w:rPr>
      <w:rFonts w:cs="Symbol"/>
    </w:rPr>
  </w:style>
  <w:style w:type="character" w:customStyle="1" w:styleId="ListLabel77">
    <w:name w:val="ListLabel 77"/>
    <w:qFormat/>
    <w:rsid w:val="00FA0ADC"/>
    <w:rPr>
      <w:rFonts w:cs="Courier New"/>
    </w:rPr>
  </w:style>
  <w:style w:type="character" w:customStyle="1" w:styleId="ListLabel78">
    <w:name w:val="ListLabel 78"/>
    <w:qFormat/>
    <w:rsid w:val="00FA0ADC"/>
    <w:rPr>
      <w:rFonts w:cs="Wingdings"/>
    </w:rPr>
  </w:style>
  <w:style w:type="character" w:customStyle="1" w:styleId="ListLabel79">
    <w:name w:val="ListLabel 79"/>
    <w:qFormat/>
    <w:rsid w:val="00FA0ADC"/>
    <w:rPr>
      <w:rFonts w:cs="Symbol"/>
    </w:rPr>
  </w:style>
  <w:style w:type="character" w:customStyle="1" w:styleId="ListLabel80">
    <w:name w:val="ListLabel 80"/>
    <w:qFormat/>
    <w:rsid w:val="00FA0ADC"/>
    <w:rPr>
      <w:rFonts w:cs="Courier New"/>
    </w:rPr>
  </w:style>
  <w:style w:type="character" w:customStyle="1" w:styleId="ListLabel81">
    <w:name w:val="ListLabel 81"/>
    <w:qFormat/>
    <w:rsid w:val="00FA0ADC"/>
    <w:rPr>
      <w:rFonts w:cs="Wingdings"/>
    </w:rPr>
  </w:style>
  <w:style w:type="character" w:customStyle="1" w:styleId="ListLabel82">
    <w:name w:val="ListLabel 82"/>
    <w:qFormat/>
    <w:rsid w:val="00FA0ADC"/>
    <w:rPr>
      <w:rFonts w:ascii="Times New Roman" w:hAnsi="Times New Roman" w:cs="Symbol"/>
      <w:b/>
      <w:sz w:val="28"/>
    </w:rPr>
  </w:style>
  <w:style w:type="character" w:customStyle="1" w:styleId="ListLabel83">
    <w:name w:val="ListLabel 83"/>
    <w:qFormat/>
    <w:rsid w:val="00FA0ADC"/>
    <w:rPr>
      <w:rFonts w:cs="Courier New"/>
    </w:rPr>
  </w:style>
  <w:style w:type="character" w:customStyle="1" w:styleId="ListLabel84">
    <w:name w:val="ListLabel 84"/>
    <w:qFormat/>
    <w:rsid w:val="00FA0ADC"/>
    <w:rPr>
      <w:rFonts w:cs="Wingdings"/>
    </w:rPr>
  </w:style>
  <w:style w:type="character" w:customStyle="1" w:styleId="ListLabel85">
    <w:name w:val="ListLabel 85"/>
    <w:qFormat/>
    <w:rsid w:val="00FA0ADC"/>
    <w:rPr>
      <w:rFonts w:cs="Symbol"/>
    </w:rPr>
  </w:style>
  <w:style w:type="character" w:customStyle="1" w:styleId="ListLabel86">
    <w:name w:val="ListLabel 86"/>
    <w:qFormat/>
    <w:rsid w:val="00FA0ADC"/>
    <w:rPr>
      <w:rFonts w:cs="Courier New"/>
    </w:rPr>
  </w:style>
  <w:style w:type="character" w:customStyle="1" w:styleId="ListLabel87">
    <w:name w:val="ListLabel 87"/>
    <w:qFormat/>
    <w:rsid w:val="00FA0ADC"/>
    <w:rPr>
      <w:rFonts w:cs="Wingdings"/>
    </w:rPr>
  </w:style>
  <w:style w:type="character" w:customStyle="1" w:styleId="ListLabel88">
    <w:name w:val="ListLabel 88"/>
    <w:qFormat/>
    <w:rsid w:val="00FA0ADC"/>
    <w:rPr>
      <w:rFonts w:cs="Symbol"/>
    </w:rPr>
  </w:style>
  <w:style w:type="character" w:customStyle="1" w:styleId="ListLabel89">
    <w:name w:val="ListLabel 89"/>
    <w:qFormat/>
    <w:rsid w:val="00FA0ADC"/>
    <w:rPr>
      <w:rFonts w:cs="Courier New"/>
    </w:rPr>
  </w:style>
  <w:style w:type="character" w:customStyle="1" w:styleId="ListLabel90">
    <w:name w:val="ListLabel 90"/>
    <w:qFormat/>
    <w:rsid w:val="00FA0ADC"/>
    <w:rPr>
      <w:rFonts w:cs="Wingdings"/>
    </w:rPr>
  </w:style>
  <w:style w:type="character" w:customStyle="1" w:styleId="ListLabel91">
    <w:name w:val="ListLabel 91"/>
    <w:qFormat/>
    <w:rsid w:val="00FA0ADC"/>
    <w:rPr>
      <w:rFonts w:ascii="Times New Roman" w:hAnsi="Times New Roman" w:cs="OpenSymbol"/>
      <w:b/>
      <w:sz w:val="28"/>
    </w:rPr>
  </w:style>
  <w:style w:type="character" w:customStyle="1" w:styleId="ListLabel92">
    <w:name w:val="ListLabel 92"/>
    <w:qFormat/>
    <w:rsid w:val="00FA0ADC"/>
    <w:rPr>
      <w:rFonts w:cs="OpenSymbol"/>
    </w:rPr>
  </w:style>
  <w:style w:type="character" w:customStyle="1" w:styleId="ListLabel93">
    <w:name w:val="ListLabel 93"/>
    <w:qFormat/>
    <w:rsid w:val="00FA0ADC"/>
    <w:rPr>
      <w:rFonts w:cs="OpenSymbol"/>
    </w:rPr>
  </w:style>
  <w:style w:type="character" w:customStyle="1" w:styleId="ListLabel94">
    <w:name w:val="ListLabel 94"/>
    <w:qFormat/>
    <w:rsid w:val="00FA0ADC"/>
    <w:rPr>
      <w:rFonts w:cs="OpenSymbol"/>
    </w:rPr>
  </w:style>
  <w:style w:type="character" w:customStyle="1" w:styleId="ListLabel95">
    <w:name w:val="ListLabel 95"/>
    <w:qFormat/>
    <w:rsid w:val="00FA0ADC"/>
    <w:rPr>
      <w:rFonts w:cs="OpenSymbol"/>
    </w:rPr>
  </w:style>
  <w:style w:type="character" w:customStyle="1" w:styleId="ListLabel96">
    <w:name w:val="ListLabel 96"/>
    <w:qFormat/>
    <w:rsid w:val="00FA0ADC"/>
    <w:rPr>
      <w:rFonts w:cs="OpenSymbol"/>
    </w:rPr>
  </w:style>
  <w:style w:type="character" w:customStyle="1" w:styleId="ListLabel97">
    <w:name w:val="ListLabel 97"/>
    <w:qFormat/>
    <w:rsid w:val="00FA0ADC"/>
    <w:rPr>
      <w:rFonts w:cs="OpenSymbol"/>
    </w:rPr>
  </w:style>
  <w:style w:type="character" w:customStyle="1" w:styleId="ListLabel98">
    <w:name w:val="ListLabel 98"/>
    <w:qFormat/>
    <w:rsid w:val="00FA0ADC"/>
    <w:rPr>
      <w:rFonts w:cs="OpenSymbol"/>
    </w:rPr>
  </w:style>
  <w:style w:type="character" w:customStyle="1" w:styleId="ListLabel99">
    <w:name w:val="ListLabel 99"/>
    <w:qFormat/>
    <w:rsid w:val="00FA0ADC"/>
    <w:rPr>
      <w:rFonts w:cs="OpenSymbol"/>
    </w:rPr>
  </w:style>
  <w:style w:type="character" w:customStyle="1" w:styleId="ListLabel100">
    <w:name w:val="ListLabel 100"/>
    <w:qFormat/>
    <w:rsid w:val="00FA0ADC"/>
    <w:rPr>
      <w:rFonts w:ascii="Times New Roman" w:hAnsi="Times New Roman" w:cs="Times New Roman"/>
      <w:bCs/>
      <w:color w:val="000000"/>
      <w:sz w:val="28"/>
      <w:szCs w:val="28"/>
      <w:u w:val="none"/>
    </w:rPr>
  </w:style>
  <w:style w:type="character" w:customStyle="1" w:styleId="ListLabel101">
    <w:name w:val="ListLabel 101"/>
    <w:qFormat/>
    <w:rsid w:val="00FA0ADC"/>
    <w:rPr>
      <w:rFonts w:ascii="Times New Roman" w:hAnsi="Times New Roman" w:cs="Times New Roman"/>
      <w:bCs/>
      <w:color w:val="000000"/>
      <w:sz w:val="28"/>
      <w:szCs w:val="28"/>
      <w:u w:val="none"/>
    </w:rPr>
  </w:style>
  <w:style w:type="character" w:customStyle="1" w:styleId="ListLabel102">
    <w:name w:val="ListLabel 102"/>
    <w:qFormat/>
    <w:rsid w:val="00FA0ADC"/>
    <w:rPr>
      <w:rFonts w:cs="Symbol"/>
    </w:rPr>
  </w:style>
  <w:style w:type="character" w:customStyle="1" w:styleId="ListLabel103">
    <w:name w:val="ListLabel 103"/>
    <w:qFormat/>
    <w:rsid w:val="00FA0ADC"/>
    <w:rPr>
      <w:rFonts w:cs="Courier New"/>
    </w:rPr>
  </w:style>
  <w:style w:type="character" w:customStyle="1" w:styleId="ListLabel104">
    <w:name w:val="ListLabel 104"/>
    <w:qFormat/>
    <w:rsid w:val="00FA0ADC"/>
    <w:rPr>
      <w:rFonts w:cs="Wingdings"/>
    </w:rPr>
  </w:style>
  <w:style w:type="character" w:customStyle="1" w:styleId="ListLabel105">
    <w:name w:val="ListLabel 105"/>
    <w:qFormat/>
    <w:rsid w:val="00FA0ADC"/>
    <w:rPr>
      <w:rFonts w:cs="Symbol"/>
    </w:rPr>
  </w:style>
  <w:style w:type="character" w:customStyle="1" w:styleId="ListLabel106">
    <w:name w:val="ListLabel 106"/>
    <w:qFormat/>
    <w:rsid w:val="00FA0ADC"/>
    <w:rPr>
      <w:rFonts w:cs="Courier New"/>
    </w:rPr>
  </w:style>
  <w:style w:type="character" w:customStyle="1" w:styleId="ListLabel107">
    <w:name w:val="ListLabel 107"/>
    <w:qFormat/>
    <w:rsid w:val="00FA0ADC"/>
    <w:rPr>
      <w:rFonts w:cs="Wingdings"/>
    </w:rPr>
  </w:style>
  <w:style w:type="character" w:customStyle="1" w:styleId="ListLabel108">
    <w:name w:val="ListLabel 108"/>
    <w:qFormat/>
    <w:rsid w:val="00FA0ADC"/>
    <w:rPr>
      <w:rFonts w:cs="Symbol"/>
    </w:rPr>
  </w:style>
  <w:style w:type="character" w:customStyle="1" w:styleId="ListLabel109">
    <w:name w:val="ListLabel 109"/>
    <w:qFormat/>
    <w:rsid w:val="00FA0ADC"/>
    <w:rPr>
      <w:rFonts w:cs="Courier New"/>
    </w:rPr>
  </w:style>
  <w:style w:type="character" w:customStyle="1" w:styleId="ListLabel110">
    <w:name w:val="ListLabel 110"/>
    <w:qFormat/>
    <w:rsid w:val="00FA0ADC"/>
    <w:rPr>
      <w:rFonts w:cs="Wingdings"/>
    </w:rPr>
  </w:style>
  <w:style w:type="character" w:customStyle="1" w:styleId="ListLabel111">
    <w:name w:val="ListLabel 111"/>
    <w:qFormat/>
    <w:rsid w:val="00FA0ADC"/>
    <w:rPr>
      <w:rFonts w:ascii="Times New Roman" w:hAnsi="Times New Roman" w:cs="Symbol"/>
      <w:sz w:val="28"/>
    </w:rPr>
  </w:style>
  <w:style w:type="character" w:customStyle="1" w:styleId="ListLabel112">
    <w:name w:val="ListLabel 112"/>
    <w:qFormat/>
    <w:rsid w:val="00FA0ADC"/>
    <w:rPr>
      <w:rFonts w:cs="Courier New"/>
    </w:rPr>
  </w:style>
  <w:style w:type="character" w:customStyle="1" w:styleId="ListLabel113">
    <w:name w:val="ListLabel 113"/>
    <w:qFormat/>
    <w:rsid w:val="00FA0ADC"/>
    <w:rPr>
      <w:rFonts w:cs="Wingdings"/>
    </w:rPr>
  </w:style>
  <w:style w:type="character" w:customStyle="1" w:styleId="ListLabel114">
    <w:name w:val="ListLabel 114"/>
    <w:qFormat/>
    <w:rsid w:val="00FA0ADC"/>
    <w:rPr>
      <w:rFonts w:cs="Symbol"/>
    </w:rPr>
  </w:style>
  <w:style w:type="character" w:customStyle="1" w:styleId="ListLabel115">
    <w:name w:val="ListLabel 115"/>
    <w:qFormat/>
    <w:rsid w:val="00FA0ADC"/>
    <w:rPr>
      <w:rFonts w:cs="Courier New"/>
    </w:rPr>
  </w:style>
  <w:style w:type="character" w:customStyle="1" w:styleId="ListLabel116">
    <w:name w:val="ListLabel 116"/>
    <w:qFormat/>
    <w:rsid w:val="00FA0ADC"/>
    <w:rPr>
      <w:rFonts w:cs="Wingdings"/>
    </w:rPr>
  </w:style>
  <w:style w:type="character" w:customStyle="1" w:styleId="ListLabel117">
    <w:name w:val="ListLabel 117"/>
    <w:qFormat/>
    <w:rsid w:val="00FA0ADC"/>
    <w:rPr>
      <w:rFonts w:cs="Symbol"/>
    </w:rPr>
  </w:style>
  <w:style w:type="character" w:customStyle="1" w:styleId="ListLabel118">
    <w:name w:val="ListLabel 118"/>
    <w:qFormat/>
    <w:rsid w:val="00FA0ADC"/>
    <w:rPr>
      <w:rFonts w:cs="Courier New"/>
    </w:rPr>
  </w:style>
  <w:style w:type="character" w:customStyle="1" w:styleId="ListLabel119">
    <w:name w:val="ListLabel 119"/>
    <w:qFormat/>
    <w:rsid w:val="00FA0ADC"/>
    <w:rPr>
      <w:rFonts w:cs="Wingdings"/>
    </w:rPr>
  </w:style>
  <w:style w:type="character" w:customStyle="1" w:styleId="ListLabel120">
    <w:name w:val="ListLabel 120"/>
    <w:qFormat/>
    <w:rsid w:val="00FA0ADC"/>
    <w:rPr>
      <w:rFonts w:ascii="Times New Roman" w:hAnsi="Times New Roman" w:cs="Symbol"/>
      <w:b/>
      <w:sz w:val="28"/>
    </w:rPr>
  </w:style>
  <w:style w:type="character" w:customStyle="1" w:styleId="ListLabel121">
    <w:name w:val="ListLabel 121"/>
    <w:qFormat/>
    <w:rsid w:val="00FA0ADC"/>
    <w:rPr>
      <w:rFonts w:cs="Courier New"/>
    </w:rPr>
  </w:style>
  <w:style w:type="character" w:customStyle="1" w:styleId="ListLabel122">
    <w:name w:val="ListLabel 122"/>
    <w:qFormat/>
    <w:rsid w:val="00FA0ADC"/>
    <w:rPr>
      <w:rFonts w:cs="Wingdings"/>
    </w:rPr>
  </w:style>
  <w:style w:type="character" w:customStyle="1" w:styleId="ListLabel123">
    <w:name w:val="ListLabel 123"/>
    <w:qFormat/>
    <w:rsid w:val="00FA0ADC"/>
    <w:rPr>
      <w:rFonts w:cs="Symbol"/>
    </w:rPr>
  </w:style>
  <w:style w:type="character" w:customStyle="1" w:styleId="ListLabel124">
    <w:name w:val="ListLabel 124"/>
    <w:qFormat/>
    <w:rsid w:val="00FA0ADC"/>
    <w:rPr>
      <w:rFonts w:cs="Courier New"/>
    </w:rPr>
  </w:style>
  <w:style w:type="character" w:customStyle="1" w:styleId="ListLabel125">
    <w:name w:val="ListLabel 125"/>
    <w:qFormat/>
    <w:rsid w:val="00FA0ADC"/>
    <w:rPr>
      <w:rFonts w:cs="Wingdings"/>
    </w:rPr>
  </w:style>
  <w:style w:type="character" w:customStyle="1" w:styleId="ListLabel126">
    <w:name w:val="ListLabel 126"/>
    <w:qFormat/>
    <w:rsid w:val="00FA0ADC"/>
    <w:rPr>
      <w:rFonts w:cs="Symbol"/>
    </w:rPr>
  </w:style>
  <w:style w:type="character" w:customStyle="1" w:styleId="ListLabel127">
    <w:name w:val="ListLabel 127"/>
    <w:qFormat/>
    <w:rsid w:val="00FA0ADC"/>
    <w:rPr>
      <w:rFonts w:cs="Courier New"/>
    </w:rPr>
  </w:style>
  <w:style w:type="character" w:customStyle="1" w:styleId="ListLabel128">
    <w:name w:val="ListLabel 128"/>
    <w:qFormat/>
    <w:rsid w:val="00FA0ADC"/>
    <w:rPr>
      <w:rFonts w:cs="Wingdings"/>
    </w:rPr>
  </w:style>
  <w:style w:type="character" w:customStyle="1" w:styleId="ListLabel129">
    <w:name w:val="ListLabel 129"/>
    <w:qFormat/>
    <w:rsid w:val="00FA0ADC"/>
    <w:rPr>
      <w:rFonts w:ascii="Times New Roman" w:hAnsi="Times New Roman" w:cs="Symbol"/>
      <w:b/>
      <w:sz w:val="28"/>
    </w:rPr>
  </w:style>
  <w:style w:type="character" w:customStyle="1" w:styleId="ListLabel130">
    <w:name w:val="ListLabel 130"/>
    <w:qFormat/>
    <w:rsid w:val="00FA0ADC"/>
    <w:rPr>
      <w:rFonts w:cs="Courier New"/>
    </w:rPr>
  </w:style>
  <w:style w:type="character" w:customStyle="1" w:styleId="ListLabel131">
    <w:name w:val="ListLabel 131"/>
    <w:qFormat/>
    <w:rsid w:val="00FA0ADC"/>
    <w:rPr>
      <w:rFonts w:cs="Wingdings"/>
    </w:rPr>
  </w:style>
  <w:style w:type="character" w:customStyle="1" w:styleId="ListLabel132">
    <w:name w:val="ListLabel 132"/>
    <w:qFormat/>
    <w:rsid w:val="00FA0ADC"/>
    <w:rPr>
      <w:rFonts w:cs="Symbol"/>
    </w:rPr>
  </w:style>
  <w:style w:type="character" w:customStyle="1" w:styleId="ListLabel133">
    <w:name w:val="ListLabel 133"/>
    <w:qFormat/>
    <w:rsid w:val="00FA0ADC"/>
    <w:rPr>
      <w:rFonts w:cs="Courier New"/>
    </w:rPr>
  </w:style>
  <w:style w:type="character" w:customStyle="1" w:styleId="ListLabel134">
    <w:name w:val="ListLabel 134"/>
    <w:qFormat/>
    <w:rsid w:val="00FA0ADC"/>
    <w:rPr>
      <w:rFonts w:cs="Wingdings"/>
    </w:rPr>
  </w:style>
  <w:style w:type="character" w:customStyle="1" w:styleId="ListLabel135">
    <w:name w:val="ListLabel 135"/>
    <w:qFormat/>
    <w:rsid w:val="00FA0ADC"/>
    <w:rPr>
      <w:rFonts w:cs="Symbol"/>
    </w:rPr>
  </w:style>
  <w:style w:type="character" w:customStyle="1" w:styleId="ListLabel136">
    <w:name w:val="ListLabel 136"/>
    <w:qFormat/>
    <w:rsid w:val="00FA0ADC"/>
    <w:rPr>
      <w:rFonts w:cs="Courier New"/>
    </w:rPr>
  </w:style>
  <w:style w:type="character" w:customStyle="1" w:styleId="ListLabel137">
    <w:name w:val="ListLabel 137"/>
    <w:qFormat/>
    <w:rsid w:val="00FA0ADC"/>
    <w:rPr>
      <w:rFonts w:cs="Wingdings"/>
    </w:rPr>
  </w:style>
  <w:style w:type="character" w:customStyle="1" w:styleId="ListLabel138">
    <w:name w:val="ListLabel 138"/>
    <w:qFormat/>
    <w:rsid w:val="00FA0ADC"/>
    <w:rPr>
      <w:rFonts w:ascii="Times New Roman" w:hAnsi="Times New Roman" w:cs="Symbol"/>
      <w:b/>
      <w:sz w:val="28"/>
    </w:rPr>
  </w:style>
  <w:style w:type="character" w:customStyle="1" w:styleId="ListLabel139">
    <w:name w:val="ListLabel 139"/>
    <w:qFormat/>
    <w:rsid w:val="00FA0ADC"/>
    <w:rPr>
      <w:rFonts w:cs="Courier New"/>
    </w:rPr>
  </w:style>
  <w:style w:type="character" w:customStyle="1" w:styleId="ListLabel140">
    <w:name w:val="ListLabel 140"/>
    <w:qFormat/>
    <w:rsid w:val="00FA0ADC"/>
    <w:rPr>
      <w:rFonts w:cs="Wingdings"/>
    </w:rPr>
  </w:style>
  <w:style w:type="character" w:customStyle="1" w:styleId="ListLabel141">
    <w:name w:val="ListLabel 141"/>
    <w:qFormat/>
    <w:rsid w:val="00FA0ADC"/>
    <w:rPr>
      <w:rFonts w:cs="Symbol"/>
    </w:rPr>
  </w:style>
  <w:style w:type="character" w:customStyle="1" w:styleId="ListLabel142">
    <w:name w:val="ListLabel 142"/>
    <w:qFormat/>
    <w:rsid w:val="00FA0ADC"/>
    <w:rPr>
      <w:rFonts w:cs="Courier New"/>
    </w:rPr>
  </w:style>
  <w:style w:type="character" w:customStyle="1" w:styleId="ListLabel143">
    <w:name w:val="ListLabel 143"/>
    <w:qFormat/>
    <w:rsid w:val="00FA0ADC"/>
    <w:rPr>
      <w:rFonts w:cs="Wingdings"/>
    </w:rPr>
  </w:style>
  <w:style w:type="character" w:customStyle="1" w:styleId="ListLabel144">
    <w:name w:val="ListLabel 144"/>
    <w:qFormat/>
    <w:rsid w:val="00FA0ADC"/>
    <w:rPr>
      <w:rFonts w:cs="Symbol"/>
    </w:rPr>
  </w:style>
  <w:style w:type="character" w:customStyle="1" w:styleId="ListLabel145">
    <w:name w:val="ListLabel 145"/>
    <w:qFormat/>
    <w:rsid w:val="00FA0ADC"/>
    <w:rPr>
      <w:rFonts w:cs="Courier New"/>
    </w:rPr>
  </w:style>
  <w:style w:type="character" w:customStyle="1" w:styleId="ListLabel146">
    <w:name w:val="ListLabel 146"/>
    <w:qFormat/>
    <w:rsid w:val="00FA0ADC"/>
    <w:rPr>
      <w:rFonts w:cs="Wingdings"/>
    </w:rPr>
  </w:style>
  <w:style w:type="character" w:customStyle="1" w:styleId="ListLabel147">
    <w:name w:val="ListLabel 147"/>
    <w:qFormat/>
    <w:rsid w:val="00FA0ADC"/>
    <w:rPr>
      <w:rFonts w:ascii="Times New Roman" w:hAnsi="Times New Roman" w:cs="Symbol"/>
      <w:b/>
      <w:sz w:val="28"/>
    </w:rPr>
  </w:style>
  <w:style w:type="character" w:customStyle="1" w:styleId="ListLabel148">
    <w:name w:val="ListLabel 148"/>
    <w:qFormat/>
    <w:rsid w:val="00FA0ADC"/>
    <w:rPr>
      <w:rFonts w:ascii="Times New Roman" w:hAnsi="Times New Roman" w:cs="Courier New"/>
      <w:b/>
      <w:sz w:val="28"/>
    </w:rPr>
  </w:style>
  <w:style w:type="character" w:customStyle="1" w:styleId="ListLabel149">
    <w:name w:val="ListLabel 149"/>
    <w:qFormat/>
    <w:rsid w:val="00FA0ADC"/>
    <w:rPr>
      <w:rFonts w:cs="Wingdings"/>
    </w:rPr>
  </w:style>
  <w:style w:type="character" w:customStyle="1" w:styleId="ListLabel150">
    <w:name w:val="ListLabel 150"/>
    <w:qFormat/>
    <w:rsid w:val="00FA0ADC"/>
    <w:rPr>
      <w:rFonts w:cs="Symbol"/>
    </w:rPr>
  </w:style>
  <w:style w:type="character" w:customStyle="1" w:styleId="ListLabel151">
    <w:name w:val="ListLabel 151"/>
    <w:qFormat/>
    <w:rsid w:val="00FA0ADC"/>
    <w:rPr>
      <w:rFonts w:cs="Courier New"/>
    </w:rPr>
  </w:style>
  <w:style w:type="character" w:customStyle="1" w:styleId="ListLabel152">
    <w:name w:val="ListLabel 152"/>
    <w:qFormat/>
    <w:rsid w:val="00FA0ADC"/>
    <w:rPr>
      <w:rFonts w:cs="Wingdings"/>
    </w:rPr>
  </w:style>
  <w:style w:type="character" w:customStyle="1" w:styleId="ListLabel153">
    <w:name w:val="ListLabel 153"/>
    <w:qFormat/>
    <w:rsid w:val="00FA0ADC"/>
    <w:rPr>
      <w:rFonts w:cs="Symbol"/>
    </w:rPr>
  </w:style>
  <w:style w:type="character" w:customStyle="1" w:styleId="ListLabel154">
    <w:name w:val="ListLabel 154"/>
    <w:qFormat/>
    <w:rsid w:val="00FA0ADC"/>
    <w:rPr>
      <w:rFonts w:cs="Courier New"/>
    </w:rPr>
  </w:style>
  <w:style w:type="character" w:customStyle="1" w:styleId="ListLabel155">
    <w:name w:val="ListLabel 155"/>
    <w:qFormat/>
    <w:rsid w:val="00FA0ADC"/>
    <w:rPr>
      <w:rFonts w:cs="Wingdings"/>
    </w:rPr>
  </w:style>
  <w:style w:type="character" w:customStyle="1" w:styleId="ListLabel156">
    <w:name w:val="ListLabel 156"/>
    <w:qFormat/>
    <w:rsid w:val="00FA0ADC"/>
    <w:rPr>
      <w:rFonts w:ascii="Times New Roman" w:hAnsi="Times New Roman" w:cs="Symbol"/>
      <w:b/>
      <w:sz w:val="28"/>
    </w:rPr>
  </w:style>
  <w:style w:type="character" w:customStyle="1" w:styleId="ListLabel157">
    <w:name w:val="ListLabel 157"/>
    <w:qFormat/>
    <w:rsid w:val="00FA0ADC"/>
    <w:rPr>
      <w:rFonts w:cs="Courier New"/>
    </w:rPr>
  </w:style>
  <w:style w:type="character" w:customStyle="1" w:styleId="ListLabel158">
    <w:name w:val="ListLabel 158"/>
    <w:qFormat/>
    <w:rsid w:val="00FA0ADC"/>
    <w:rPr>
      <w:rFonts w:cs="Wingdings"/>
    </w:rPr>
  </w:style>
  <w:style w:type="character" w:customStyle="1" w:styleId="ListLabel159">
    <w:name w:val="ListLabel 159"/>
    <w:qFormat/>
    <w:rsid w:val="00FA0ADC"/>
    <w:rPr>
      <w:rFonts w:cs="Symbol"/>
    </w:rPr>
  </w:style>
  <w:style w:type="character" w:customStyle="1" w:styleId="ListLabel160">
    <w:name w:val="ListLabel 160"/>
    <w:qFormat/>
    <w:rsid w:val="00FA0ADC"/>
    <w:rPr>
      <w:rFonts w:cs="Courier New"/>
    </w:rPr>
  </w:style>
  <w:style w:type="character" w:customStyle="1" w:styleId="ListLabel161">
    <w:name w:val="ListLabel 161"/>
    <w:qFormat/>
    <w:rsid w:val="00FA0ADC"/>
    <w:rPr>
      <w:rFonts w:cs="Wingdings"/>
    </w:rPr>
  </w:style>
  <w:style w:type="character" w:customStyle="1" w:styleId="ListLabel162">
    <w:name w:val="ListLabel 162"/>
    <w:qFormat/>
    <w:rsid w:val="00FA0ADC"/>
    <w:rPr>
      <w:rFonts w:cs="Symbol"/>
    </w:rPr>
  </w:style>
  <w:style w:type="character" w:customStyle="1" w:styleId="ListLabel163">
    <w:name w:val="ListLabel 163"/>
    <w:qFormat/>
    <w:rsid w:val="00FA0ADC"/>
    <w:rPr>
      <w:rFonts w:cs="Courier New"/>
    </w:rPr>
  </w:style>
  <w:style w:type="character" w:customStyle="1" w:styleId="ListLabel164">
    <w:name w:val="ListLabel 164"/>
    <w:qFormat/>
    <w:rsid w:val="00FA0ADC"/>
    <w:rPr>
      <w:rFonts w:cs="Wingdings"/>
    </w:rPr>
  </w:style>
  <w:style w:type="character" w:customStyle="1" w:styleId="ListLabel165">
    <w:name w:val="ListLabel 165"/>
    <w:qFormat/>
    <w:rsid w:val="00FA0ADC"/>
    <w:rPr>
      <w:rFonts w:ascii="Times New Roman" w:hAnsi="Times New Roman" w:cs="OpenSymbol"/>
      <w:b/>
      <w:sz w:val="28"/>
    </w:rPr>
  </w:style>
  <w:style w:type="character" w:customStyle="1" w:styleId="ListLabel166">
    <w:name w:val="ListLabel 166"/>
    <w:qFormat/>
    <w:rsid w:val="00FA0ADC"/>
    <w:rPr>
      <w:rFonts w:cs="OpenSymbol"/>
    </w:rPr>
  </w:style>
  <w:style w:type="character" w:customStyle="1" w:styleId="ListLabel167">
    <w:name w:val="ListLabel 167"/>
    <w:qFormat/>
    <w:rsid w:val="00FA0ADC"/>
    <w:rPr>
      <w:rFonts w:cs="OpenSymbol"/>
    </w:rPr>
  </w:style>
  <w:style w:type="character" w:customStyle="1" w:styleId="ListLabel168">
    <w:name w:val="ListLabel 168"/>
    <w:qFormat/>
    <w:rsid w:val="00FA0ADC"/>
    <w:rPr>
      <w:rFonts w:cs="OpenSymbol"/>
    </w:rPr>
  </w:style>
  <w:style w:type="character" w:customStyle="1" w:styleId="ListLabel169">
    <w:name w:val="ListLabel 169"/>
    <w:qFormat/>
    <w:rsid w:val="00FA0ADC"/>
    <w:rPr>
      <w:rFonts w:cs="OpenSymbol"/>
    </w:rPr>
  </w:style>
  <w:style w:type="character" w:customStyle="1" w:styleId="ListLabel170">
    <w:name w:val="ListLabel 170"/>
    <w:qFormat/>
    <w:rsid w:val="00FA0ADC"/>
    <w:rPr>
      <w:rFonts w:cs="OpenSymbol"/>
    </w:rPr>
  </w:style>
  <w:style w:type="character" w:customStyle="1" w:styleId="ListLabel171">
    <w:name w:val="ListLabel 171"/>
    <w:qFormat/>
    <w:rsid w:val="00FA0ADC"/>
    <w:rPr>
      <w:rFonts w:cs="OpenSymbol"/>
    </w:rPr>
  </w:style>
  <w:style w:type="character" w:customStyle="1" w:styleId="ListLabel172">
    <w:name w:val="ListLabel 172"/>
    <w:qFormat/>
    <w:rsid w:val="00FA0ADC"/>
    <w:rPr>
      <w:rFonts w:cs="OpenSymbol"/>
    </w:rPr>
  </w:style>
  <w:style w:type="character" w:customStyle="1" w:styleId="ListLabel173">
    <w:name w:val="ListLabel 173"/>
    <w:qFormat/>
    <w:rsid w:val="00FA0ADC"/>
    <w:rPr>
      <w:rFonts w:cs="OpenSymbol"/>
    </w:rPr>
  </w:style>
  <w:style w:type="character" w:customStyle="1" w:styleId="ListLabel174">
    <w:name w:val="ListLabel 174"/>
    <w:qFormat/>
    <w:rsid w:val="00FA0ADC"/>
    <w:rPr>
      <w:rFonts w:cs="OpenSymbol"/>
    </w:rPr>
  </w:style>
  <w:style w:type="character" w:customStyle="1" w:styleId="ListLabel175">
    <w:name w:val="ListLabel 175"/>
    <w:qFormat/>
    <w:rsid w:val="00FA0ADC"/>
    <w:rPr>
      <w:rFonts w:cs="OpenSymbol"/>
    </w:rPr>
  </w:style>
  <w:style w:type="character" w:customStyle="1" w:styleId="ListLabel176">
    <w:name w:val="ListLabel 176"/>
    <w:qFormat/>
    <w:rsid w:val="00FA0ADC"/>
    <w:rPr>
      <w:rFonts w:cs="OpenSymbol"/>
    </w:rPr>
  </w:style>
  <w:style w:type="character" w:customStyle="1" w:styleId="ListLabel177">
    <w:name w:val="ListLabel 177"/>
    <w:qFormat/>
    <w:rsid w:val="00FA0ADC"/>
    <w:rPr>
      <w:rFonts w:cs="OpenSymbol"/>
    </w:rPr>
  </w:style>
  <w:style w:type="character" w:customStyle="1" w:styleId="ListLabel178">
    <w:name w:val="ListLabel 178"/>
    <w:qFormat/>
    <w:rsid w:val="00FA0ADC"/>
    <w:rPr>
      <w:rFonts w:cs="OpenSymbol"/>
    </w:rPr>
  </w:style>
  <w:style w:type="character" w:customStyle="1" w:styleId="ListLabel179">
    <w:name w:val="ListLabel 179"/>
    <w:qFormat/>
    <w:rsid w:val="00FA0ADC"/>
    <w:rPr>
      <w:rFonts w:cs="OpenSymbol"/>
    </w:rPr>
  </w:style>
  <w:style w:type="character" w:customStyle="1" w:styleId="ListLabel180">
    <w:name w:val="ListLabel 180"/>
    <w:qFormat/>
    <w:rsid w:val="00FA0ADC"/>
    <w:rPr>
      <w:rFonts w:cs="OpenSymbol"/>
    </w:rPr>
  </w:style>
  <w:style w:type="character" w:customStyle="1" w:styleId="ListLabel181">
    <w:name w:val="ListLabel 181"/>
    <w:qFormat/>
    <w:rsid w:val="00FA0ADC"/>
    <w:rPr>
      <w:rFonts w:cs="OpenSymbol"/>
    </w:rPr>
  </w:style>
  <w:style w:type="character" w:customStyle="1" w:styleId="ListLabel182">
    <w:name w:val="ListLabel 182"/>
    <w:qFormat/>
    <w:rsid w:val="00FA0ADC"/>
    <w:rPr>
      <w:rFonts w:cs="OpenSymbol"/>
    </w:rPr>
  </w:style>
  <w:style w:type="character" w:customStyle="1" w:styleId="ListLabel183">
    <w:name w:val="ListLabel 183"/>
    <w:qFormat/>
    <w:rsid w:val="00FA0ADC"/>
    <w:rPr>
      <w:rFonts w:cs="OpenSymbol"/>
    </w:rPr>
  </w:style>
  <w:style w:type="character" w:customStyle="1" w:styleId="ListLabel184">
    <w:name w:val="ListLabel 184"/>
    <w:qFormat/>
    <w:rsid w:val="00FA0ADC"/>
    <w:rPr>
      <w:rFonts w:cs="OpenSymbol"/>
    </w:rPr>
  </w:style>
  <w:style w:type="character" w:customStyle="1" w:styleId="ListLabel185">
    <w:name w:val="ListLabel 185"/>
    <w:qFormat/>
    <w:rsid w:val="00FA0ADC"/>
    <w:rPr>
      <w:rFonts w:cs="OpenSymbol"/>
    </w:rPr>
  </w:style>
  <w:style w:type="character" w:customStyle="1" w:styleId="ListLabel186">
    <w:name w:val="ListLabel 186"/>
    <w:qFormat/>
    <w:rsid w:val="00FA0ADC"/>
    <w:rPr>
      <w:rFonts w:cs="OpenSymbol"/>
    </w:rPr>
  </w:style>
  <w:style w:type="character" w:customStyle="1" w:styleId="ListLabel187">
    <w:name w:val="ListLabel 187"/>
    <w:qFormat/>
    <w:rsid w:val="00FA0ADC"/>
    <w:rPr>
      <w:rFonts w:cs="OpenSymbol"/>
    </w:rPr>
  </w:style>
  <w:style w:type="character" w:customStyle="1" w:styleId="ListLabel188">
    <w:name w:val="ListLabel 188"/>
    <w:qFormat/>
    <w:rsid w:val="00FA0ADC"/>
    <w:rPr>
      <w:rFonts w:cs="OpenSymbol"/>
    </w:rPr>
  </w:style>
  <w:style w:type="character" w:customStyle="1" w:styleId="ListLabel189">
    <w:name w:val="ListLabel 189"/>
    <w:qFormat/>
    <w:rsid w:val="00FA0ADC"/>
    <w:rPr>
      <w:rFonts w:cs="OpenSymbol"/>
    </w:rPr>
  </w:style>
  <w:style w:type="character" w:customStyle="1" w:styleId="ListLabel190">
    <w:name w:val="ListLabel 190"/>
    <w:qFormat/>
    <w:rsid w:val="00FA0ADC"/>
    <w:rPr>
      <w:rFonts w:cs="OpenSymbol"/>
    </w:rPr>
  </w:style>
  <w:style w:type="character" w:customStyle="1" w:styleId="ListLabel191">
    <w:name w:val="ListLabel 191"/>
    <w:qFormat/>
    <w:rsid w:val="00FA0ADC"/>
    <w:rPr>
      <w:rFonts w:cs="OpenSymbol"/>
    </w:rPr>
  </w:style>
  <w:style w:type="character" w:customStyle="1" w:styleId="ListLabel192">
    <w:name w:val="ListLabel 192"/>
    <w:qFormat/>
    <w:rsid w:val="00FA0ADC"/>
    <w:rPr>
      <w:rFonts w:cs="OpenSymbol"/>
    </w:rPr>
  </w:style>
  <w:style w:type="character" w:customStyle="1" w:styleId="ListLabel193">
    <w:name w:val="ListLabel 193"/>
    <w:qFormat/>
    <w:rsid w:val="00FA0ADC"/>
    <w:rPr>
      <w:rFonts w:cs="OpenSymbol"/>
    </w:rPr>
  </w:style>
  <w:style w:type="character" w:customStyle="1" w:styleId="ListLabel194">
    <w:name w:val="ListLabel 194"/>
    <w:qFormat/>
    <w:rsid w:val="00FA0ADC"/>
    <w:rPr>
      <w:rFonts w:cs="OpenSymbol"/>
    </w:rPr>
  </w:style>
  <w:style w:type="character" w:customStyle="1" w:styleId="ListLabel195">
    <w:name w:val="ListLabel 195"/>
    <w:qFormat/>
    <w:rsid w:val="00FA0ADC"/>
    <w:rPr>
      <w:rFonts w:cs="OpenSymbol"/>
    </w:rPr>
  </w:style>
  <w:style w:type="character" w:customStyle="1" w:styleId="ListLabel196">
    <w:name w:val="ListLabel 196"/>
    <w:qFormat/>
    <w:rsid w:val="00FA0ADC"/>
    <w:rPr>
      <w:rFonts w:cs="OpenSymbol"/>
    </w:rPr>
  </w:style>
  <w:style w:type="character" w:customStyle="1" w:styleId="ListLabel197">
    <w:name w:val="ListLabel 197"/>
    <w:qFormat/>
    <w:rsid w:val="00FA0ADC"/>
    <w:rPr>
      <w:rFonts w:cs="OpenSymbol"/>
    </w:rPr>
  </w:style>
  <w:style w:type="character" w:customStyle="1" w:styleId="ListLabel198">
    <w:name w:val="ListLabel 198"/>
    <w:qFormat/>
    <w:rsid w:val="00FA0ADC"/>
    <w:rPr>
      <w:rFonts w:cs="OpenSymbol"/>
    </w:rPr>
  </w:style>
  <w:style w:type="character" w:customStyle="1" w:styleId="ListLabel199">
    <w:name w:val="ListLabel 199"/>
    <w:qFormat/>
    <w:rsid w:val="00FA0ADC"/>
    <w:rPr>
      <w:rFonts w:cs="OpenSymbol"/>
    </w:rPr>
  </w:style>
  <w:style w:type="character" w:customStyle="1" w:styleId="ListLabel200">
    <w:name w:val="ListLabel 200"/>
    <w:qFormat/>
    <w:rsid w:val="00FA0ADC"/>
    <w:rPr>
      <w:rFonts w:cs="OpenSymbol"/>
    </w:rPr>
  </w:style>
  <w:style w:type="character" w:customStyle="1" w:styleId="ListLabel201">
    <w:name w:val="ListLabel 201"/>
    <w:qFormat/>
    <w:rsid w:val="00FA0ADC"/>
    <w:rPr>
      <w:rFonts w:cs="OpenSymbol"/>
    </w:rPr>
  </w:style>
  <w:style w:type="character" w:customStyle="1" w:styleId="ListLabel202">
    <w:name w:val="ListLabel 202"/>
    <w:qFormat/>
    <w:rsid w:val="00FA0ADC"/>
    <w:rPr>
      <w:rFonts w:cs="OpenSymbol"/>
    </w:rPr>
  </w:style>
  <w:style w:type="character" w:customStyle="1" w:styleId="ListLabel203">
    <w:name w:val="ListLabel 203"/>
    <w:qFormat/>
    <w:rsid w:val="00FA0ADC"/>
    <w:rPr>
      <w:rFonts w:cs="OpenSymbol"/>
    </w:rPr>
  </w:style>
  <w:style w:type="character" w:customStyle="1" w:styleId="ListLabel204">
    <w:name w:val="ListLabel 204"/>
    <w:qFormat/>
    <w:rsid w:val="00FA0ADC"/>
    <w:rPr>
      <w:rFonts w:cs="OpenSymbol"/>
    </w:rPr>
  </w:style>
  <w:style w:type="character" w:customStyle="1" w:styleId="ListLabel205">
    <w:name w:val="ListLabel 205"/>
    <w:qFormat/>
    <w:rsid w:val="00FA0ADC"/>
    <w:rPr>
      <w:rFonts w:cs="OpenSymbol"/>
    </w:rPr>
  </w:style>
  <w:style w:type="character" w:customStyle="1" w:styleId="ListLabel206">
    <w:name w:val="ListLabel 206"/>
    <w:qFormat/>
    <w:rsid w:val="00FA0ADC"/>
    <w:rPr>
      <w:rFonts w:cs="OpenSymbol"/>
    </w:rPr>
  </w:style>
  <w:style w:type="character" w:customStyle="1" w:styleId="ListLabel207">
    <w:name w:val="ListLabel 207"/>
    <w:qFormat/>
    <w:rsid w:val="00FA0ADC"/>
    <w:rPr>
      <w:rFonts w:cs="OpenSymbol"/>
    </w:rPr>
  </w:style>
  <w:style w:type="character" w:customStyle="1" w:styleId="ListLabel208">
    <w:name w:val="ListLabel 208"/>
    <w:qFormat/>
    <w:rsid w:val="00FA0ADC"/>
    <w:rPr>
      <w:rFonts w:cs="OpenSymbol"/>
    </w:rPr>
  </w:style>
  <w:style w:type="character" w:customStyle="1" w:styleId="ListLabel209">
    <w:name w:val="ListLabel 209"/>
    <w:qFormat/>
    <w:rsid w:val="00FA0ADC"/>
    <w:rPr>
      <w:rFonts w:cs="OpenSymbol"/>
    </w:rPr>
  </w:style>
  <w:style w:type="character" w:customStyle="1" w:styleId="ListLabel210">
    <w:name w:val="ListLabel 210"/>
    <w:qFormat/>
    <w:rsid w:val="00FA0ADC"/>
    <w:rPr>
      <w:rFonts w:ascii="Times New Roman" w:hAnsi="Times New Roman" w:cs="Times New Roman"/>
      <w:bCs/>
      <w:color w:val="000000"/>
      <w:sz w:val="28"/>
      <w:szCs w:val="28"/>
      <w:u w:val="none"/>
    </w:rPr>
  </w:style>
  <w:style w:type="paragraph" w:customStyle="1" w:styleId="1">
    <w:name w:val="Заголовок1"/>
    <w:basedOn w:val="a0"/>
    <w:next w:val="a9"/>
    <w:qFormat/>
    <w:rsid w:val="00FA0ADC"/>
    <w:pPr>
      <w:keepNext/>
      <w:spacing w:before="240" w:after="120"/>
    </w:pPr>
    <w:rPr>
      <w:rFonts w:ascii="Liberation Sans" w:eastAsia="Microsoft YaHei" w:hAnsi="Liberation Sans" w:cs="Mangal"/>
      <w:sz w:val="28"/>
      <w:szCs w:val="28"/>
    </w:rPr>
  </w:style>
  <w:style w:type="paragraph" w:styleId="a9">
    <w:name w:val="Body Text"/>
    <w:basedOn w:val="a0"/>
    <w:rsid w:val="00210C15"/>
    <w:pPr>
      <w:spacing w:after="140"/>
    </w:pPr>
  </w:style>
  <w:style w:type="paragraph" w:styleId="aa">
    <w:name w:val="List"/>
    <w:basedOn w:val="a9"/>
    <w:rsid w:val="00210C15"/>
    <w:rPr>
      <w:rFonts w:cs="Mangal"/>
    </w:rPr>
  </w:style>
  <w:style w:type="paragraph" w:customStyle="1" w:styleId="10">
    <w:name w:val="Название объекта1"/>
    <w:basedOn w:val="a0"/>
    <w:qFormat/>
    <w:rsid w:val="00FA0ADC"/>
    <w:pPr>
      <w:suppressLineNumbers/>
      <w:spacing w:before="120" w:after="120"/>
    </w:pPr>
    <w:rPr>
      <w:rFonts w:cs="Mangal"/>
      <w:i/>
      <w:iCs/>
      <w:sz w:val="24"/>
      <w:szCs w:val="24"/>
    </w:rPr>
  </w:style>
  <w:style w:type="paragraph" w:styleId="ab">
    <w:name w:val="index heading"/>
    <w:basedOn w:val="a0"/>
    <w:qFormat/>
    <w:rsid w:val="00FA0ADC"/>
    <w:pPr>
      <w:suppressLineNumbers/>
    </w:pPr>
    <w:rPr>
      <w:rFonts w:cs="Mangal"/>
    </w:rPr>
  </w:style>
  <w:style w:type="paragraph" w:customStyle="1" w:styleId="11">
    <w:name w:val="Заголовок11"/>
    <w:basedOn w:val="a0"/>
    <w:next w:val="a9"/>
    <w:qFormat/>
    <w:rsid w:val="00210C15"/>
    <w:pPr>
      <w:keepNext/>
      <w:spacing w:before="240" w:after="120"/>
    </w:pPr>
    <w:rPr>
      <w:rFonts w:ascii="Liberation Sans" w:eastAsia="Microsoft YaHei" w:hAnsi="Liberation Sans" w:cs="Mangal"/>
      <w:sz w:val="28"/>
      <w:szCs w:val="28"/>
    </w:rPr>
  </w:style>
  <w:style w:type="paragraph" w:styleId="ac">
    <w:name w:val="caption"/>
    <w:basedOn w:val="a0"/>
    <w:qFormat/>
    <w:rsid w:val="00210C15"/>
    <w:pPr>
      <w:suppressLineNumbers/>
      <w:spacing w:before="120" w:after="120"/>
    </w:pPr>
    <w:rPr>
      <w:rFonts w:cs="Mangal"/>
      <w:i/>
      <w:iCs/>
      <w:sz w:val="24"/>
      <w:szCs w:val="24"/>
    </w:rPr>
  </w:style>
  <w:style w:type="paragraph" w:customStyle="1" w:styleId="12">
    <w:name w:val="Указатель1"/>
    <w:basedOn w:val="a0"/>
    <w:qFormat/>
    <w:rsid w:val="00210C15"/>
    <w:pPr>
      <w:suppressLineNumbers/>
    </w:pPr>
    <w:rPr>
      <w:rFonts w:cs="Mangal"/>
    </w:rPr>
  </w:style>
  <w:style w:type="paragraph" w:styleId="ad">
    <w:name w:val="List Paragraph"/>
    <w:basedOn w:val="a0"/>
    <w:uiPriority w:val="34"/>
    <w:qFormat/>
    <w:rsid w:val="00641A03"/>
    <w:pPr>
      <w:ind w:left="720"/>
      <w:contextualSpacing/>
    </w:pPr>
  </w:style>
  <w:style w:type="paragraph" w:customStyle="1" w:styleId="13">
    <w:name w:val="Верхний колонтитул1"/>
    <w:basedOn w:val="a0"/>
    <w:uiPriority w:val="99"/>
    <w:unhideWhenUsed/>
    <w:rsid w:val="00536B13"/>
    <w:pPr>
      <w:tabs>
        <w:tab w:val="center" w:pos="4677"/>
        <w:tab w:val="right" w:pos="9355"/>
      </w:tabs>
      <w:spacing w:after="0" w:line="240" w:lineRule="auto"/>
    </w:pPr>
  </w:style>
  <w:style w:type="paragraph" w:customStyle="1" w:styleId="14">
    <w:name w:val="Нижний колонтитул1"/>
    <w:basedOn w:val="a0"/>
    <w:uiPriority w:val="99"/>
    <w:unhideWhenUsed/>
    <w:rsid w:val="00536B13"/>
    <w:pPr>
      <w:tabs>
        <w:tab w:val="center" w:pos="4677"/>
        <w:tab w:val="right" w:pos="9355"/>
      </w:tabs>
      <w:spacing w:after="0" w:line="240" w:lineRule="auto"/>
    </w:pPr>
  </w:style>
  <w:style w:type="paragraph" w:styleId="ae">
    <w:name w:val="Balloon Text"/>
    <w:basedOn w:val="a0"/>
    <w:uiPriority w:val="99"/>
    <w:semiHidden/>
    <w:unhideWhenUsed/>
    <w:qFormat/>
    <w:rsid w:val="00D808EE"/>
    <w:pPr>
      <w:spacing w:after="0" w:line="240" w:lineRule="auto"/>
    </w:pPr>
    <w:rPr>
      <w:rFonts w:ascii="Segoe UI" w:hAnsi="Segoe UI" w:cs="Segoe UI"/>
      <w:sz w:val="18"/>
      <w:szCs w:val="18"/>
    </w:rPr>
  </w:style>
  <w:style w:type="paragraph" w:customStyle="1" w:styleId="Pa8">
    <w:name w:val="Pa8"/>
    <w:qFormat/>
    <w:rsid w:val="00FA0ADC"/>
    <w:pPr>
      <w:spacing w:line="221" w:lineRule="atLeast"/>
    </w:pPr>
    <w:rPr>
      <w:sz w:val="22"/>
    </w:rPr>
  </w:style>
  <w:style w:type="paragraph" w:styleId="a">
    <w:name w:val="List Bullet"/>
    <w:basedOn w:val="a0"/>
    <w:uiPriority w:val="99"/>
    <w:semiHidden/>
    <w:unhideWhenUsed/>
    <w:rsid w:val="00B95785"/>
    <w:pPr>
      <w:numPr>
        <w:numId w:val="20"/>
      </w:numPr>
      <w:contextualSpacing/>
    </w:pPr>
    <w:rPr>
      <w:rFonts w:eastAsiaTheme="minorEastAsia"/>
      <w:lang w:val="en-US"/>
    </w:rPr>
  </w:style>
  <w:style w:type="table" w:styleId="af">
    <w:name w:val="Table Grid"/>
    <w:basedOn w:val="a2"/>
    <w:uiPriority w:val="59"/>
    <w:rsid w:val="00B95785"/>
    <w:rPr>
      <w:rFonts w:eastAsiaTheme="minorEastAsia"/>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1"/>
    <w:uiPriority w:val="99"/>
    <w:unhideWhenUsed/>
    <w:rsid w:val="00B95785"/>
    <w:rPr>
      <w:color w:val="0000FF" w:themeColor="hyperlink"/>
      <w:u w:val="single"/>
    </w:rPr>
  </w:style>
  <w:style w:type="character" w:customStyle="1" w:styleId="relative">
    <w:name w:val="relative"/>
    <w:basedOn w:val="a1"/>
    <w:rsid w:val="00B95785"/>
  </w:style>
  <w:style w:type="paragraph" w:styleId="af1">
    <w:name w:val="header"/>
    <w:basedOn w:val="a0"/>
    <w:link w:val="15"/>
    <w:uiPriority w:val="99"/>
    <w:unhideWhenUsed/>
    <w:rsid w:val="00967CCB"/>
    <w:pPr>
      <w:tabs>
        <w:tab w:val="center" w:pos="4677"/>
        <w:tab w:val="right" w:pos="9355"/>
      </w:tabs>
      <w:spacing w:after="0" w:line="240" w:lineRule="auto"/>
    </w:pPr>
  </w:style>
  <w:style w:type="character" w:customStyle="1" w:styleId="15">
    <w:name w:val="Верхний колонтитул Знак1"/>
    <w:basedOn w:val="a1"/>
    <w:link w:val="af1"/>
    <w:uiPriority w:val="99"/>
    <w:rsid w:val="00967CCB"/>
    <w:rPr>
      <w:sz w:val="22"/>
    </w:rPr>
  </w:style>
  <w:style w:type="paragraph" w:styleId="af2">
    <w:name w:val="footer"/>
    <w:basedOn w:val="a0"/>
    <w:link w:val="16"/>
    <w:uiPriority w:val="99"/>
    <w:unhideWhenUsed/>
    <w:rsid w:val="00967CCB"/>
    <w:pPr>
      <w:tabs>
        <w:tab w:val="center" w:pos="4677"/>
        <w:tab w:val="right" w:pos="9355"/>
      </w:tabs>
      <w:spacing w:after="0" w:line="240" w:lineRule="auto"/>
    </w:pPr>
  </w:style>
  <w:style w:type="character" w:customStyle="1" w:styleId="16">
    <w:name w:val="Нижний колонтитул Знак1"/>
    <w:basedOn w:val="a1"/>
    <w:link w:val="af2"/>
    <w:uiPriority w:val="99"/>
    <w:rsid w:val="00967CCB"/>
    <w:rPr>
      <w:sz w:val="22"/>
    </w:rPr>
  </w:style>
  <w:style w:type="character" w:customStyle="1" w:styleId="30">
    <w:name w:val="Заголовок 3 Знак"/>
    <w:basedOn w:val="a1"/>
    <w:link w:val="3"/>
    <w:uiPriority w:val="9"/>
    <w:rsid w:val="00291921"/>
    <w:rPr>
      <w:rFonts w:ascii="Times New Roman" w:eastAsia="Times New Roman" w:hAnsi="Times New Roman" w:cs="Times New Roman"/>
      <w:b/>
      <w:bCs/>
      <w:sz w:val="27"/>
      <w:szCs w:val="27"/>
      <w:lang w:val="ru-RU" w:eastAsia="ru-RU"/>
    </w:rPr>
  </w:style>
  <w:style w:type="paragraph" w:styleId="af3">
    <w:name w:val="Normal (Web)"/>
    <w:basedOn w:val="a0"/>
    <w:uiPriority w:val="99"/>
    <w:semiHidden/>
    <w:unhideWhenUsed/>
    <w:rsid w:val="0029192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4">
    <w:name w:val="Strong"/>
    <w:basedOn w:val="a1"/>
    <w:uiPriority w:val="22"/>
    <w:qFormat/>
    <w:rsid w:val="002919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062410">
      <w:bodyDiv w:val="1"/>
      <w:marLeft w:val="0"/>
      <w:marRight w:val="0"/>
      <w:marTop w:val="0"/>
      <w:marBottom w:val="0"/>
      <w:divBdr>
        <w:top w:val="none" w:sz="0" w:space="0" w:color="auto"/>
        <w:left w:val="none" w:sz="0" w:space="0" w:color="auto"/>
        <w:bottom w:val="none" w:sz="0" w:space="0" w:color="auto"/>
        <w:right w:val="none" w:sz="0" w:space="0" w:color="auto"/>
      </w:divBdr>
    </w:div>
    <w:div w:id="632488392">
      <w:bodyDiv w:val="1"/>
      <w:marLeft w:val="0"/>
      <w:marRight w:val="0"/>
      <w:marTop w:val="0"/>
      <w:marBottom w:val="0"/>
      <w:divBdr>
        <w:top w:val="none" w:sz="0" w:space="0" w:color="auto"/>
        <w:left w:val="none" w:sz="0" w:space="0" w:color="auto"/>
        <w:bottom w:val="none" w:sz="0" w:space="0" w:color="auto"/>
        <w:right w:val="none" w:sz="0" w:space="0" w:color="auto"/>
      </w:divBdr>
    </w:div>
    <w:div w:id="873227204">
      <w:bodyDiv w:val="1"/>
      <w:marLeft w:val="0"/>
      <w:marRight w:val="0"/>
      <w:marTop w:val="0"/>
      <w:marBottom w:val="0"/>
      <w:divBdr>
        <w:top w:val="none" w:sz="0" w:space="0" w:color="auto"/>
        <w:left w:val="none" w:sz="0" w:space="0" w:color="auto"/>
        <w:bottom w:val="none" w:sz="0" w:space="0" w:color="auto"/>
        <w:right w:val="none" w:sz="0" w:space="0" w:color="auto"/>
      </w:divBdr>
    </w:div>
    <w:div w:id="916788882">
      <w:bodyDiv w:val="1"/>
      <w:marLeft w:val="0"/>
      <w:marRight w:val="0"/>
      <w:marTop w:val="0"/>
      <w:marBottom w:val="0"/>
      <w:divBdr>
        <w:top w:val="none" w:sz="0" w:space="0" w:color="auto"/>
        <w:left w:val="none" w:sz="0" w:space="0" w:color="auto"/>
        <w:bottom w:val="none" w:sz="0" w:space="0" w:color="auto"/>
        <w:right w:val="none" w:sz="0" w:space="0" w:color="auto"/>
      </w:divBdr>
    </w:div>
    <w:div w:id="931085052">
      <w:bodyDiv w:val="1"/>
      <w:marLeft w:val="0"/>
      <w:marRight w:val="0"/>
      <w:marTop w:val="0"/>
      <w:marBottom w:val="0"/>
      <w:divBdr>
        <w:top w:val="none" w:sz="0" w:space="0" w:color="auto"/>
        <w:left w:val="none" w:sz="0" w:space="0" w:color="auto"/>
        <w:bottom w:val="none" w:sz="0" w:space="0" w:color="auto"/>
        <w:right w:val="none" w:sz="0" w:space="0" w:color="auto"/>
      </w:divBdr>
    </w:div>
    <w:div w:id="1326780441">
      <w:bodyDiv w:val="1"/>
      <w:marLeft w:val="0"/>
      <w:marRight w:val="0"/>
      <w:marTop w:val="0"/>
      <w:marBottom w:val="0"/>
      <w:divBdr>
        <w:top w:val="none" w:sz="0" w:space="0" w:color="auto"/>
        <w:left w:val="none" w:sz="0" w:space="0" w:color="auto"/>
        <w:bottom w:val="none" w:sz="0" w:space="0" w:color="auto"/>
        <w:right w:val="none" w:sz="0" w:space="0" w:color="auto"/>
      </w:divBdr>
    </w:div>
    <w:div w:id="1441756879">
      <w:bodyDiv w:val="1"/>
      <w:marLeft w:val="0"/>
      <w:marRight w:val="0"/>
      <w:marTop w:val="0"/>
      <w:marBottom w:val="0"/>
      <w:divBdr>
        <w:top w:val="none" w:sz="0" w:space="0" w:color="auto"/>
        <w:left w:val="none" w:sz="0" w:space="0" w:color="auto"/>
        <w:bottom w:val="none" w:sz="0" w:space="0" w:color="auto"/>
        <w:right w:val="none" w:sz="0" w:space="0" w:color="auto"/>
      </w:divBdr>
    </w:div>
    <w:div w:id="1586838027">
      <w:bodyDiv w:val="1"/>
      <w:marLeft w:val="0"/>
      <w:marRight w:val="0"/>
      <w:marTop w:val="0"/>
      <w:marBottom w:val="0"/>
      <w:divBdr>
        <w:top w:val="none" w:sz="0" w:space="0" w:color="auto"/>
        <w:left w:val="none" w:sz="0" w:space="0" w:color="auto"/>
        <w:bottom w:val="none" w:sz="0" w:space="0" w:color="auto"/>
        <w:right w:val="none" w:sz="0" w:space="0" w:color="auto"/>
      </w:divBdr>
    </w:div>
    <w:div w:id="1919635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https://www.kmu.gov.ua/" TargetMode="External"/><Relationship Id="rId26" Type="http://schemas.openxmlformats.org/officeDocument/2006/relationships/hyperlink" Target="https://www.treasury.gov.ua/ua/file-storage/richnij-zvit-pro-vikonannya-derzhavnogo-byudzhetuukrayini-za-2019-rik"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on.rada.gov.ua/laws/show/1420-2022-%D0%BF" TargetMode="External"/><Relationship Id="rId34" Type="http://schemas.openxmlformats.org/officeDocument/2006/relationships/hyperlink" Target="https://pravo.org.ua/"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s://www.kmu.gov.ua/" TargetMode="External"/><Relationship Id="rId25" Type="http://schemas.openxmlformats.org/officeDocument/2006/relationships/hyperlink" Target="https://rp.gov.ua/" TargetMode="External"/><Relationship Id="rId33" Type="http://schemas.openxmlformats.org/officeDocument/2006/relationships/hyperlink" Target="https://www.worldbank.or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2456-17" TargetMode="External"/><Relationship Id="rId20" Type="http://schemas.openxmlformats.org/officeDocument/2006/relationships/hyperlink" Target="https://zakon.rada.gov.ua/laws/show/2134-20" TargetMode="External"/><Relationship Id="rId29" Type="http://schemas.openxmlformats.org/officeDocument/2006/relationships/hyperlink" Target="https://ibser.org.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s://zakon.rada.gov.ua/laws/show/590-2021-&#1087;" TargetMode="External"/><Relationship Id="rId32" Type="http://schemas.openxmlformats.org/officeDocument/2006/relationships/hyperlink" Target="https://rozhnrada.gov.ua/nashi-geroi-09-52-00-13-01-2025/" TargetMode="External"/><Relationship Id="rId37"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hyperlink" Target="https://zakon.rada.gov.ua/laws/show/695-2020-%D0%BF" TargetMode="External"/><Relationship Id="rId28" Type="http://schemas.openxmlformats.org/officeDocument/2006/relationships/hyperlink" Target="https://zakon.rada.gov.ua/laws/show/252-2022-%D0%BF" TargetMode="External"/><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www.mof.gov.ua" TargetMode="External"/><Relationship Id="rId31" Type="http://schemas.openxmlformats.org/officeDocument/2006/relationships/hyperlink" Target="http://doi.org/10.32702/2307-2156.2024.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hyperlink" Target="https://zakon.rada.gov.ua/laws/show/3219-20" TargetMode="External"/><Relationship Id="rId27" Type="http://schemas.openxmlformats.org/officeDocument/2006/relationships/hyperlink" Target="https://openbudget.gov.ua" TargetMode="External"/><Relationship Id="rId30" Type="http://schemas.openxmlformats.org/officeDocument/2006/relationships/hyperlink" Target="https://iafk.vn.ua/sites/iafk.vn.ua/files/inline_files/f3d93c7730db1887fa6402399dcca4e5.PDF" TargetMode="External"/><Relationship Id="rId35" Type="http://schemas.openxmlformats.org/officeDocument/2006/relationships/hyperlink" Target="https://doi.org/10.32782/2524-0072/2023-55-107"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ru-RU"/>
          </a:pPr>
          <a:endParaRPr lang="uk-UA"/>
        </a:p>
      </c:txPr>
    </c:title>
    <c:autoTitleDeleted val="0"/>
    <c:plotArea>
      <c:layout>
        <c:manualLayout>
          <c:layoutTarget val="inner"/>
          <c:xMode val="edge"/>
          <c:yMode val="edge"/>
          <c:x val="0.19068749999999998"/>
          <c:y val="3.5888888888888949E-2"/>
          <c:w val="0.80931249999999888"/>
          <c:h val="0.83111111111111102"/>
        </c:manualLayout>
      </c:layout>
      <c:barChart>
        <c:barDir val="col"/>
        <c:grouping val="clustered"/>
        <c:varyColors val="0"/>
        <c:ser>
          <c:idx val="0"/>
          <c:order val="0"/>
          <c:tx>
            <c:strRef>
              <c:f>label 0</c:f>
              <c:strCache>
                <c:ptCount val="1"/>
              </c:strCache>
            </c:strRef>
          </c:tx>
          <c:spPr>
            <a:solidFill>
              <a:srgbClr val="B9CDE5"/>
            </a:solidFill>
            <a:ln>
              <a:noFill/>
            </a:ln>
          </c:spPr>
          <c:invertIfNegative val="0"/>
          <c:dLbls>
            <c:spPr>
              <a:noFill/>
              <a:ln>
                <a:noFill/>
              </a:ln>
              <a:effectLst/>
            </c:spPr>
            <c:txPr>
              <a:bodyPr/>
              <a:lstStyle/>
              <a:p>
                <a:pPr>
                  <a:defRPr lang="en-US" sz="1600" b="1" strike="noStrike" spc="-1">
                    <a:solidFill>
                      <a:srgbClr val="000000"/>
                    </a:solidFill>
                    <a:latin typeface="Times New Roman"/>
                  </a:defRPr>
                </a:pPr>
                <a:endParaRPr lang="uk-UA"/>
              </a:p>
            </c:txPr>
            <c:dLblPos val="outEnd"/>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howLeaderLines val="0"/>
              </c:ext>
            </c:extLst>
          </c:dLbls>
          <c:cat>
            <c:strRef>
              <c:f>categories</c:f>
              <c:strCache>
                <c:ptCount val="5"/>
                <c:pt idx="0">
                  <c:v>2018</c:v>
                </c:pt>
                <c:pt idx="1">
                  <c:v>2019</c:v>
                </c:pt>
                <c:pt idx="2">
                  <c:v>2020</c:v>
                </c:pt>
                <c:pt idx="3">
                  <c:v>2021</c:v>
                </c:pt>
                <c:pt idx="4">
                  <c:v>2022</c:v>
                </c:pt>
              </c:strCache>
            </c:strRef>
          </c:cat>
          <c:val>
            <c:numRef>
              <c:f>0</c:f>
              <c:numCache>
                <c:formatCode>General</c:formatCode>
                <c:ptCount val="5"/>
                <c:pt idx="0">
                  <c:v>562</c:v>
                </c:pt>
                <c:pt idx="1">
                  <c:v>560</c:v>
                </c:pt>
                <c:pt idx="2">
                  <c:v>471</c:v>
                </c:pt>
                <c:pt idx="3">
                  <c:v>581</c:v>
                </c:pt>
                <c:pt idx="4">
                  <c:v>555</c:v>
                </c:pt>
              </c:numCache>
            </c:numRef>
          </c:val>
          <c:extLst xmlns:c16r2="http://schemas.microsoft.com/office/drawing/2015/06/chart">
            <c:ext xmlns:c16="http://schemas.microsoft.com/office/drawing/2014/chart" uri="{C3380CC4-5D6E-409C-BE32-E72D297353CC}">
              <c16:uniqueId val="{00000000-71EF-4EF3-BC10-621A377A1DCE}"/>
            </c:ext>
          </c:extLst>
        </c:ser>
        <c:dLbls>
          <c:showLegendKey val="0"/>
          <c:showVal val="0"/>
          <c:showCatName val="0"/>
          <c:showSerName val="0"/>
          <c:showPercent val="0"/>
          <c:showBubbleSize val="0"/>
        </c:dLbls>
        <c:gapWidth val="75"/>
        <c:axId val="257108992"/>
        <c:axId val="257110784"/>
      </c:barChart>
      <c:catAx>
        <c:axId val="257108992"/>
        <c:scaling>
          <c:orientation val="minMax"/>
        </c:scaling>
        <c:delete val="0"/>
        <c:axPos val="b"/>
        <c:numFmt formatCode="General" sourceLinked="1"/>
        <c:majorTickMark val="none"/>
        <c:minorTickMark val="none"/>
        <c:tickLblPos val="nextTo"/>
        <c:spPr>
          <a:ln w="9360">
            <a:solidFill>
              <a:srgbClr val="D9D9D9"/>
            </a:solidFill>
            <a:round/>
          </a:ln>
        </c:spPr>
        <c:txPr>
          <a:bodyPr/>
          <a:lstStyle/>
          <a:p>
            <a:pPr>
              <a:defRPr lang="en-US" sz="1600" b="0" strike="noStrike" spc="-1">
                <a:solidFill>
                  <a:srgbClr val="000000"/>
                </a:solidFill>
                <a:latin typeface="Times New Roman"/>
              </a:defRPr>
            </a:pPr>
            <a:endParaRPr lang="uk-UA"/>
          </a:p>
        </c:txPr>
        <c:crossAx val="257110784"/>
        <c:crosses val="autoZero"/>
        <c:auto val="1"/>
        <c:lblAlgn val="ctr"/>
        <c:lblOffset val="100"/>
        <c:noMultiLvlLbl val="0"/>
      </c:catAx>
      <c:valAx>
        <c:axId val="257110784"/>
        <c:scaling>
          <c:orientation val="minMax"/>
        </c:scaling>
        <c:delete val="0"/>
        <c:axPos val="l"/>
        <c:majorGridlines>
          <c:spPr>
            <a:ln w="9360">
              <a:solidFill>
                <a:srgbClr val="D9D9D9"/>
              </a:solidFill>
              <a:round/>
            </a:ln>
          </c:spPr>
        </c:majorGridlines>
        <c:title>
          <c:tx>
            <c:rich>
              <a:bodyPr rot="-5400000"/>
              <a:lstStyle/>
              <a:p>
                <a:pPr>
                  <a:defRPr lang="en-US" sz="1400" b="0" strike="noStrike" spc="-1">
                    <a:solidFill>
                      <a:srgbClr val="000000"/>
                    </a:solidFill>
                    <a:latin typeface="Times New Roman"/>
                  </a:defRPr>
                </a:pPr>
                <a:r>
                  <a:rPr lang="ru-RU" sz="1400" b="0" strike="noStrike" spc="-1">
                    <a:solidFill>
                      <a:srgbClr val="000000"/>
                    </a:solidFill>
                    <a:latin typeface="Times New Roman"/>
                  </a:rPr>
                  <a:t>Доходи в млрд. грн.</a:t>
                </a:r>
              </a:p>
            </c:rich>
          </c:tx>
          <c:overlay val="0"/>
          <c:spPr>
            <a:noFill/>
            <a:ln>
              <a:noFill/>
            </a:ln>
          </c:spPr>
        </c:title>
        <c:numFmt formatCode="General" sourceLinked="0"/>
        <c:majorTickMark val="out"/>
        <c:minorTickMark val="none"/>
        <c:tickLblPos val="nextTo"/>
        <c:spPr>
          <a:ln w="9360">
            <a:noFill/>
          </a:ln>
        </c:spPr>
        <c:txPr>
          <a:bodyPr/>
          <a:lstStyle/>
          <a:p>
            <a:pPr>
              <a:defRPr lang="en-US" sz="1400" b="0" strike="noStrike" spc="-1">
                <a:solidFill>
                  <a:srgbClr val="000000"/>
                </a:solidFill>
                <a:latin typeface="Times New Roman"/>
              </a:defRPr>
            </a:pPr>
            <a:endParaRPr lang="uk-UA"/>
          </a:p>
        </c:txPr>
        <c:crossAx val="257108992"/>
        <c:crosses val="autoZero"/>
        <c:crossBetween val="between"/>
      </c:valAx>
      <c:spPr>
        <a:noFill/>
        <a:ln>
          <a:noFill/>
        </a:ln>
      </c:spPr>
    </c:plotArea>
    <c:plotVisOnly val="1"/>
    <c:dispBlanksAs val="gap"/>
    <c:showDLblsOverMax val="0"/>
  </c:chart>
  <c:spPr>
    <a:noFill/>
    <a:ln w="9360">
      <a:noFill/>
    </a:ln>
  </c:spPr>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ru-RU"/>
          </a:pPr>
          <a:endParaRPr lang="uk-UA"/>
        </a:p>
      </c:txPr>
    </c:title>
    <c:autoTitleDeleted val="0"/>
    <c:plotArea>
      <c:layout>
        <c:manualLayout>
          <c:layoutTarget val="inner"/>
          <c:xMode val="edge"/>
          <c:yMode val="edge"/>
          <c:x val="0.19064282011404887"/>
          <c:y val="3.5831473946712211E-2"/>
          <c:w val="0.80929237947122756"/>
          <c:h val="0.83108019425121349"/>
        </c:manualLayout>
      </c:layout>
      <c:barChart>
        <c:barDir val="col"/>
        <c:grouping val="clustered"/>
        <c:varyColors val="0"/>
        <c:ser>
          <c:idx val="0"/>
          <c:order val="0"/>
          <c:tx>
            <c:strRef>
              <c:f>label 0</c:f>
              <c:strCache>
                <c:ptCount val="1"/>
              </c:strCache>
            </c:strRef>
          </c:tx>
          <c:spPr>
            <a:solidFill>
              <a:srgbClr val="B9CDE5"/>
            </a:solidFill>
            <a:ln>
              <a:noFill/>
            </a:ln>
          </c:spPr>
          <c:invertIfNegative val="0"/>
          <c:dLbls>
            <c:spPr>
              <a:noFill/>
              <a:ln>
                <a:noFill/>
              </a:ln>
              <a:effectLst/>
            </c:spPr>
            <c:txPr>
              <a:bodyPr/>
              <a:lstStyle/>
              <a:p>
                <a:pPr>
                  <a:defRPr lang="en-US" sz="1600" b="1" strike="noStrike" spc="-1">
                    <a:solidFill>
                      <a:srgbClr val="000000"/>
                    </a:solidFill>
                    <a:latin typeface="Times New Roman"/>
                  </a:defRPr>
                </a:pPr>
                <a:endParaRPr lang="uk-UA"/>
              </a:p>
            </c:txPr>
            <c:dLblPos val="outEnd"/>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howLeaderLines val="0"/>
              </c:ext>
            </c:extLst>
          </c:dLbls>
          <c:cat>
            <c:strRef>
              <c:f>categories</c:f>
              <c:strCache>
                <c:ptCount val="5"/>
                <c:pt idx="0">
                  <c:v>2018</c:v>
                </c:pt>
                <c:pt idx="1">
                  <c:v>2019</c:v>
                </c:pt>
                <c:pt idx="2">
                  <c:v>2020</c:v>
                </c:pt>
                <c:pt idx="3">
                  <c:v>2021</c:v>
                </c:pt>
                <c:pt idx="4">
                  <c:v>2022</c:v>
                </c:pt>
              </c:strCache>
            </c:strRef>
          </c:cat>
          <c:val>
            <c:numRef>
              <c:f>0</c:f>
              <c:numCache>
                <c:formatCode>General</c:formatCode>
                <c:ptCount val="5"/>
                <c:pt idx="0">
                  <c:v>562</c:v>
                </c:pt>
                <c:pt idx="1">
                  <c:v>560</c:v>
                </c:pt>
                <c:pt idx="2">
                  <c:v>471</c:v>
                </c:pt>
                <c:pt idx="3">
                  <c:v>581</c:v>
                </c:pt>
                <c:pt idx="4">
                  <c:v>555</c:v>
                </c:pt>
              </c:numCache>
            </c:numRef>
          </c:val>
          <c:extLst xmlns:c16r2="http://schemas.microsoft.com/office/drawing/2015/06/chart">
            <c:ext xmlns:c16="http://schemas.microsoft.com/office/drawing/2014/chart" uri="{C3380CC4-5D6E-409C-BE32-E72D297353CC}">
              <c16:uniqueId val="{00000000-5621-4F46-9588-0A49B166CE8C}"/>
            </c:ext>
          </c:extLst>
        </c:ser>
        <c:dLbls>
          <c:showLegendKey val="0"/>
          <c:showVal val="0"/>
          <c:showCatName val="0"/>
          <c:showSerName val="0"/>
          <c:showPercent val="0"/>
          <c:showBubbleSize val="0"/>
        </c:dLbls>
        <c:gapWidth val="75"/>
        <c:axId val="257123840"/>
        <c:axId val="257125376"/>
      </c:barChart>
      <c:catAx>
        <c:axId val="257123840"/>
        <c:scaling>
          <c:orientation val="minMax"/>
        </c:scaling>
        <c:delete val="0"/>
        <c:axPos val="b"/>
        <c:numFmt formatCode="General" sourceLinked="1"/>
        <c:majorTickMark val="none"/>
        <c:minorTickMark val="none"/>
        <c:tickLblPos val="nextTo"/>
        <c:spPr>
          <a:ln w="9360">
            <a:solidFill>
              <a:srgbClr val="D9D9D9"/>
            </a:solidFill>
            <a:round/>
          </a:ln>
        </c:spPr>
        <c:txPr>
          <a:bodyPr/>
          <a:lstStyle/>
          <a:p>
            <a:pPr>
              <a:defRPr lang="en-US" sz="1600" b="0" strike="noStrike" spc="-1">
                <a:solidFill>
                  <a:srgbClr val="000000"/>
                </a:solidFill>
                <a:latin typeface="Times New Roman"/>
              </a:defRPr>
            </a:pPr>
            <a:endParaRPr lang="uk-UA"/>
          </a:p>
        </c:txPr>
        <c:crossAx val="257125376"/>
        <c:crosses val="autoZero"/>
        <c:auto val="1"/>
        <c:lblAlgn val="ctr"/>
        <c:lblOffset val="100"/>
        <c:noMultiLvlLbl val="0"/>
      </c:catAx>
      <c:valAx>
        <c:axId val="257125376"/>
        <c:scaling>
          <c:orientation val="minMax"/>
        </c:scaling>
        <c:delete val="0"/>
        <c:axPos val="l"/>
        <c:majorGridlines>
          <c:spPr>
            <a:ln w="9360">
              <a:solidFill>
                <a:srgbClr val="D9D9D9"/>
              </a:solidFill>
              <a:round/>
            </a:ln>
          </c:spPr>
        </c:majorGridlines>
        <c:title>
          <c:tx>
            <c:rich>
              <a:bodyPr rot="-5400000"/>
              <a:lstStyle/>
              <a:p>
                <a:pPr>
                  <a:defRPr lang="en-US" sz="1400" b="0" strike="noStrike" spc="-1">
                    <a:solidFill>
                      <a:srgbClr val="000000"/>
                    </a:solidFill>
                    <a:latin typeface="Times New Roman"/>
                  </a:defRPr>
                </a:pPr>
                <a:r>
                  <a:rPr lang="ru-RU" sz="1400" b="0" strike="noStrike" spc="-1">
                    <a:solidFill>
                      <a:srgbClr val="000000"/>
                    </a:solidFill>
                    <a:latin typeface="Times New Roman"/>
                  </a:rPr>
                  <a:t>Доходи в млрд. грн.</a:t>
                </a:r>
              </a:p>
            </c:rich>
          </c:tx>
          <c:overlay val="0"/>
          <c:spPr>
            <a:noFill/>
            <a:ln>
              <a:noFill/>
            </a:ln>
          </c:spPr>
        </c:title>
        <c:numFmt formatCode="General" sourceLinked="0"/>
        <c:majorTickMark val="out"/>
        <c:minorTickMark val="none"/>
        <c:tickLblPos val="nextTo"/>
        <c:spPr>
          <a:ln w="9360">
            <a:noFill/>
          </a:ln>
        </c:spPr>
        <c:txPr>
          <a:bodyPr/>
          <a:lstStyle/>
          <a:p>
            <a:pPr>
              <a:defRPr lang="en-US" sz="1400" b="0" strike="noStrike" spc="-1">
                <a:solidFill>
                  <a:srgbClr val="000000"/>
                </a:solidFill>
                <a:latin typeface="Times New Roman"/>
              </a:defRPr>
            </a:pPr>
            <a:endParaRPr lang="uk-UA"/>
          </a:p>
        </c:txPr>
        <c:crossAx val="257123840"/>
        <c:crosses val="autoZero"/>
        <c:crossBetween val="between"/>
      </c:valAx>
      <c:spPr>
        <a:noFill/>
        <a:ln>
          <a:noFill/>
        </a:ln>
      </c:spPr>
    </c:plotArea>
    <c:plotVisOnly val="1"/>
    <c:dispBlanksAs val="gap"/>
    <c:showDLblsOverMax val="0"/>
  </c:chart>
  <c:spPr>
    <a:noFill/>
    <a:ln w="9360">
      <a:noFill/>
    </a:ln>
  </c:spPr>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2352941176470726E-2"/>
          <c:y val="3.3540058220478404E-2"/>
          <c:w val="0.70905882352941374"/>
          <c:h val="0.86216934565244896"/>
        </c:manualLayout>
      </c:layout>
      <c:barChart>
        <c:barDir val="col"/>
        <c:grouping val="percentStacked"/>
        <c:varyColors val="0"/>
        <c:ser>
          <c:idx val="0"/>
          <c:order val="0"/>
          <c:tx>
            <c:strRef>
              <c:f>label 0</c:f>
              <c:strCache>
                <c:ptCount val="1"/>
                <c:pt idx="0">
                  <c:v>Цільові фонди</c:v>
                </c:pt>
              </c:strCache>
            </c:strRef>
          </c:tx>
          <c:spPr>
            <a:solidFill>
              <a:srgbClr val="4F81BD"/>
            </a:solidFill>
            <a:ln>
              <a:noFill/>
            </a:ln>
          </c:spPr>
          <c:invertIfNegative val="0"/>
          <c:dLbls>
            <c:spPr>
              <a:noFill/>
              <a:ln>
                <a:noFill/>
              </a:ln>
              <a:effectLst/>
            </c:spPr>
            <c:txPr>
              <a:bodyPr/>
              <a:lstStyle/>
              <a:p>
                <a:pPr>
                  <a:defRPr lang="en-US" sz="1200" b="1" strike="noStrike" spc="-1">
                    <a:solidFill>
                      <a:srgbClr val="404040"/>
                    </a:solidFill>
                    <a:latin typeface="Times New Roman"/>
                  </a:defRPr>
                </a:pPr>
                <a:endParaRPr lang="uk-UA"/>
              </a:p>
            </c:txPr>
            <c:dLblPos val="ct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howLeaderLines val="0"/>
              </c:ext>
            </c:extLst>
          </c:dLbls>
          <c:cat>
            <c:strRef>
              <c:f>categories</c:f>
              <c:strCache>
                <c:ptCount val="5"/>
                <c:pt idx="0">
                  <c:v>2018</c:v>
                </c:pt>
                <c:pt idx="1">
                  <c:v>2019</c:v>
                </c:pt>
                <c:pt idx="2">
                  <c:v>2020</c:v>
                </c:pt>
                <c:pt idx="3">
                  <c:v>2021</c:v>
                </c:pt>
                <c:pt idx="4">
                  <c:v>2022</c:v>
                </c:pt>
              </c:strCache>
            </c:strRef>
          </c:cat>
          <c:val>
            <c:numRef>
              <c:f>0</c:f>
              <c:numCache>
                <c:formatCode>General</c:formatCode>
                <c:ptCount val="5"/>
                <c:pt idx="0">
                  <c:v>0.1</c:v>
                </c:pt>
                <c:pt idx="1">
                  <c:v>0.1</c:v>
                </c:pt>
                <c:pt idx="2">
                  <c:v>0.1</c:v>
                </c:pt>
                <c:pt idx="3">
                  <c:v>0.1</c:v>
                </c:pt>
                <c:pt idx="4">
                  <c:v>0.1</c:v>
                </c:pt>
              </c:numCache>
            </c:numRef>
          </c:val>
          <c:extLst xmlns:c16r2="http://schemas.microsoft.com/office/drawing/2015/06/chart">
            <c:ext xmlns:c16="http://schemas.microsoft.com/office/drawing/2014/chart" uri="{C3380CC4-5D6E-409C-BE32-E72D297353CC}">
              <c16:uniqueId val="{00000000-A808-4619-B80A-51A03C0B6FDB}"/>
            </c:ext>
          </c:extLst>
        </c:ser>
        <c:ser>
          <c:idx val="1"/>
          <c:order val="1"/>
          <c:tx>
            <c:strRef>
              <c:f>label 1</c:f>
              <c:strCache>
                <c:ptCount val="1"/>
                <c:pt idx="0">
                  <c:v>Офіційні трансферти</c:v>
                </c:pt>
              </c:strCache>
            </c:strRef>
          </c:tx>
          <c:spPr>
            <a:solidFill>
              <a:srgbClr val="C0504D"/>
            </a:solidFill>
            <a:ln>
              <a:noFill/>
            </a:ln>
          </c:spPr>
          <c:invertIfNegative val="0"/>
          <c:dLbls>
            <c:spPr>
              <a:noFill/>
              <a:ln>
                <a:noFill/>
              </a:ln>
              <a:effectLst/>
            </c:spPr>
            <c:txPr>
              <a:bodyPr/>
              <a:lstStyle/>
              <a:p>
                <a:pPr>
                  <a:defRPr lang="en-US" sz="1200" b="1" strike="noStrike" spc="-1">
                    <a:solidFill>
                      <a:srgbClr val="404040"/>
                    </a:solidFill>
                    <a:latin typeface="Times New Roman"/>
                  </a:defRPr>
                </a:pPr>
                <a:endParaRPr lang="uk-UA"/>
              </a:p>
            </c:txPr>
            <c:dLblPos val="ct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howLeaderLines val="0"/>
              </c:ext>
            </c:extLst>
          </c:dLbls>
          <c:cat>
            <c:strRef>
              <c:f>categories</c:f>
              <c:strCache>
                <c:ptCount val="5"/>
                <c:pt idx="0">
                  <c:v>2018</c:v>
                </c:pt>
                <c:pt idx="1">
                  <c:v>2019</c:v>
                </c:pt>
                <c:pt idx="2">
                  <c:v>2020</c:v>
                </c:pt>
                <c:pt idx="3">
                  <c:v>2021</c:v>
                </c:pt>
                <c:pt idx="4">
                  <c:v>2022</c:v>
                </c:pt>
              </c:strCache>
            </c:strRef>
          </c:cat>
          <c:val>
            <c:numRef>
              <c:f>1</c:f>
              <c:numCache>
                <c:formatCode>General</c:formatCode>
                <c:ptCount val="5"/>
                <c:pt idx="0">
                  <c:v>53.2</c:v>
                </c:pt>
                <c:pt idx="1">
                  <c:v>46.4</c:v>
                </c:pt>
                <c:pt idx="2">
                  <c:v>34</c:v>
                </c:pt>
                <c:pt idx="3">
                  <c:v>34.9</c:v>
                </c:pt>
                <c:pt idx="4">
                  <c:v>24.6</c:v>
                </c:pt>
              </c:numCache>
            </c:numRef>
          </c:val>
          <c:extLst xmlns:c16r2="http://schemas.microsoft.com/office/drawing/2015/06/chart">
            <c:ext xmlns:c16="http://schemas.microsoft.com/office/drawing/2014/chart" uri="{C3380CC4-5D6E-409C-BE32-E72D297353CC}">
              <c16:uniqueId val="{00000001-A808-4619-B80A-51A03C0B6FDB}"/>
            </c:ext>
          </c:extLst>
        </c:ser>
        <c:ser>
          <c:idx val="2"/>
          <c:order val="2"/>
          <c:tx>
            <c:strRef>
              <c:f>label 2</c:f>
              <c:strCache>
                <c:ptCount val="1"/>
                <c:pt idx="0">
                  <c:v>Доходи від операцій з капіталом</c:v>
                </c:pt>
              </c:strCache>
            </c:strRef>
          </c:tx>
          <c:spPr>
            <a:solidFill>
              <a:srgbClr val="9BBB59"/>
            </a:solidFill>
            <a:ln>
              <a:noFill/>
            </a:ln>
          </c:spPr>
          <c:invertIfNegative val="0"/>
          <c:dLbls>
            <c:spPr>
              <a:noFill/>
              <a:ln>
                <a:noFill/>
              </a:ln>
              <a:effectLst/>
            </c:spPr>
            <c:txPr>
              <a:bodyPr/>
              <a:lstStyle/>
              <a:p>
                <a:pPr>
                  <a:defRPr lang="en-US" sz="1200" b="1" strike="noStrike" spc="-1">
                    <a:solidFill>
                      <a:srgbClr val="404040"/>
                    </a:solidFill>
                    <a:latin typeface="Times New Roman"/>
                  </a:defRPr>
                </a:pPr>
                <a:endParaRPr lang="uk-UA"/>
              </a:p>
            </c:txPr>
            <c:dLblPos val="ct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howLeaderLines val="0"/>
              </c:ext>
            </c:extLst>
          </c:dLbls>
          <c:cat>
            <c:strRef>
              <c:f>categories</c:f>
              <c:strCache>
                <c:ptCount val="5"/>
                <c:pt idx="0">
                  <c:v>2018</c:v>
                </c:pt>
                <c:pt idx="1">
                  <c:v>2019</c:v>
                </c:pt>
                <c:pt idx="2">
                  <c:v>2020</c:v>
                </c:pt>
                <c:pt idx="3">
                  <c:v>2021</c:v>
                </c:pt>
                <c:pt idx="4">
                  <c:v>2022</c:v>
                </c:pt>
              </c:strCache>
            </c:strRef>
          </c:cat>
          <c:val>
            <c:numRef>
              <c:f>2</c:f>
              <c:numCache>
                <c:formatCode>General</c:formatCode>
                <c:ptCount val="5"/>
                <c:pt idx="0">
                  <c:v>0.4</c:v>
                </c:pt>
                <c:pt idx="1">
                  <c:v>0.5</c:v>
                </c:pt>
                <c:pt idx="2">
                  <c:v>0.70000000000000062</c:v>
                </c:pt>
                <c:pt idx="3">
                  <c:v>0.60000000000000064</c:v>
                </c:pt>
                <c:pt idx="4">
                  <c:v>0.4</c:v>
                </c:pt>
              </c:numCache>
            </c:numRef>
          </c:val>
          <c:extLst xmlns:c16r2="http://schemas.microsoft.com/office/drawing/2015/06/chart">
            <c:ext xmlns:c16="http://schemas.microsoft.com/office/drawing/2014/chart" uri="{C3380CC4-5D6E-409C-BE32-E72D297353CC}">
              <c16:uniqueId val="{00000002-A808-4619-B80A-51A03C0B6FDB}"/>
            </c:ext>
          </c:extLst>
        </c:ser>
        <c:ser>
          <c:idx val="3"/>
          <c:order val="3"/>
          <c:tx>
            <c:strRef>
              <c:f>label 3</c:f>
              <c:strCache>
                <c:ptCount val="1"/>
                <c:pt idx="0">
                  <c:v>Неподаткові надходження</c:v>
                </c:pt>
              </c:strCache>
            </c:strRef>
          </c:tx>
          <c:spPr>
            <a:solidFill>
              <a:srgbClr val="8064A2"/>
            </a:solidFill>
            <a:ln>
              <a:noFill/>
            </a:ln>
          </c:spPr>
          <c:invertIfNegative val="0"/>
          <c:dLbls>
            <c:spPr>
              <a:noFill/>
              <a:ln>
                <a:noFill/>
              </a:ln>
              <a:effectLst/>
            </c:spPr>
            <c:txPr>
              <a:bodyPr/>
              <a:lstStyle/>
              <a:p>
                <a:pPr>
                  <a:defRPr lang="en-US" sz="1200" b="1" strike="noStrike" spc="-1">
                    <a:solidFill>
                      <a:srgbClr val="404040"/>
                    </a:solidFill>
                    <a:latin typeface="Times New Roman"/>
                  </a:defRPr>
                </a:pPr>
                <a:endParaRPr lang="uk-UA"/>
              </a:p>
            </c:txPr>
            <c:dLblPos val="ct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howLeaderLines val="0"/>
              </c:ext>
            </c:extLst>
          </c:dLbls>
          <c:cat>
            <c:strRef>
              <c:f>categories</c:f>
              <c:strCache>
                <c:ptCount val="5"/>
                <c:pt idx="0">
                  <c:v>2018</c:v>
                </c:pt>
                <c:pt idx="1">
                  <c:v>2019</c:v>
                </c:pt>
                <c:pt idx="2">
                  <c:v>2020</c:v>
                </c:pt>
                <c:pt idx="3">
                  <c:v>2021</c:v>
                </c:pt>
                <c:pt idx="4">
                  <c:v>2022</c:v>
                </c:pt>
              </c:strCache>
            </c:strRef>
          </c:cat>
          <c:val>
            <c:numRef>
              <c:f>3</c:f>
              <c:numCache>
                <c:formatCode>General</c:formatCode>
                <c:ptCount val="5"/>
                <c:pt idx="0">
                  <c:v>5</c:v>
                </c:pt>
                <c:pt idx="1">
                  <c:v>4.7</c:v>
                </c:pt>
                <c:pt idx="2">
                  <c:v>4.5999999999999996</c:v>
                </c:pt>
                <c:pt idx="3">
                  <c:v>4.7</c:v>
                </c:pt>
                <c:pt idx="4">
                  <c:v>4</c:v>
                </c:pt>
              </c:numCache>
            </c:numRef>
          </c:val>
          <c:extLst xmlns:c16r2="http://schemas.microsoft.com/office/drawing/2015/06/chart">
            <c:ext xmlns:c16="http://schemas.microsoft.com/office/drawing/2014/chart" uri="{C3380CC4-5D6E-409C-BE32-E72D297353CC}">
              <c16:uniqueId val="{00000003-A808-4619-B80A-51A03C0B6FDB}"/>
            </c:ext>
          </c:extLst>
        </c:ser>
        <c:ser>
          <c:idx val="4"/>
          <c:order val="4"/>
          <c:tx>
            <c:strRef>
              <c:f>label 4</c:f>
              <c:strCache>
                <c:ptCount val="1"/>
                <c:pt idx="0">
                  <c:v>Податкові надходження</c:v>
                </c:pt>
              </c:strCache>
            </c:strRef>
          </c:tx>
          <c:spPr>
            <a:solidFill>
              <a:srgbClr val="4BACC6"/>
            </a:solidFill>
            <a:ln>
              <a:noFill/>
            </a:ln>
          </c:spPr>
          <c:invertIfNegative val="0"/>
          <c:dLbls>
            <c:spPr>
              <a:noFill/>
              <a:ln>
                <a:noFill/>
              </a:ln>
              <a:effectLst/>
            </c:spPr>
            <c:txPr>
              <a:bodyPr/>
              <a:lstStyle/>
              <a:p>
                <a:pPr>
                  <a:defRPr lang="en-US" sz="1200" b="1" strike="noStrike" spc="-1">
                    <a:solidFill>
                      <a:srgbClr val="404040"/>
                    </a:solidFill>
                    <a:latin typeface="Times New Roman"/>
                  </a:defRPr>
                </a:pPr>
                <a:endParaRPr lang="uk-UA"/>
              </a:p>
            </c:txPr>
            <c:dLblPos val="ct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howLeaderLines val="0"/>
              </c:ext>
            </c:extLst>
          </c:dLbls>
          <c:cat>
            <c:strRef>
              <c:f>categories</c:f>
              <c:strCache>
                <c:ptCount val="5"/>
                <c:pt idx="0">
                  <c:v>2018</c:v>
                </c:pt>
                <c:pt idx="1">
                  <c:v>2019</c:v>
                </c:pt>
                <c:pt idx="2">
                  <c:v>2020</c:v>
                </c:pt>
                <c:pt idx="3">
                  <c:v>2021</c:v>
                </c:pt>
                <c:pt idx="4">
                  <c:v>2022</c:v>
                </c:pt>
              </c:strCache>
            </c:strRef>
          </c:cat>
          <c:val>
            <c:numRef>
              <c:f>4</c:f>
              <c:numCache>
                <c:formatCode>General</c:formatCode>
                <c:ptCount val="5"/>
                <c:pt idx="0">
                  <c:v>41.3</c:v>
                </c:pt>
                <c:pt idx="1">
                  <c:v>48.3</c:v>
                </c:pt>
                <c:pt idx="2">
                  <c:v>60.6</c:v>
                </c:pt>
                <c:pt idx="3">
                  <c:v>59.7</c:v>
                </c:pt>
                <c:pt idx="4">
                  <c:v>70.900000000000006</c:v>
                </c:pt>
              </c:numCache>
            </c:numRef>
          </c:val>
          <c:extLst xmlns:c16r2="http://schemas.microsoft.com/office/drawing/2015/06/chart">
            <c:ext xmlns:c16="http://schemas.microsoft.com/office/drawing/2014/chart" uri="{C3380CC4-5D6E-409C-BE32-E72D297353CC}">
              <c16:uniqueId val="{00000004-A808-4619-B80A-51A03C0B6FDB}"/>
            </c:ext>
          </c:extLst>
        </c:ser>
        <c:dLbls>
          <c:showLegendKey val="0"/>
          <c:showVal val="0"/>
          <c:showCatName val="0"/>
          <c:showSerName val="0"/>
          <c:showPercent val="0"/>
          <c:showBubbleSize val="0"/>
        </c:dLbls>
        <c:gapWidth val="150"/>
        <c:overlap val="100"/>
        <c:axId val="257296640"/>
        <c:axId val="257306624"/>
      </c:barChart>
      <c:catAx>
        <c:axId val="257296640"/>
        <c:scaling>
          <c:orientation val="minMax"/>
        </c:scaling>
        <c:delete val="0"/>
        <c:axPos val="b"/>
        <c:numFmt formatCode="General" sourceLinked="1"/>
        <c:majorTickMark val="none"/>
        <c:minorTickMark val="none"/>
        <c:tickLblPos val="nextTo"/>
        <c:spPr>
          <a:ln w="9360">
            <a:solidFill>
              <a:srgbClr val="D9D9D9"/>
            </a:solidFill>
            <a:round/>
          </a:ln>
        </c:spPr>
        <c:txPr>
          <a:bodyPr/>
          <a:lstStyle/>
          <a:p>
            <a:pPr>
              <a:defRPr lang="en-US" sz="1400" b="0" strike="noStrike" spc="-1">
                <a:solidFill>
                  <a:srgbClr val="595959"/>
                </a:solidFill>
                <a:latin typeface="Times New Roman"/>
              </a:defRPr>
            </a:pPr>
            <a:endParaRPr lang="uk-UA"/>
          </a:p>
        </c:txPr>
        <c:crossAx val="257306624"/>
        <c:crosses val="autoZero"/>
        <c:auto val="1"/>
        <c:lblAlgn val="ctr"/>
        <c:lblOffset val="100"/>
        <c:noMultiLvlLbl val="0"/>
      </c:catAx>
      <c:valAx>
        <c:axId val="257306624"/>
        <c:scaling>
          <c:orientation val="minMax"/>
        </c:scaling>
        <c:delete val="0"/>
        <c:axPos val="l"/>
        <c:majorGridlines>
          <c:spPr>
            <a:ln w="9360">
              <a:solidFill>
                <a:srgbClr val="D9D9D9"/>
              </a:solidFill>
              <a:round/>
            </a:ln>
          </c:spPr>
        </c:majorGridlines>
        <c:numFmt formatCode="0%" sourceLinked="0"/>
        <c:majorTickMark val="none"/>
        <c:minorTickMark val="none"/>
        <c:tickLblPos val="nextTo"/>
        <c:spPr>
          <a:ln w="9360">
            <a:noFill/>
          </a:ln>
        </c:spPr>
        <c:txPr>
          <a:bodyPr/>
          <a:lstStyle/>
          <a:p>
            <a:pPr>
              <a:defRPr lang="en-US" sz="1400" b="0" strike="noStrike" spc="-1">
                <a:solidFill>
                  <a:srgbClr val="595959"/>
                </a:solidFill>
                <a:latin typeface="Times New Roman"/>
              </a:defRPr>
            </a:pPr>
            <a:endParaRPr lang="uk-UA"/>
          </a:p>
        </c:txPr>
        <c:crossAx val="257296640"/>
        <c:crosses val="autoZero"/>
        <c:crossBetween val="between"/>
      </c:valAx>
      <c:spPr>
        <a:noFill/>
        <a:ln>
          <a:noFill/>
        </a:ln>
      </c:spPr>
    </c:plotArea>
    <c:legend>
      <c:legendPos val="r"/>
      <c:layout>
        <c:manualLayout>
          <c:xMode val="edge"/>
          <c:yMode val="edge"/>
          <c:x val="0.77047058823529402"/>
          <c:y val="3.6704214656372601E-2"/>
          <c:w val="0.22336608035766831"/>
          <c:h val="0.86531645569620297"/>
        </c:manualLayout>
      </c:layout>
      <c:overlay val="0"/>
      <c:spPr>
        <a:noFill/>
        <a:ln>
          <a:noFill/>
        </a:ln>
      </c:spPr>
      <c:txPr>
        <a:bodyPr/>
        <a:lstStyle/>
        <a:p>
          <a:pPr>
            <a:defRPr lang="en-US" sz="1400" b="0" strike="noStrike" spc="-1">
              <a:solidFill>
                <a:srgbClr val="595959"/>
              </a:solidFill>
              <a:latin typeface="Times New Roman"/>
            </a:defRPr>
          </a:pPr>
          <a:endParaRPr lang="uk-UA"/>
        </a:p>
      </c:txPr>
    </c:legend>
    <c:plotVisOnly val="1"/>
    <c:dispBlanksAs val="gap"/>
    <c:showDLblsOverMax val="0"/>
  </c:chart>
  <c:spPr>
    <a:noFill/>
    <a:ln w="9360">
      <a:noFill/>
    </a:ln>
  </c:spPr>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2022</c:v>
                </c:pt>
              </c:strCache>
            </c:strRef>
          </c:tx>
          <c:invertIfNegative val="0"/>
          <c:cat>
            <c:strRef>
              <c:f>Лист1!$A$2:$A$9</c:f>
              <c:strCache>
                <c:ptCount val="8"/>
                <c:pt idx="0">
                  <c:v>Загальнодержавні функції</c:v>
                </c:pt>
                <c:pt idx="1">
                  <c:v>Громадський порядок, безпека</c:v>
                </c:pt>
                <c:pt idx="2">
                  <c:v>Економічна діяльність</c:v>
                </c:pt>
                <c:pt idx="3">
                  <c:v>Житлово-комунальне господарство</c:v>
                </c:pt>
                <c:pt idx="4">
                  <c:v>Охорона здоров'я</c:v>
                </c:pt>
                <c:pt idx="5">
                  <c:v>Духовний та фізичний розвиток</c:v>
                </c:pt>
                <c:pt idx="6">
                  <c:v>Освіта</c:v>
                </c:pt>
                <c:pt idx="7">
                  <c:v>Соціальний захист та соціальне забезпечення</c:v>
                </c:pt>
              </c:strCache>
            </c:strRef>
          </c:cat>
          <c:val>
            <c:numRef>
              <c:f>Лист1!$B$2:$B$9</c:f>
              <c:numCache>
                <c:formatCode>#,##0.00</c:formatCode>
                <c:ptCount val="8"/>
                <c:pt idx="0">
                  <c:v>12.02</c:v>
                </c:pt>
                <c:pt idx="1">
                  <c:v>0.12000000000000002</c:v>
                </c:pt>
                <c:pt idx="2">
                  <c:v>3.0000000000000002E-2</c:v>
                </c:pt>
                <c:pt idx="3">
                  <c:v>1.9700000000000017</c:v>
                </c:pt>
                <c:pt idx="4">
                  <c:v>5.3599999999999985</c:v>
                </c:pt>
                <c:pt idx="5">
                  <c:v>7.06</c:v>
                </c:pt>
                <c:pt idx="6">
                  <c:v>71.27</c:v>
                </c:pt>
                <c:pt idx="7">
                  <c:v>2.14</c:v>
                </c:pt>
              </c:numCache>
            </c:numRef>
          </c:val>
          <c:extLst xmlns:c16r2="http://schemas.microsoft.com/office/drawing/2015/06/chart">
            <c:ext xmlns:c16="http://schemas.microsoft.com/office/drawing/2014/chart" uri="{C3380CC4-5D6E-409C-BE32-E72D297353CC}">
              <c16:uniqueId val="{00000000-9854-4848-8DFE-DAFEE972C009}"/>
            </c:ext>
          </c:extLst>
        </c:ser>
        <c:ser>
          <c:idx val="1"/>
          <c:order val="1"/>
          <c:tx>
            <c:strRef>
              <c:f>Лист1!$C$1</c:f>
              <c:strCache>
                <c:ptCount val="1"/>
                <c:pt idx="0">
                  <c:v>2023</c:v>
                </c:pt>
              </c:strCache>
            </c:strRef>
          </c:tx>
          <c:invertIfNegative val="0"/>
          <c:cat>
            <c:strRef>
              <c:f>Лист1!$A$2:$A$9</c:f>
              <c:strCache>
                <c:ptCount val="8"/>
                <c:pt idx="0">
                  <c:v>Загальнодержавні функції</c:v>
                </c:pt>
                <c:pt idx="1">
                  <c:v>Громадський порядок, безпека</c:v>
                </c:pt>
                <c:pt idx="2">
                  <c:v>Економічна діяльність</c:v>
                </c:pt>
                <c:pt idx="3">
                  <c:v>Житлово-комунальне господарство</c:v>
                </c:pt>
                <c:pt idx="4">
                  <c:v>Охорона здоров'я</c:v>
                </c:pt>
                <c:pt idx="5">
                  <c:v>Духовний та фізичний розвиток</c:v>
                </c:pt>
                <c:pt idx="6">
                  <c:v>Освіта</c:v>
                </c:pt>
                <c:pt idx="7">
                  <c:v>Соціальний захист та соціальне забезпечення</c:v>
                </c:pt>
              </c:strCache>
            </c:strRef>
          </c:cat>
          <c:val>
            <c:numRef>
              <c:f>Лист1!$C$2:$C$9</c:f>
              <c:numCache>
                <c:formatCode>#,##0.00</c:formatCode>
                <c:ptCount val="8"/>
                <c:pt idx="0">
                  <c:v>13.19</c:v>
                </c:pt>
                <c:pt idx="1">
                  <c:v>8.0000000000000043E-2</c:v>
                </c:pt>
                <c:pt idx="2">
                  <c:v>2.04</c:v>
                </c:pt>
                <c:pt idx="3">
                  <c:v>2.58</c:v>
                </c:pt>
                <c:pt idx="4">
                  <c:v>5.8</c:v>
                </c:pt>
                <c:pt idx="5">
                  <c:v>8.09</c:v>
                </c:pt>
                <c:pt idx="6">
                  <c:v>65.69</c:v>
                </c:pt>
                <c:pt idx="7">
                  <c:v>2.52</c:v>
                </c:pt>
              </c:numCache>
            </c:numRef>
          </c:val>
          <c:extLst xmlns:c16r2="http://schemas.microsoft.com/office/drawing/2015/06/chart">
            <c:ext xmlns:c16="http://schemas.microsoft.com/office/drawing/2014/chart" uri="{C3380CC4-5D6E-409C-BE32-E72D297353CC}">
              <c16:uniqueId val="{00000001-9854-4848-8DFE-DAFEE972C009}"/>
            </c:ext>
          </c:extLst>
        </c:ser>
        <c:ser>
          <c:idx val="2"/>
          <c:order val="2"/>
          <c:tx>
            <c:strRef>
              <c:f>Лист1!$D$1</c:f>
              <c:strCache>
                <c:ptCount val="1"/>
                <c:pt idx="0">
                  <c:v>2024</c:v>
                </c:pt>
              </c:strCache>
            </c:strRef>
          </c:tx>
          <c:invertIfNegative val="0"/>
          <c:cat>
            <c:strRef>
              <c:f>Лист1!$A$2:$A$9</c:f>
              <c:strCache>
                <c:ptCount val="8"/>
                <c:pt idx="0">
                  <c:v>Загальнодержавні функції</c:v>
                </c:pt>
                <c:pt idx="1">
                  <c:v>Громадський порядок, безпека</c:v>
                </c:pt>
                <c:pt idx="2">
                  <c:v>Економічна діяльність</c:v>
                </c:pt>
                <c:pt idx="3">
                  <c:v>Житлово-комунальне господарство</c:v>
                </c:pt>
                <c:pt idx="4">
                  <c:v>Охорона здоров'я</c:v>
                </c:pt>
                <c:pt idx="5">
                  <c:v>Духовний та фізичний розвиток</c:v>
                </c:pt>
                <c:pt idx="6">
                  <c:v>Освіта</c:v>
                </c:pt>
                <c:pt idx="7">
                  <c:v>Соціальний захист та соціальне забезпечення</c:v>
                </c:pt>
              </c:strCache>
            </c:strRef>
          </c:cat>
          <c:val>
            <c:numRef>
              <c:f>Лист1!$D$2:$D$9</c:f>
              <c:numCache>
                <c:formatCode>#,##0.00</c:formatCode>
                <c:ptCount val="8"/>
                <c:pt idx="0">
                  <c:v>13.450000000000006</c:v>
                </c:pt>
                <c:pt idx="1">
                  <c:v>3.0000000000000002E-2</c:v>
                </c:pt>
                <c:pt idx="2">
                  <c:v>0.81</c:v>
                </c:pt>
                <c:pt idx="3">
                  <c:v>2.0299999999999998</c:v>
                </c:pt>
                <c:pt idx="4">
                  <c:v>4.3599999999999985</c:v>
                </c:pt>
                <c:pt idx="5">
                  <c:v>7.21</c:v>
                </c:pt>
                <c:pt idx="6">
                  <c:v>68.599999999999994</c:v>
                </c:pt>
                <c:pt idx="7">
                  <c:v>3.5</c:v>
                </c:pt>
              </c:numCache>
            </c:numRef>
          </c:val>
          <c:extLst xmlns:c16r2="http://schemas.microsoft.com/office/drawing/2015/06/chart">
            <c:ext xmlns:c16="http://schemas.microsoft.com/office/drawing/2014/chart" uri="{C3380CC4-5D6E-409C-BE32-E72D297353CC}">
              <c16:uniqueId val="{00000002-9854-4848-8DFE-DAFEE972C009}"/>
            </c:ext>
          </c:extLst>
        </c:ser>
        <c:dLbls>
          <c:showLegendKey val="0"/>
          <c:showVal val="0"/>
          <c:showCatName val="0"/>
          <c:showSerName val="0"/>
          <c:showPercent val="0"/>
          <c:showBubbleSize val="0"/>
        </c:dLbls>
        <c:gapWidth val="150"/>
        <c:axId val="257354368"/>
        <c:axId val="257491328"/>
      </c:barChart>
      <c:catAx>
        <c:axId val="257354368"/>
        <c:scaling>
          <c:orientation val="minMax"/>
        </c:scaling>
        <c:delete val="0"/>
        <c:axPos val="b"/>
        <c:numFmt formatCode="General" sourceLinked="0"/>
        <c:majorTickMark val="out"/>
        <c:minorTickMark val="none"/>
        <c:tickLblPos val="nextTo"/>
        <c:txPr>
          <a:bodyPr/>
          <a:lstStyle/>
          <a:p>
            <a:pPr>
              <a:defRPr lang="ru-RU" sz="800"/>
            </a:pPr>
            <a:endParaRPr lang="uk-UA"/>
          </a:p>
        </c:txPr>
        <c:crossAx val="257491328"/>
        <c:crosses val="autoZero"/>
        <c:auto val="1"/>
        <c:lblAlgn val="ctr"/>
        <c:lblOffset val="100"/>
        <c:noMultiLvlLbl val="0"/>
      </c:catAx>
      <c:valAx>
        <c:axId val="257491328"/>
        <c:scaling>
          <c:orientation val="minMax"/>
        </c:scaling>
        <c:delete val="0"/>
        <c:axPos val="l"/>
        <c:majorGridlines/>
        <c:numFmt formatCode="#,##0.00" sourceLinked="1"/>
        <c:majorTickMark val="out"/>
        <c:minorTickMark val="none"/>
        <c:tickLblPos val="nextTo"/>
        <c:txPr>
          <a:bodyPr/>
          <a:lstStyle/>
          <a:p>
            <a:pPr>
              <a:defRPr lang="ru-RU"/>
            </a:pPr>
            <a:endParaRPr lang="uk-UA"/>
          </a:p>
        </c:txPr>
        <c:crossAx val="257354368"/>
        <c:crosses val="autoZero"/>
        <c:crossBetween val="between"/>
      </c:valAx>
    </c:plotArea>
    <c:legend>
      <c:legendPos val="r"/>
      <c:overlay val="0"/>
      <c:txPr>
        <a:bodyPr/>
        <a:lstStyle/>
        <a:p>
          <a:pPr>
            <a:defRPr lang="ru-RU"/>
          </a:pPr>
          <a:endParaRPr lang="uk-UA"/>
        </a:p>
      </c:txPr>
    </c:legend>
    <c:plotVisOnly val="1"/>
    <c:dispBlanksAs val="gap"/>
    <c:showDLblsOverMax val="0"/>
  </c:chart>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ru-RU"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barChart>
        <c:barDir val="col"/>
        <c:grouping val="clustered"/>
        <c:varyColors val="0"/>
        <c:ser>
          <c:idx val="0"/>
          <c:order val="0"/>
          <c:tx>
            <c:strRef>
              <c:f>Аркуш1!$B$1</c:f>
              <c:strCache>
                <c:ptCount val="1"/>
                <c:pt idx="0">
                  <c:v>Освітня субвенція, млн грн</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Аркуш1!$A$2:$A$4</c:f>
              <c:numCache>
                <c:formatCode>General</c:formatCode>
                <c:ptCount val="3"/>
                <c:pt idx="0">
                  <c:v>2022</c:v>
                </c:pt>
                <c:pt idx="1">
                  <c:v>2023</c:v>
                </c:pt>
                <c:pt idx="2">
                  <c:v>2024</c:v>
                </c:pt>
              </c:numCache>
            </c:numRef>
          </c:cat>
          <c:val>
            <c:numRef>
              <c:f>Аркуш1!$B$2:$B$4</c:f>
              <c:numCache>
                <c:formatCode>General</c:formatCode>
                <c:ptCount val="3"/>
                <c:pt idx="0">
                  <c:v>90.6</c:v>
                </c:pt>
                <c:pt idx="1">
                  <c:v>91.2</c:v>
                </c:pt>
                <c:pt idx="2">
                  <c:v>95.5</c:v>
                </c:pt>
              </c:numCache>
            </c:numRef>
          </c:val>
          <c:extLst xmlns:c16r2="http://schemas.microsoft.com/office/drawing/2015/06/chart">
            <c:ext xmlns:c16="http://schemas.microsoft.com/office/drawing/2014/chart" uri="{C3380CC4-5D6E-409C-BE32-E72D297353CC}">
              <c16:uniqueId val="{00000000-1E2C-4B57-9E33-D828EF6C15EB}"/>
            </c:ext>
          </c:extLst>
        </c:ser>
        <c:dLbls>
          <c:showLegendKey val="0"/>
          <c:showVal val="1"/>
          <c:showCatName val="0"/>
          <c:showSerName val="0"/>
          <c:showPercent val="0"/>
          <c:showBubbleSize val="0"/>
        </c:dLbls>
        <c:gapWidth val="219"/>
        <c:overlap val="-27"/>
        <c:axId val="257351040"/>
        <c:axId val="257509632"/>
      </c:barChart>
      <c:catAx>
        <c:axId val="257351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257509632"/>
        <c:crosses val="autoZero"/>
        <c:auto val="1"/>
        <c:lblAlgn val="ctr"/>
        <c:lblOffset val="100"/>
        <c:noMultiLvlLbl val="0"/>
      </c:catAx>
      <c:valAx>
        <c:axId val="257509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2573510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6B54A-88ED-4745-8D6C-AFCBDA065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75421</Words>
  <Characters>42991</Characters>
  <Application>Microsoft Office Word</Application>
  <DocSecurity>0</DocSecurity>
  <Lines>358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Ірина</cp:lastModifiedBy>
  <cp:revision>2</cp:revision>
  <dcterms:created xsi:type="dcterms:W3CDTF">2025-06-06T09:42:00Z</dcterms:created>
  <dcterms:modified xsi:type="dcterms:W3CDTF">2025-06-06T09:42:00Z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