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психології</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соціальної психології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ДИПЛОМНА РОБОТА</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здобуття другого (магістерського) рівня вищої освіти</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«Посттравматичне зростання у військовослужбовців»</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Виконав: студент 2 курсу, Псгрупи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спеціальності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053 “Психологія”</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Танасів Тетяна Богданівна</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Керівник: кандидат прихологічник наук, доцент       Сметаняк Владислав Ігорович</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4.0000000000005"/>
        </w:tabs>
        <w:spacing w:after="0" w:before="0" w:line="36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Рецензент</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кандидат психологічних наук, доцент</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4.0000000000005"/>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Федоришин Г.М.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0"/>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7" w:type="default"/>
          <w:pgSz w:h="16838" w:w="11906" w:orient="portrait"/>
          <w:pgMar w:bottom="1134" w:top="708" w:left="1701" w:right="850" w:header="708" w:footer="708"/>
          <w:pgNumType w:start="1"/>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Івано-Франківськ – 2024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1 ТЕОРЕТИЧНІ ОСНОВИ ВИВЧЕННЯ ОСОБЛИВОСТЕЙ ПОСТТРАВМАТИЧНОГО ЗРОСТАННЯ ВІЙСЬКОВОСЛУЖБОВЦІВ У ПСИХОЛОГІЇ</w:t>
              <w:tab/>
              <w:t xml:space="preserve">6</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Поняття «посттравматичне зростання» та моделі його визначення</w:t>
              <w:tab/>
              <w:t xml:space="preserve">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Чинники та умови посттравматичного зростання особистості </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Психологічні особливості посттравматичного зростання серед військовослужбовців</w:t>
              <w:tab/>
              <w:t xml:space="preserve">20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першого розділу </w:t>
              <w:tab/>
              <w:t xml:space="preserve">28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2 МЕТОДОЛОГІЧНІ ОСНОВИ ДОСЛІДЖЕННЯ ОСОБЛИВОСТЕЙ ПОСТТРАВМАТИЧНОГО ЗРОСТАННЯ У ВІЙСЬКОВОСЛУЖБОВЦІВ</w:t>
              <w:tab/>
              <w:t xml:space="preserve">30</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Цілі, завдання та етапи емпіричного дослідження </w:t>
              <w:tab/>
              <w:t xml:space="preserve">30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Характеристика вибірки дослідження  </w:t>
              <w:tab/>
              <w:t xml:space="preserve">34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Опис та обґрунтування методик дослідження</w:t>
              <w:tab/>
              <w:t xml:space="preserve">35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Висновки до другого розділу</w:t>
              <w:tab/>
              <w:t xml:space="preserve">42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3 ЕМПІРИЧНЕ ДОСЛІДЖЕННЯ ОСОБЛИВОСТЕЙ ПОСТТРАВМАТИЧНОГО ЗРОСТАННЯ У ВІЙСЬКОВОСЛУЖБОВЦІВ</w:t>
              <w:tab/>
              <w:t xml:space="preserve">44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Діагностика особливостей посттравматичного зростання серед військовослужбовців</w:t>
              <w:tab/>
              <w:t xml:space="preserve">44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Аналіз та обговорення отриманих результатів емпіричного дослідження  </w:t>
              <w:tab/>
              <w:t xml:space="preserve">55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Практичні рекомендації щодо сприяння посттравматичному зростанню серед військовослужбовців</w:t>
              <w:tab/>
              <w:t xml:space="preserve">61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right" w:leader="none" w:pos="9921"/>
            </w:tabs>
            <w:spacing w:after="100" w:before="0" w:line="360" w:lineRule="auto"/>
            <w:ind w:left="56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третього розділу</w:t>
              <w:tab/>
              <w:t xml:space="preserve">63</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w:t>
              <w:tab/>
              <w:t xml:space="preserve">65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ВИКОРИСТАНОЇ ЛІТЕРАТУРИ</w:t>
              <w:tab/>
              <w:t xml:space="preserve">68</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 w:val="right" w:leader="none" w:pos="93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v1yux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ДОДАТКИ</w:t>
              <w:tab/>
              <w:t xml:space="preserve">77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Calibri" w:cs="Calibri" w:eastAsia="Calibri" w:hAnsi="Calibri"/>
          <w:b w:val="0"/>
          <w:i w:val="0"/>
          <w:smallCaps w:val="0"/>
          <w:strike w:val="0"/>
          <w:color w:val="2e74b5"/>
          <w:sz w:val="32"/>
          <w:szCs w:val="32"/>
          <w:u w:val="none"/>
          <w:shd w:fill="auto" w:val="clear"/>
          <w:vertAlign w:val="baseline"/>
        </w:rPr>
        <w:sectPr>
          <w:headerReference r:id="rId8" w:type="default"/>
          <w:type w:val="nextPage"/>
          <w:pgSz w:h="16838" w:w="11906" w:orient="portrait"/>
          <w:pgMar w:bottom="1134" w:top="708" w:left="1701" w:right="850" w:header="708" w:footer="708"/>
        </w:sectPr>
      </w:pPr>
      <w:r w:rsidDel="00000000" w:rsidR="00000000" w:rsidRPr="00000000">
        <w:rPr>
          <w:rtl w:val="0"/>
        </w:rPr>
      </w:r>
    </w:p>
    <w:p w:rsidR="00000000" w:rsidDel="00000000" w:rsidP="00000000" w:rsidRDefault="00000000" w:rsidRPr="00000000" w14:paraId="00000034">
      <w:pPr>
        <w:pStyle w:val="Heading1"/>
        <w:spacing w:before="0" w:line="360" w:lineRule="auto"/>
        <w:jc w:val="center"/>
        <w:rPr/>
      </w:pPr>
      <w:bookmarkStart w:colFirst="0" w:colLast="0" w:name="_heading=h.1fob9te" w:id="2"/>
      <w:bookmarkEnd w:id="2"/>
      <w:r w:rsidDel="00000000" w:rsidR="00000000" w:rsidRPr="00000000">
        <w:rPr>
          <w:rFonts w:ascii="Times New Roman" w:cs="Times New Roman" w:eastAsia="Times New Roman" w:hAnsi="Times New Roman"/>
          <w:color w:val="000000"/>
          <w:rtl w:val="0"/>
        </w:rPr>
        <w:t xml:space="preserve">ВСТУП</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Актуальність теми.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Тривалі військові дії в Україні, які розпочалися ще у 2014 році і тривають досі, стали потужним психотравмуючим фактором для всіх верств населення. Особливо сильно вони вплинули на військовослужбовців, які безпосередньо беруть участь у бойових діях. Щороку ряди ветеранів поповнюються на кілька тисяч, і гостро постає питання їхнього повернення до мирного життя. Ресоціалізація цих людей пов'язана з виявленням особистісних ресурсів, що сприяють посттравматичному зростанню – процесу, який перетворює можливості в реальність. Посттравматичне зростання – це феномен, коли особистість, переживши травматичний досвід, зазнає позитивних змін у різних сферах життя: міжособистісних стосунках, особистісній силі, життєвих цінностях, відкритті нових можливостей та духовному розвитку.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Проблематика посттравматичного зростання активно вивчається як зарубіжними, так і вітчизняними науковцями. Серед зарубіжних дослідників варто відзначити роботи Р. Тадеші, Л. Калхуна, С. Джозефа, Р. Пападопулоса, П. Лінлі та М. Крістофера. В вітчизняній науці цю тему досліджують В. Климчук, В. Готич, Г. Діденко, Ю. Назар, Г. Лазос, О. Толкачова, Т. Титаренко, В. Осьодло, Д. Зубовський, Н. Харламенкова та С. Чачко.</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Попри наявні дослідження, питання посттравматичного зростання залишається недостатньо вивченим у контексті військовослужбовців. Вивчення цього явища серед українських військових є актуальним, соціально та практично значущим, так як воно спроможне пролити світло на специфічні механізми їхньої адаптації після травматичних подій, а також виявити фактори, що сприяють або перешкоджають цьому процесу. Таким чином, дослідження посттравматичного зростання серед військовослужбовців України є необхідним кроком для розуміння механізмів адаптації до екстремальних умов та розробки стратегій психологічної підтримки в умовах тривалої війни.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теоретично та емпірично визначити особливості посттравматичного зростання у військовослужбовців.</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реалізовується через виконання наступних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Виокремити моделі визначення поняття «посттравматичне зростання», чинники та умови його формування;</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Охарактеризувати психологічні особливості посттравматичного зростання серед військовослужбовців;</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Методологічно обґрунтувати дослідження особливостей посттравматичного зростання у військовослужбовців;</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Емпірично дослідити особливості посттравматичного зростання у військовослужбовців;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Розробити практичні рекомендації щодо сприяння посттравматичному зростанню серед військовослужбовців.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Об’єктом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посттравматичне зростання як психологічне явище</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особливості посттравматичного зростання у військовослужбовців.</w:t>
      </w:r>
    </w:p>
    <w:bookmarkStart w:colFirst="0" w:colLast="0" w:name="bookmark=id.3znysh7" w:id="3"/>
    <w:bookmarkEnd w:id="3"/>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Задля дослідження особливостей посттравматичного зростання у військовослужбовців, використано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теоретичні методи: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наукової літератури за темою дослідження; логіко-психологічний аналіз (класифікація, систематизація, порівняння, узагальнення). Для перевірки гіпотези дослідження застосовано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емпіричні методи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саме,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психодіагностичні засоби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«Опитувальник посттравматичного  зростання» Р. Тадеші та Л. Калхаун; Шкала оцінки впливу травматичної події (Impact of Event Scale, IES-R); Опитувальник психологічної ресурсності особистості (О. С. Штепа); Опитувальник оцінки стану адаптації «ОСАДА» (С. Яковенко); Шкала самооцінки проявів посттравматичного стресового розладу (PCL-5). Обробка результатів дослідження проведена за допомогою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математико-статистичних методів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описової статистики, критерію рангової кореляції r-Спірмена. Узагальнення результатів здійснено з використанням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інтерпретаційних методів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й узагальнення емпіричних даних).</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Наукова новизна дослідження полягає в комплексному аналізі особливостей посттравматичного зростання у військовослужбовців України, що перебувають у тривалих умовах бойових дій. Визначено взаємозв’язки між посттравматичним зростанням, психологічною ресурсністю, адаптаційними станами та проявами посттравматичного стресового розладу, задля уточнення чинників та умов, які сприяють цьому феномену.</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Практичне значення роботи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Результати дослідження можуть бути використані для розробки програм психологічної підтримки військовослужбовців, створення рекомендацій для психологів та реабілітаційних центрів, а також у навчальних закладах для підвищення психологічної стійкості військових.</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Апробація результатів роботи.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дослідження оприлюднені на двох науково-практичних конференціях, семінарах та круглих столах.</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9" w:type="default"/>
          <w:type w:val="nextPage"/>
          <w:pgSz w:h="16838" w:w="11906" w:orient="portrait"/>
          <w:pgMar w:bottom="1134" w:top="709" w:left="1701" w:right="851" w:header="708" w:footer="708"/>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дипломної роботи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Дипломна робота складається зі вступу, трьох розділів, висновків, списку використаної літератури та додатків. У першому розділі висвітлено теоретичні основи посттравматичного зростання; у другому – методологію дослідження; у третьому – результати емпіричного дослідження, їх аналіз та практичні рекомендації. Загальний обсяг роботи становить 86 сторінок та 72 сторінки основної частини роботи, список використаної літератури містить 71 джерела, подано 2 додатки.</w:t>
      </w:r>
    </w:p>
    <w:bookmarkStart w:colFirst="0" w:colLast="0" w:name="bookmark=id.tyjcwt" w:id="4"/>
    <w:bookmarkEnd w:id="4"/>
    <w:p w:rsidR="00000000" w:rsidDel="00000000" w:rsidP="00000000" w:rsidRDefault="00000000" w:rsidRPr="00000000" w14:paraId="00000047">
      <w:pPr>
        <w:pStyle w:val="Heading1"/>
        <w:spacing w:before="0" w:line="360" w:lineRule="auto"/>
        <w:rPr/>
      </w:pPr>
      <w:bookmarkStart w:colFirst="0" w:colLast="0" w:name="_heading=h.2et92p0" w:id="5"/>
      <w:bookmarkEnd w:id="5"/>
      <w:r w:rsidDel="00000000" w:rsidR="00000000" w:rsidRPr="00000000">
        <w:rPr>
          <w:rFonts w:ascii="Times New Roman" w:cs="Times New Roman" w:eastAsia="Times New Roman" w:hAnsi="Times New Roman"/>
          <w:color w:val="000000"/>
          <w:rtl w:val="0"/>
        </w:rPr>
        <w:t xml:space="preserve">РОЗДІЛ 1 ТЕОРЕТИЧНІ ОСНОВИ ВИВЧЕННЯ ОСОБЛИВОСТЕЙ ПОСТТРАВМАТИЧНОГО ЗРОСТАННЯ ВІЙСЬКОВОСЛУЖБОВЦІВ У ПСИХОЛОГІЇ</w:t>
      </w:r>
      <w:r w:rsidDel="00000000" w:rsidR="00000000" w:rsidRPr="00000000">
        <w:rPr>
          <w:rtl w:val="0"/>
        </w:rPr>
      </w:r>
    </w:p>
    <w:bookmarkStart w:colFirst="0" w:colLast="0" w:name="bookmark=id.1t3h5sf" w:id="6"/>
    <w:bookmarkEnd w:id="6"/>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dy6vkm" w:id="7"/>
      <w:bookmarkEnd w:id="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«посттравматичне зростання» та моделі його визначення</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Аналітичний огляд літератури, присвяченої посттравматичному зростанню, дозволяє визначити основні тенденції в дослідженнях цього феномену в сучасній світовій науковій спільноті. Значна частина таких робіт зосереджується на створенні теоретичних моделей, що пояснюють сутність і механізми посттравматичного зростання. Основними підходами в цьому напрямі є функціонально-дескриптивна модель, клієнт-центрований метатеоретичний опис та біопсихосоціальний еволюційний підхід [36, с. 217- 232].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історії людства у філософії та літературі неодноразово зазначалося, що страждання може мати перетворюючий вплив на особистість, відкриваючи нові життєві можливості чи посилюючи духовний потенціал. Таке розуміння зустрічається як у класичній літературі, так і в сучасних роботах психологів та філософів [20]. Зокрема, екзистенційні концепції, наприклад, В. Франкла [43], наголошують, що пережиті складнощі часто ведуть до переосмислення сенсу життя та особистісного розвитку. Психологічна література підтверджує, що після кризових подій людина здатна переживати позитивні зміни, як зазначали К. Парк, Л. Коен та Р. Мурч [67, с. 71-105].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Ідея перетворення через страждання була фундаментальною у багатьох релігійних традиціях. У писаннях Юдео-Християнської традиції страждання розглядалися як випробування, даровані Богом, що мали на меті перевірку сили віри та духовної стійкості. У ранньому юдаїзмі страждання часто асоціювалися з очищенням і підготовкою до вищої місії. У християнстві цей концепт набув ще більшого значення через наратив про страждання та жертовність Ісуса Христа, які символізують спокуту та спасіння людства. Цей аспект трансформації через скорботу підкреслює, що глибокий досвід страждання може поглиблювати духовні цінності та сприяти зростанню [22, с. 120-127].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часом ідея позитивних змін через страждання перейшла в роботи світських мислителів. Яскраво ця концепція проявилася у філософії XIX століття. Датський теолог С. К’єркегор та німецький філософ Ф. Ніцше звертали увагу на значенні боротьби зі складнощами як джерела особистісного розвитку []. Відомий вислів Ф. Ніцше «Що не вбиває мене, робить мене сильнішим» (з його роботи «Сутінки богів») є яскравим свідченням його переконання у трансформаційному потенціалі кризи [33].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науковій літературі існує велика кількість термінів, які використовуються як синоніми до посттравматичного зростання. Серед них: «зростання, пов’язане зі стресом», «розвиток, пов’язаний із кризою», «позитивні перетворення внаслідок травми», «страждання, що привели до позитивної трансформації», «розвиток, активований лихом» та «трансформаційний копінг» [9, с. 35-39]. Терміни «зростання, зумовлене стресом» та «змагальне зростання» набули популярності в науковому дискурсі починаючи з 1995 року, однак активно використовуватися стали лише з 2004 року [16].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психології концепція посттравматичного зростання визначається як позитивні психологічні зміни, що виникають унаслідок подолання складних і стресових життєвих обставин. Такі події викликають значні виклики для особистісних ресурсів і змінюють сприйняття світу та власного місця в ньому. Посттравматичне зростання сприяє глибоким трансформаціям у способі мислення та ставленні до себе й навколишнього світу, стимулюючи особистісний розвиток і зміну життєвих цінностей [6, с. 137-158].</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Частина сучасних досліджень зосереджена на розробці теоретичних моделей, що пояснюють феномен посттравматичного зростання. На сьогоднішній день у науковій літературі виділяють три найбільш поширені теоретичні моделі посттравматичного зростання, які активно досліджуються і вдосконалюються [46, с. 112-129]. До них належать функціонально-дескриптивна модель (Р. Тадеші та Л. Калхун) [53], особистісно-центрована модель (С. Джозеф)[60] та біопсихосоціальна модель (М. Крістофер)[54]. Перспективною є психолого-філософська модель (Р. Пападопулос) [66], яка поєднує елементи перших двох підходів і пропонує нові можливості для практичного застосування [41, с. 140-148].</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Функціонально-дескриптивна модель, розроблена Р. Тадеші та Л. Калхуном [53], описує посттравматичне зростання як повернення до колишнього рівня функціонування після травми, а також як процес якісної трансформації особистості, що супроводжується значним самовдосконаленням. На думку авторів, цей процес базується на когнітивному переосмисленні попередніх переконань та побудові нового світогляду [68, с. 1-18]. Як зазначено в працях О. А. Шелюг [46], алгоритм цього процесу включає кілька етапів. Спершу відбувається мимовільне автоматичне пригадування травматичних подій, що супроводжується емоційним дистресом. Після подолання цього стану наступає етап довільного рефлексивного переосмислення досвіду, який дозволяє сформувати нове ставлення до життя та визначити його змістовні                   орієнтири [46, с. 112-129].</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цією моделлю, посттравматичне зростання включає три ключові виміри [53]:</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Зміни у самосприйнятті – особи, які пережили травму, часто відзначають, що стали більш впевненими, самодостатніми, відкритими до майбутніх викликів і здатними приймати реальність такою, якою вона є;</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Зміни у міжособистісних стосунках – у цьому вимірі посттравматичне зростання проявляється у покращенні якості стосунків, більшому співчутті та довірі до інших, відкритості до соціальної підтримки, а також здатності глибше формувати і підтримувати зв’язки;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Зміни у філософії життя – вони проявляються у переоцінці життєвих цінностей, поглибленні духовних пошуків, зміцненні віри, а також у більшій відповідальності за власне життя і прагненні знайти сенс у кожному його аспекті.</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Саме ці виміри стали основою для створення опитувальника «Posttraumatic Growth Inventory», що дозволяє оцінити рівень посттравматичного зростання. Опитувальник базується на п’яти ключових факторах: стосунки з іншими, нові можливості, персональна стійкість, духовні зміни та задоволеність життям [68].</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Особистісно-центрована модель, розроблена С. Джозефом [60] на основі ідей К. Роджерса, базується на концепції когнітивної акомодації травматичного досвіду та перебудови Я-концепції. Згідно з цією моделлю, обробка травматичної інформації може відбуватися двома шляхами: або через асиміляцію в межах існуючої моделі світу, або через акомодацію, коли існуючі уявлення змінюються для інтеграції нового досвіду. Для досягнення вищого рівня особистісного розвитку після травми необхідно пройти шлях позитивної акомодації, що передбачає трансформацію Я-концепції та оновлення світогляду, що в результаті сприяє особистісному зростанню [36, с. 217- 232].</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Додатковий погляд на посттравматичне зростання пропонують Т. Целлнер і А. Меркер [71], які розробили двокомпонентну модель суб’єктивного посттравматичного зростання («Янусове обличчя»). Вона враховує як конструктивну, адаптивну складову феномену, так і ілюзорний, дисфункціональний аспект. Вчені звертають увагу на те, що суб’єктивно сприйняте зростання, виміряне за допомогою психодіагностичних методик, не завжди відображає реальні зміни. У короткостроковій перспективі високий рівень посттравматичного зростання може слугувати копінг-стратегією, яка дозволяє уникнути або заперечити негативний травматичний досвід. Лише з часом стає можливим більш об’єктивно оцінити адаптивну значущість пережитого досвіду [8, с. С. 21-28].</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Біопсихосоціально-еволюційна модель, розроблена М. Крістофером, пропонує багатовимірний підхід до розуміння травматичної стресової реакції, що базується на природничо-науковій парадигмі [54]. Як зазначає О. А. Шелюг [46], ця модель є однією з найбільш комплексних, оскільки інтегрує біологічні, психологічні та соціальні аспекти посттравматичного зростання.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цією моделлю, реакція на травму є еволюційно зумовленим механізмом, який функціонує як «метаучіння», руйнуючи та реконструюючи основні метасхеми особистості, суспільства та природи [25, с. 79-92]. На думку М. Крістофера [54], травматична реакція може проявлятися як у вигляді посттравматичного стресового розладу (ПТСР), так і у вигляді посттравматичного зростання, залежно від якості взаємодії людини з її соціокультурним середовищем. Наприклад, такі реакції, як підвищена уважність, когнітивна ресимуляція (відтворення травматичних подій) та емоційна дисоціація, можуть бути як патологічними, так і адаптивними. Пильність сприяє запобіганню майбутнім травматичним подіям, ресимуляція – допомагає у виробленні ефективніших поведінкових стратегій, а дисоціація – дозволяє переробляти емоційний досвід для його інтеграції в когнітивну структуру [26].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 Крістофер [54] звертає увагу на конфлікт між еволюційно старими (нижчими) та новішими (вищими) системами організму. Нижчі системи, які контролюються підкорковими структурами, є більш стабільними, тоді як новіші, пов’язані з неокортексом, мають більшу гнучкість і потребують постійного адаптування до швидко змінюваних соціокультурних умов. За словами М. Крістофера, проблема посттравматичного розвитку виникає через дисоціацію або домінування однієї з цих систем. Шлях вирішення цього конфлікту науковець бачить у реконструкції когнітивних схем. Хоча свідомий вплив на функціонування гіпоталамо-гіпофізарно-надниркової осі є неможливим, переосмислення досвіду та навчання здатні сприяти нейропластичності мозку, що, у свою чергу, забезпечує інтеграцію посттравматичного досвіду в нову когнітивну структуру.  Основні висновки моделі такі [20, с. 44-52]: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Стрес є первинною дораціональною формою біопсихологічного зворотного зв’язку, що визначає стосунки людини з її середовищем;</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Нормальним виходом із травматичного досвіду є посттравматичне зростання, а не патологія;</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Раціональність є найновішим і найбільш витонченим механізмом подолання стресу, який лежить в основі посттравматичного зростання.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Психолого-філософська модель Р. Пападопулоса [66] демонструє високу ефективність у поясненні та терапії наслідків травматичних подій. Автор звертає увагу на етимологію терміна «травма», який походить від давньогрецького дієслова «teiro» і має дві основні конотації: «закарбування» та «стирання». Це двозначне значення відображає можливі наслідки травматичного досвіду для людини. У когось травма може залишитися глибоко закарбованою у психіці як негативний досвід, який блокує розвиток, а для інших вона стає можливістю для оновлення сенсів, цінностей та планів. Травма, за цією концепцією, може «витерти» попередні уявлення про життя і стати початком пошуку нових ресурсів, цілей і сенсу. Саме цей перехід від переосмислення травми до формування нового бачення подальшого життя визначає кінцеву мету психологічної допомоги [38, с. 99-105].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моделлю Р. Пападопулоса [66], реакції на стресові та травматичні події варіюються залежно від багатьох змінних. До них належать особистісні характеристики, такі як історія життя, копінг-стратегії, захисні механізми, ригідність або лабільність, соціальний статус і рівень освіти. Автор розглядає наслідки травми через три групи: негативну, нейтральну та позитивну.</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Негативна група включає звичайні людські страждання, травматичні психологічні реакції та психіатричні розлади, серед яких найпоширенішим є посттравматичний стресовий розлад (ПТСР). У рамках моделі, страждання є частиною людського життя і не завжди потребує патологізації.</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Нейтральна група пов’язана з резильєнтністю – здатністю особистості, родини чи спільноти зберігати свої основні цінності, сенси та здібності, незважаючи на негативний вплив травматичних подій. Позитивна група включає посттравматичне зростання, яке передбачає формування нових цінностей, ідеалів та горизонтів через переосмислення пережитого досвіду.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Позитивні наслідки, зокрема, посттравматичне зростання, надають можливості для відновлення та особистісного розвитку після травми. Люди, які проходять цей шлях, часто відкривають для себе нові ресурси, відчувають зміцнення психологічної стійкості, переосмислюють свої стосунки та життєві цілі. Вони сприймають травму як «чистий аркуш» для початку нового етапу життя з новими пріоритетами та цінностями [23, с. 184-196].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Модель Р. Пападопулоса, показує, що травма не завжди є лише джерелом страждань чи патології. Вона може стати стимулом для оновлення і трансформації, якщо створити сприятливі умови для переосмислення та інтеграції травматичного досвіду [6, с. 137-158].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Посттравматичний ріст можна спрощено та широко розглядати як процес осмислення травматичних і стресових подій із виокремленням важливих уроків із пережитого. Існує багато способів, завдяки яким людина може знайти сенс у певних ситуаціях. Дж. Палс і Д. МакАдамс [52] наголошують, що переосмислення власного життєвого наративу є ключовим механізмом, який допомагає людям знаходити сенс у травматичних подіях. Це, у свою чергу, сприяє когнітивним і поведінковим змінам, які формують посттравматичний ріст. За Д. МакАдамс, особистість функціонує на трьох паралельних                                    рівнях [50, с. 96-100]: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особистісні риси, які залишаються стабільними протягом життя;</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прагнення та цілі, які можуть змінюватися під впливом зовнішніх обставин, зокрема травматичних подій;</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життєві наративи, які є історією життя людини.</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його підходом, переосмислення життєвих цілей і пріоритетів, яке виникає через адаптацію до складних життєвих обставин, безпосередньо впливає на загальний життєвий наратив. Перегляд і реконструкція життєвої історії після травматичного досвіду є важливим процесом, у якому людина усвідомлює, як вона змінилася під впливом пережитих подій. Як зазначають Е, Джаявікрім і Л. Блекі [59], прийняття та усвідомлення цих змін становлять основу посттравматичного зростання. Цей процес допомагає особистості інтегрувати новий досвід у свою життєву історію, формуючи нове розуміння себе і своєї ролі у світі [59, с. 312-331].</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Хобфолл та його колеги [58] запропонували концепцію посттравматичного зростання як «зростання, орієнтованого на дію», що підкреслює важливість змін у поведінці як індикатора реального зростання після травми. Згідно з цією теорією, травматичні або стресові події створюють серйозні виклики для психоемоційних і соціальних ресурсів особистості, таких як самооцінка, здоров’я та мережі соціальної підтримки, що часто викликає значний психологічний дистрес. «Справжнє» посттравматичне зростання, на думку авторів, відбувається лише тоді, коли опрацювання травматичного досвіду призводить до змін у поведінці, які пов’язані з розвитком. Поведінкові зміни сприяють зменшенню психологічного дистресу та відновленню психоемоційного балансу. Тут посттравматичне зростання не є автоматичним наслідком пережитого стресу, а вимагає активної участі індивіда у зміні свого життя, що в кінцевому результаті сприяє зниженню негативних наслідків травматичних подій [58, с. 345-366].</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 Харитонова [44] у своїй роботі наголошує на тому, що термін «посттравматичне зростання» має значно ширше значення, ніж просто новий акронім. Вона зазначає, що це поняття радикально змінює усталені уявлення про травму, пропонуючи альтернативний погляд, який не зводить травматичний досвід виключно до дисфункціональності та руйнування життя людини. Посттравматичне зростання, навпаки, підкреслює можливість позитивних змін, які можуть виникати внаслідок подолання екстремальних подій.  Дослідниця зазначає, що феномен посттравматичного зростання був зафіксований після різноманітних природних і техногенних травматичних подій. До таких подій належать життєво небезпечні хвороби, війна, насильство, міграція та втрата близьких людей [44, с. 34-46].</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 М. Титаренко [35] визначає посттравматичне зростання через концепцію антикрихкості, описуючи його як процес, що сприяє посиленню здатності до самонавчання та ефективнішої взаємодії із собою, навколишнім світом і людьми. Антикрихкість у цьому контексті розглядається як здатність особистості не лише відновлюватися після травми, але й ставати сильнішою завдяки адаптації до змін і викликів [36, с. 217- 232].</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В. Готич [8], посттравматичне зростання – це позитивні зміни, які відбуваються в особистості внаслідок подолання травматичних подій, що проявляються у п'яти основних сферах: покращення стосунків з іншими, підвищення особистісної сили, відкриття нових можливостей, зміна життєвих пріоритетів та духовний розвиток [8, с. 21-28].</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Підсумовуючи, посттравматичне зростання визначається як позитивні психологічні зміни, що виникають унаслідок подолання травматичних чи стресових подій, сприяючи переосмисленню життєвих цінностей, посиленню особистісної стійкості та зміцненню міжособистісних зв’язків. Воно проявляється у трьох основних сферах: зміні самосприйняття, покращенні якості соціальних стосунків і переоцінці життєвих пріоритетів, часто супроводжуючись духовним розвитком. Посттравматичне зростання є багатовимірним процесом, який залежить від індивідуальних, соціальних і когнітивних чинників та потребує активної участі особистості у переосмисленні та інтеграції травматичного досвіду.</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Чинники та умови посттравматичного зростання особистості</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Посттравматичне зростання – це позитивні психологічні зміни, які виникають у результаті боротьби з наслідками стресових або травматичних подій. Цей феномен привертає увагу дослідників, які прагнуть зрозуміти, які чинники та умови сприяють такому зростанню [6, с. 137-158].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із ключових аспектів, що впливають на посттравматичне зростання, є індивідуально-психологічні характеристики особистості. Дослідження показують, що риси, такі як екстраверсія, відкритість до нового досвіду та оптимізм, позитивно корелюють із посттравматичним зростанням [5, с. 436-448]. К. Петерсон виявив зв'язок між посттравматичним зростанням та такими якостями, як хоробрість, сила духу та завзяття. Такі риси сприяють активному подоланню труднощів та пошуку сенсу в пережитих подіях [45].</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роботах С. Джозефа та П. Лінлі [60] описано ключові чинники, що сприяють посттравматичному зростанню. Серед них виділяються такі характеристики, як стресостійкість, особистісні особливості, вибір ефективних копінг-стратегій, оптимізм, екстраверсія та самоефективність. Ці фактори забезпечують здатність особистості мобілізувати внутрішні емоційні та духовні ресурси для подолання наслідків травми та досягнення позитивних                          змін [60, с. 1041-1053].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концепцією Р. Пападопулоса [66], реакції на стресові та травматичні події значною мірою залежать від низки змінних, які необхідно враховувати під час роботи з постраждалими. Основними з них є: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Особистісні характеристики – історія життя (анамнез), психологічні особливості, копінг-стратегії, захисні механізми, рівень ригідності чи лабільності, сильні та слабкі сторони, соціальний статус, рівень освіти тощо;</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«Соціальний капітал»: якість стосунків, наявність підтримки та здатність її приймати. Цей параметр охоплює сім’ю (нуклеарну чи розширену), різноманітні спільноти (організаційні, місцеві, етнічні чи міжнародні);</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Ґендерні відмінності –  за даними Р. Тедесчі та Л. Калхуна, жінки частіше демонструють вищі рівні посттравматичного зростання, оскільки вони глибше переживають наслідки травматичних подій;</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Фактичні обставини травматичної події – очікуваність чи раптовість події, її тривалість, рівень ізоляції, а також тривалість емоційного впливу (афектації);</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Сенс травматичних подій – події можуть набувати політичного, релігійного, ідеологічного чи іншого значення, що впливає на їхнє сприйняття;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Досвід подібних подій – попередній досвід травматичних ситуацій може впливати на реакцію на нові події;</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Надія – наявність чи відсутність надії є ключовим фактором, який визначає подальше відновлення [32, с. 105-108].</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Зазначені змінні, на думку Р. Пападопулоса, грають роль у формуванні реакції на травматичну подію, її усвідомленні та подальшій адаптації, ці параметри допомагають оцінити ресурсний потенціал особистості, слугують прогностичними чинниками відновлення та посттравматичного зростання [16].</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 Брукс, Н. Грахам-Кеван, М. Лов і С. Робінсон [52] у своїх дослідженнях встановили зв'язок між характеристиками травматичного досвіду та посттравматичним зростанням. Вони зазначають, що цей зв'язок визначається наявністю певних факторів, які впливають на процес адаптації після пережитих травматичних подій. До таких факторів належать копінг-стратегії уникнення, інтрузивні думки та соціальне оточення. За висновками науковців, інтрузивні думки та соціальне оточення відіграють особливо важливу роль у сприянні позитивним змінам після травматичного досвіду. Соціальне оточення забезпечує підтримку, необхідну для переосмислення пережитого, а інтрузивні думки, хоча й викликають стрес, можуть стимулювати процес когнітивного переосмислення травматичних подій, що сприяє посттравматичному зростанню [48, с. 60-67].</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 посттравматичного зростання як копінг-стратегії є одним із сучасних напрямів досліджень у психології. Такий підхід трактує посттравматичне зростання як адаптивну відповідь на травматичні події, використовуючи термінологію теорії копінгу. Основні дослідники в цій галузі – К. Девіс, Дж. Ларсон, К. Парк, С. Фолкман, С. Філліпс і К. А. Джексон акцентують увагу на тому, що зростання може бути способом виживання в умовах стресу. У межах цього підходу виділяють кілька ключових копінг-факторів, які сприяють посттравматичному зростанню. Серед них: позитивний рефреймінг, когнітивне відволікання та перемикання уваги (на противагу повному уникненню), активна діяльність у подоланні проблем (зокрема, пошук як емоційної, так і практичної підтримки, переоцінка складної ситуації та пошук у ній «вигоди»), відновлення індивідуальної та професійної компетентності, а також позитивне оцінювання загрози [50, с. 96-100].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зазначає К. А. Джексон, копінг слід розглядати як багатофакторну функцію, яка інтегрує особистісні характеристики, когнітивні процеси та зовнішні впливи, зокрема системні чи організаційні. Тут подолання наслідків травматичних подій неможливе без взаємодії особистісних ресурсів і соціального контексту. Копінг-стратегії формуються не лише під впливом внутрішніх факторів, таких як стійкість, оптимізм чи здатність до рефлексії, а й за рахунок зовнішньої підтримки та доступу до ресурсів [42, с. 268-276].</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Відновлення після травми виходить за межі суто індивідуального процесу. Соціальні системи, такі як сім’я, громади, громадські організації чи професійні мережі, відіграють важливу роль у створенні умов для ефективного подолання труднощів. Родина, наприклад, може забезпечувати емоційну підтримку, відчуття стабільності та безпеки, які є критично важливими у перші етапи після травматичної події. Громади сприяють формуванню відчуття приналежності та соціальної взаємодії, що допомагає людині відновити порушені зв’язки з суспільством [26]. К. А. Джексон звертає увагу на те, що ефективний копінг залежить від взаємодії особистості з цими соціальними системами. Активне залучення людини до процесу взаємодії з оточенням дозволяє не лише отримувати необхідну допомогу, а й розвивати почуття контролю над ситуацією, що сприяє формуванню нових адаптаційних стратегій [34, с. 279-284].</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Когнітивні процеси та структури є предикторами посттравматичного зростання. Здатність особистості оцінювати подію як загрозливу та як джерело зростання, залежить від її когнітивних схем та переконань. Перегляд життєвого наративу, тобто переосмислення власної історії життя, може сприяти знаходженню сенсу в травматичних подіях та стимулювати особистісний розвиток [38, с. 99]. Дж. Палс та Д. МакАдамс  визначили, що перегляд свого життєвого наративу є цінним механізмом, завдяки якому люди знаходять сенс у травматичних подіях та зазнають когнітивних і поведінкових змін, що утворюють посттравматичне зростання [49].</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здорового способу життя також корелює з посттравматичним зростанням. Наприклад, активне читання книг розширює світогляд і полегшує інтеграцію травматичного досвіду в особисте життя. Інші чинники, такі як вдячність, релігійність, цілеспрямованість і альтруїзм сприяють збереженню та посиленню посттравматичного зростання [40, с. 80-84].</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В. О. Климчук [14], психологічна відновлюваність є чинником посттравматичного зростання, забезпечуючи адаптацію до складних життєвих обставин і травматичних подій. Вона формується завдяки підтримці близьких, здатності до планування, позитивній самооцінці, комунікативним навичкам і вмінню керувати емоціями. Відновлюваність створює основу для переосмислення травматичного досвіду, формування нових цінностей і досягнення зростання через активне подолання викликів. Вона не є сталою рисою, а радше процесом, який може бути унікальним для кожної людини, залежно від її ресурсів і життєвих обставин [15, с. 45-52].</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 Климчук  виділив основні взаємозалежні фактори посттравматичного зростання – характеристика травми, особистісні характеристики, середовище.  Одним із чинників є характеристики травми, зокрема інтенсивність стресу, відчуття неконтрольованості ситуації та рівень загрози. Найвища ймовірність посттравматичного зростання спостерігається за умов помірного рівня травматизації, коли травма є достатньо значущою для виклику змін, але не настільки важкою, щоб повністю порушити адаптаційні механізми. Другим аспектом є особистісні характеристики. Оптимізм, внутрішня релігійність, психологічний добробут та вміння позитивно реінтерпретувати події сприяють посттравматичному зростаннню. Далі середовище  грає роль у формуванні умов для посттравматичного зростання. Безпечне, приймаюче середовище, яке підтримує когнітивне опрацювання травми, є невід'ємною складовою цього процесу. Воно створюється у рамках структурованої психотерапевтичної роботи (наприклад, травма-фокусована КПТ або EMDR), і через неформальну підтримку з боку близьких чи спільнот [16].</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Т. М. Титаренко [35], посттравматичне зростання стає можливим завдяки декільком ключовим чинникам. По-перше, це здатність особистості відновлювати свою цілісність і забезпечувати гармонійний зв’язок між минулим, теперішнім і майбутнім, що сприяє формуванню нових життєвих перспектив.    По-друге, активізація особистісного розвитку відбувається через посилення пошуку цінностей і смислу життя. Третім аспектом є особистісне зростання, яке включає підвищення продуктивності, розвиток креативності, здатність до самореалізації та зміцнення почуття самоефективності [36, с. 217- 232].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Окрему роль у формуванні посттравматичного зростання має релігійність. Деякі дослідження демонструють, що внутрішня релігійність особистості суттєво впливає на її здатність сприймати травматичний досвід як можливість для зростання. Зокрема, ті, хто черпає сили із системи вірувань, частіше знаходять позитивний сенс у важких і негативних подіях життя. Релігійна віра допомагає індивіду структурувати свій досвід, знаходити підтримку у спільнотах та формувати почуття надії, які є важливими для посттравматичного відновлення [22, с. 120-127].</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О. Діденко [9], здійснивши ґрунтовний теоретико-методологічний аналіз чинників посттравматичного зростання, визначив, що предикторами цього явища є соціально-демографічні характеристики, стан здоров’я та індивідуально-психологічні особливості особистості. Водночас центральну роль у процесі зростання відведено когнітивним процесам і структурам. Саме вони забезпечують можливість переосмислення травматичної події, дозволяючи сприймати її не лише як загрозу, але й як потенційне джерело особистісного розвитку та позитивних змін [9, с. 35-39].</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Культурний контекст визначає, як індивіди сприймають та реагують на травматичні події. Культурні норми та цінності впливають на інтерпретацію подій, доступність соціальної підтримки та прийнятні стратегії подолання. Наприклад, у культурах, де цінується колективізм, підтримка спільноти може відігравати вирішальну роль у процесі зцілення [16].</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Вікові та гендерні особливості впливають на посттравматичне зростання. Дослідження показують, що молодші індивіди можуть бути більш гнучкими та відкритими до змін, що сприяє зростанню. Щодо гендерних відмінностей, деякі дослідження вказують на те, що жінки частіше повідомляють про посттравматичне зростання, можливо, через більшу схильність до емоційної виразності та пошуку соціальної підтримки [25, с. 79-92].</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посттравматичне зростання є процесом, на який впливають як індивідуальні, так і соціальні чинники. До основних передумов належать особистісні характеристики, такі як оптимізм, стресостійкість та когнітивна гнучкість, а також зовнішні умови, зокрема соціальна підтримка, якість міжособистісних відносин та культурний контекст. У формуванні посттравматичного зростання грають роль копінг-стратегії, здатність до переосмислення травматичного досвіду та наявність середовища, що сприяє відновленню.</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Психологічні особливості посттравматичного зростання серед військовослужбовців</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Професійна діяльність військовослужбовців, особливо тих, хто бере участь у бойових діях, нерозривно пов’язана з впливом психотравмуючих подій та стресорів різної інтенсивності [13, с. 51-54]. Особливе місце цієї групи зумовлене високим рівнем психотравмуючого впливу широкого спектру стрес-факторів, характерних для бойових умов. Від стресорів низької інтенсивності, таких як тривала відсутність вдома та розлука із сім’єю, до високої інтенсивності, пов’язаної з бойовими діями, наприклад, втрата товариша, поранення чи жорстокі сцени війни, кожен із цих факторів має глибокий вплив на психіку військових [5, с. 436-448].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певною впевненістю можна стверджувати, що позитивні трансформації серед військовослужбовців, які пережили бойовий досвід, є поширеним і давно відомим явищем. Ще до появи цілеспрямованих наукових досліджень це явище знаходило відображення в літературі, де персонажі часто кардинально змінювали своє життя чи життєві погляди внаслідок пережитих кризових ситуацій. Особливо яскраво це простежується у творах західноєвропейської літератури, що виникла після Першої світової війни [21, с. 137-144]. Наприклад, у романі англійського письменника С. Моема «На жалі бритви» один із головних героїв, військовий пілот Л. Даррел, після пережитої зустрічі зі смертю і загибелі друга кардинально змінив своє життя. Замість кар’єрних перспектив він обрав шлях духовних пошуків і гармонії з собою, переосмисливши сенс свого існування та своє місце у світі [23, с. 184-196].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Цінним у контексті посттравматичного зростання є внесок американського психолога та соціолога Г. Елдера [56]. Він одним із перших звернув увагу на ігнорування позитивних наслідків травматичного досвіду учасників бойових дій, що, на його думку, обмежувало можливість відповісти на важливе питання: чи можуть ветерани з симптомами посттравматичного стресового розладу (ПТСР) демонструвати адаптаційні якості, зумовлені цим же досвідом? Г. Елдер був переконаний, що умови війни мають як негативні, так і позитивні наслідки для однієї й тієї ж особи, і наголошував на необхідності дослідження обох аспектів для кращого розуміння впливу бойового досвіду [55].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1989 році Г. Елдер разом з Е. Кліпп [55] провів широкомасштабне дослідження психологічного здоров’я ветеранів Другої світової війни та війни у Кореї. У рамках цього дослідження психологічне здоров’я визначалося через показники психологічного благополуччя та відсутність стресових симптомів, таких як депресія, нав’язливі спогади та нічні кошмари. Дослідження базувалося на аналізі архівних даних лонгітюдного дослідження, яке тривало з 1928 до 1985 року [34, с. 279-284]. Результати показали, що, попри патогенні ефекти бойового досвіду, він також може мати позитивний, розвивальний вплив на деяких військовослужбовців. Від 60% до 70% досліджуваних відзначили позитивні аспекти свого бойового досвіду. Серед них виділялися підвищення рівня копінг-поведінки, самодисципліни, незалежності та розширення життєвих планів. Ветерани, які брали участь у найжорстокіших боях, повернулися з війни з переконанням у своїй здатності ефективно долати екстремальні ситуації, що, на їхню думку, зміцнило їх для подальших життєвих викликів.   Ветерани також зазначали, що виконання завдань у військових умовах допомогло їм розвинути самоконтроль та здатність зберігати холоднокровність у складних ситуаціях.   Умови війни сформували у них глибоку вдячність за життя та навчили більше цінувати людське існування. Половина опитаних ветеранів повідомляла про покращення навичок співпраці та про глибші стосунки з бойовими товаришами, які інколи ставали міцнішими, ніж сімейні зв’язки. Спостерігалися також позитивні зміни у ставленні до власної родини [30, с. 63-79].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 цікавим є висновок про те, що ветерани, які пережили найважчі бойові дії, до середини життя ставали значно більш наполегливими та стійкими у порівнянні з тими, хто мав незначний бойовий досвід або зовсім не був на фронті. Цей феномен пояснюється тим, що для ветеранів, які зазнали важких випробувань, буденні життєві труднощі здавалися незначними у порівнянні з інтенсивними переживаннями під час артилерійських обстрілів [40, с. 80-84].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1991 році Г. Елдер [55] провів дослідження, яке зосереджувалося на вивченні психологічних наслідків ключових подій у житті ветеранів, що визначали їхній життєвий шлях і часто сприймалися як поворотні моменти [17]. Згідно з отриманими даними, війна стала визначальним досвідом для більшості ветеранів і, за їхніми ретроспективними спогадами, частіше мала позитивний, ніж негативний характер. Три з чотирьох ветеранів зазначали, що військова служба певною мірою змінила їхнє життя. Вони підкреслювали такі ключові причини змін, як швидке дорослішання, набуття незалежності, можливість подорожей (через експедиційний характер американських військ), а також доступ до освіти завдяки державним програмам для ветеранів.   Для ветеранів зі значним бойовим досвідом, попри негативні спогади про бойові тривоги, жалюгідні умови життя та втрату друзів, військова служба також мала позитивний вплив. Ці ветерани частіше за тих, хто не брав участі в бойових діях, відзначали, що навчилися цінувати життя і знаходили у своєму досвіді важливі уроки. Результати дослідження також показали, що позитивні наслідки військової служби були особливо актуальними для тих, хто був мобілізований у молодому віці (21 рік і молодше). Для багатьох молодих людей із матеріально незабезпечених сімей військова служба стала єдиним шляхом до соціальної адаптації в дорослому віці. У структурованій обстановці військової служби вони змогли розвинути навички та ресурси, які дозволили їм успішно інтегруватися в доросле життя, покращити стосунки з батьками та скористатися освітніми програмами [31, с. 17-33].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із перших досліджень, яке звернуло увагу на позитивні аспекти психотравми серед військовослужбовців, була праця А. Фонтани та Р. Росенчека. Їхнє дослідження вивчало психологічні позитивні та негативні зміни внаслідок травматичного досвіду участі у війні у В’єтнамі [5, с. 436-448]. У рамках цього дослідження було проаналізовано дані колишніх військовослужбовців. Результати показали наявність значних позитивних особистісних змін серед учасників бойових дій, які проявлялися у формі самовдосконалення. Ці зміни мали позитивний зв’язок із більшістю психотравмуючих подій, пов’язаних із зоною бойових дій. Єдиним винятком була участь у звірствах, що, за висновками авторів, є закономірним. Повсюдне моральне засудження військових злочинів унеможливлювало отримання позитивних змін унаслідок такої поведінки, оскільки вона супроводжувалася почуттям провини та соціальним осудом.   Дослідники встановили, що позитивні особистісні зміни мають величину взаємозв’язку з травматичними переживаннями. Було перевірено лінійну залежність між психологічними змінами та інтенсивністю травматичного досвіду. Результати продемонстрували, що позитивні зміни можуть виконувати посередницьку роль між травматичним досвідом і розвитком посттравматичного стресового розладу (ПТСР). У деяких випадках ці зміни здатні протидіяти розвитку ПТСР і частково захищати особу від його наслідків [1, с. 5-23].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1980 році група військових психіатрів під керівництвом В. Следжа провела дослідження, яке виявило, що більшість американських пілотів, які перебували у полоні під час війни у В’єтнамі, повідомили про позитивні психологічні зміни внаслідок свого досвіду. Ці зміни стосувалися переважно сфери самооцінки та міжособистісних відносин [17]. Колишні військовополонені зазначали, що отримали глибше розуміння себе та інших, здобули здатність чітко розрізняти важливе й тривіальне у житті та сформували більш чітку систему життєвих пріоритетів. Багато хто з них переглянув свої погляди на кар’єру та сім’ю, відзначаючи зміни в їхньому ставленні до цих сфер. Крім того, значна частина респондентів повідомила про збільшення здатності насолоджуватися життям. Дослідники акцентували увагу на тому, що ці позитивні зміни не заперечують наявність фактичної інвалідності у деяких учасників дослідження. Вони наголосили, що навіть за наявності фізичних або психологічних обмежень особистісне зростання та отримання вигод із власного досвіду залишаються можливими [21, с. 137-144].</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посттравматичного зростання особистості почали активно з’являтися в науковій літературі з 2005 року, після концептуалізації цього феномену. Основну частину цих досліджень здійснювали американські науковці, які фокусувалися на ветеранах збройних сил США, що брали участь у збройних конфліктах, таких як війна в Перській затоці, війна в Іраку та операція «Нескорена свобода». Водночас існують окремі емпіричні роботи ізраїльських дослідників, присвячені ветеранам війни Судного дня, та данських учених, які також досліджували ветеранів операції «Нескорена свобода» [27, с. 102-110].</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важливих робіт у цій галузі стало дослідження групи американських науковців на чолі з Ш. Макгвен у 2006 році []. У ньому вивчалася наявність посттравматичного зростання серед військовослужбовців, які брали участь у війні в Перській затоці. Результати показали, що значна частка ветеранів демонструвала прояви посттравматичного зростання. Зокрема, ці зміни включали підвищену задоволеність життям, що пов’язується із новим, глибшим усвідомленням цінності існування. Ветерани, які брали участь у дослідженні, зазначали, що бойовий досвід змусив їх переосмислити свої життєві пріоритети, відновити або зміцнити стосунки з близькими, а також більше цінувати звичайні повсякденні моменти, які раніше здавалися буденними. Дослідження виявило зміцнення особистісної стійкості у багатьох ветеранів. Вони відзначали, що завдяки навичкам, отриманим під час виконання військових завдань, стали більш самодостатніми, впевненими у своїх силах та здатними ефективніше реагувати на складні життєві ситуації. Багато хто з опитаних заявив, що їхній досвід у зоні бойових дій допоміг їм розвинути витривалість, здатність зберігати самоконтроль у стресових обставинах і знаходити внутрішні ресурси для подолання труднощів [24, с. 128-140].</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Ще одним вагомим дослідженням стало дослідження Р. Х. Петрзака, яке охопило ветеранів, що брали участь у бойових діях в Афганістані. Результати дослідження продемонстрували, що більшість опитаних ветеранів повідомили про значущі позитивні зміни принаймні в одній із досліджуваних сфер. Серед таких змін виділялися підвищення самовпевненості, розвиток навичок подолання труднощів, покращення міжособистісних стосунків та глибше розуміння сенсу життя. Деякі учасники відзначали, що завдяки отриманому досвіду змогли переосмислити свої життєві цінності, зміцнити сімейні зв’язки та навчитися більше цінувати спокій і стабільність у повсякденному житті. Позитивні зміни були зафіксовані через два роки після повернення військових із зони бойових дій. Це говорить про довготривалий і стабільний характер змін, які не обмежувалися короткочасною реакцією на завершення стресового періоду, а стали частиною їхньої нової особистісної структури. Учасники дослідження наголошували, що отриманий бойовий досвід надав їм навички справлятися з труднощами, які тепер вони застосовують у мирному житті [13, с. 51-54].</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Активне дослідження посттравматичного зростання серед військовослужбовців, включаючи учасників бойових дій та військовополонених, зумовлене низкою факторів. Одним із ключових є взаємозв’язок між посттравматичним зростанням і суїцидальною поведінкою. У 2011 році група американських учених із «Національного центру телемедицини та технологій Міністерства оборони США» провела дослідження на вибірці з ветеранів бойових дій. Результати показали, що ветерани з високим рівнем посттравматичного зростання демонстрували значно менше суїцидальних ідей і поведінки, навіть після контролю інших відомих факторів ризику самогубства [34, с. 279-284].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Китайські дослідники під керівництвом Х. Н. Ху вивчали вплив природних катастроф, зокрема землетрусу в Сичуані, на посттравматичне зростання серед студентів, які пережили цю подію. Результати дослідження виявили статистично значущий зв’язок між рівнем посттравматичного зростання та зменшенням суїцидальних думок у постраждалих. Пережита травма, за умов ефективної адаптації, сприяє зміцненню психічної стійкості, переосмисленню життєвих цінностей та зниженню ризику суїцидальної поведінки [40, с. 80-84].</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Подібні результати були отримані у сфері військової психології. Дослідження П. Шнура показало, що помірний рівень бойового досвіду сприяє більш бажаним особистісним змінам порівняно з низьким або надмірно інтенсивним травматичним досвідом. Учасники з помірним рівнем бойових переживань частіше демонстрували позитивні зміни у ставленні до життя, зміцненні міжособистісних стосунків і здатності знаходити сенс у складних ситуаціях [44, с. 34-46].</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Фонтани та Р. Росенчека проаналізували зв’язок між різними аспектами психотравмуючого бойового досвіду (бойове зіткнення, сприйняття загрози, смерть товаришів тощо) і сферами позитивних змін у військовослужбовців (солідарність, самовдосконалення тощо). Дослідники дійшли висновку, що інтенсивність бойового досвіду має значний вплив на формування посттравматичного зростання [29, с. 157-175].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досліджень Д. Зубовського [12] можна виділити три основні групи детермінант посттравматичного зростання у військовослужбовців, які брали участь у бойових діях [17]:</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Індивідуально-психологічні фактори, до яких належать характерологічні риси особистості, оптимізм, копінг-стратегії, локус контролю та спосіб життя. Серед найбільш важливих характеристик особистості, пов'язаних із посттравматичним зростанням, дослідники вказують на хоробрість, наполегливість і стійкість (Н. Парк, С. Петерсон, Н. Поул, М. Селігман), а також почуття когерентності (С. Форстмаєр, В. Гелгесон). Високий рівень самооцінки, інтернальний локус контролю та ефективні копінг-стратегії позитивно впливають на рівень посттравматичного зростання (С. Декель, З. Соломон; Р. Клебер, Г. Ленсвелт-Мулдерс, М. Шок). Почуття провини стимулює розвиток посттравматичного зростання завдяки необхідності відновлення моральних норм, тоді як гнів зазвичай перешкоджає цьому процесу через зниження когнітивної гнучкості, що необхідно для адаптації до стресових                          ситуацій [21, с. 137-144].</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Соціально-психологічні фактори, серед яких соціальна підтримка та згуртованість військового колективу. Підтримка з боку близьких, товаришів по службі та спільноти сприяє кращій адаптації до бойових умов та до мирного життя після повернення. Наприклад, високий рівень соціальної згуртованості підвищує усвідомлення посттравматичного зростання []. Духовність і релігійність зазначаються як значущі ресурси для подолання травматичного досвіду (Л. Калхун, С.  Джозеф, П. Лінлі) [25, с. 79-92].</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Ситуаційно-демографічні фактори, які включають вік, соціальний статус, етнічну приналежність, військове звання та тривалість бойового досвіду. Молоді військовослужбовці (до 21 року) демонструють вищий рівень посттравматичного зростання, оскільки для них військова служба часто є засобом соціальної адаптації та швидкого здобуття незалежності. Водночас, тривалість служби та інтенсивність бойових дій мають неоднозначний вплив: короткострокове відрядження (до 6 місяців) сприяє посттравматичному зростанню, тоді як довші місії часто знижують цей рівень (І. Енгелгард, М. Ломен, М. Сійбрандій) [35, с. 3-10].</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Етнічна приналежність впливає на рівень посттравматичного зростання. Представники етнічних меншин часто демонструють вищі показники посттравматичного зростання, оскільки сприймають військову службу як можливість для особистісного та соціального розвитку. У той же час, серед військовослужбовців із вищими військовими званнями рівень посттравматичного зростання як правило, нижчий, що пов’язують із більшою відповідальністю та інтенсивністю бойового досвіду [40, с. 80-84].</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своїй роботі О. Мельник [25] досліджує процес адаптації ветеранів до мирного життя після участі в бойових діях та вводить поняття «резильєнтна реінтеграція», яке визначає як успішну адаптацію до цивільного життя, що характеризується продуктивністю в різних сферах діяльності.  О. В. Мельник досліджувала взаємозв’язок між посттравматичним зростанням, адаптацією та резилентністю у військовослужбовців. У своїх висновках вона зазначає, що найвищий рівень адаптації демонструють учасники бойових дій віком від 31 до 45 років, тоді як військовослужбовці старші за 45 років стикаються зі значно більшими труднощами в адаптаційному процесі. Авторка встановила, що рівень адаптованості залежить від таких факторів, як вибір копінг-стратегій, розвиток посттравматичного зростання, рівень резилентності, життєстійкість та загальне психологічне благополуччя [25, с. 79-92].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посттравматичне зростання військовослужбовців є позитивною трансформацією, що виникає внаслідок пережитого травматичного досвіду. Воно проявляється у розвитку стійкості, самодисципліни, вдячності за життя, покращенні міжособистісних стосунків та підвищенні рівня адаптивності. Аспектами цього процесу є індивідуально-психологічні характеристики, соціальна підтримка та ситуативні фактори, зокрема вік, тривалість служби та інтенсивність бойового досвіду.</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26in1rg" w:id="12"/>
    <w:bookmarkEnd w:id="12"/>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першого розділу</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Узагальнюючи результати аналізу теоретичних основ особливостей посттравматичного зростання військовослужбовців у психології, можемо зробити висновок, що:</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Посттравматичне зростання – це позитивні психологічні зміни, що виникають унаслідок подолання травматичних подій і супроводжуються трансформацією життєвих цінностей, посиленням стійкості та переосмисленням сенсу життя. У науковій літературі функціонально-дескриптивна модель (Р. Тадеші, Л. Калхун) описує процес когнітивного переосмислення травми, особистісно-центрована модель (С. Джозеф) зосереджується на трансформації  Я-концепції, а біопсихосоціальна модель (М. Крістофер) інтегрує біологічні, психологічні та соціальні аспекти. Психолого-філософський підхід (Р. Пападопулос) пропонує бачення травми як джерела оновлення цінностей та сенсів;</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Посттравматичне зростання формується у взаємодії індивідуальних, соціальних і ситуаційних факторів. Оптимізм, здатність до переосмислення пережитого, вибір адаптивних копінг-стратегій, підтримка з боку оточення – це основа для позитивних змін. Значення мають і обставини травматичної події: помірний рівень травматизації часто стимулює розвиток, тоді як надмірний може перешкоджати цьому процесу. Релігійність, соціальний контекст, вікові та гендерні особливості впливають на те, як особистість сприймає та інтегрує досвід у свою систему цінностей, відкриваючи можливості для особистісного розвитку.</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Посттравматичне зростання військовослужбовців формується внаслідок подолання складних випробувань, зумовлених бойовими діями. Травматичний досвід, включаючи втрату товаришів, жорстокість війни та необхідність швидкого ухвалення рішень у критичних ситуаціях, стимулює розвиток таких якостей, як стійкість, самоконтроль і впевненість у власних силах. Військові демонструють глибше усвідомлення цінності життя, переосмислення життєвих пріоритетів і зміцнення навичок співпраці, що формується через тісний зв’язок із бойовими товаришами.</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1ksv4uv" w:id="14"/>
    <w:bookmarkEnd w:id="14"/>
    <w:p w:rsidR="00000000" w:rsidDel="00000000" w:rsidP="00000000" w:rsidRDefault="00000000" w:rsidRPr="00000000" w14:paraId="000000BE">
      <w:pPr>
        <w:pStyle w:val="Heading1"/>
        <w:spacing w:before="0" w:line="360" w:lineRule="auto"/>
        <w:rPr/>
      </w:pPr>
      <w:bookmarkStart w:colFirst="0" w:colLast="0" w:name="_heading=h.35nkun2" w:id="15"/>
      <w:bookmarkEnd w:id="15"/>
      <w:r w:rsidDel="00000000" w:rsidR="00000000" w:rsidRPr="00000000">
        <w:rPr>
          <w:rFonts w:ascii="Times New Roman" w:cs="Times New Roman" w:eastAsia="Times New Roman" w:hAnsi="Times New Roman"/>
          <w:color w:val="000000"/>
          <w:rtl w:val="0"/>
        </w:rPr>
        <w:t xml:space="preserve">РОЗДІЛ 2 МЕТОДОЛОГІЧНІ ОСНОВИ ДОСЛІДЖЕННЯ ОСОБЛИВОСТЕЙ ПОСТТРАВМАТИЧНОГО ЗРОСТАННЯ У ВІЙСЬКОВОСЛУЖБОВЦІВ</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44sinio" w:id="16"/>
    <w:bookmarkEnd w:id="16"/>
    <w:p w:rsidR="00000000" w:rsidDel="00000000" w:rsidP="00000000" w:rsidRDefault="00000000" w:rsidRPr="00000000" w14:paraId="000000C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Цілі, завдання та етапи емпіричного дослідження</w:t>
      </w:r>
      <w:r w:rsidDel="00000000" w:rsidR="00000000" w:rsidRPr="00000000">
        <w:rPr>
          <w:rtl w:val="0"/>
        </w:rPr>
      </w:r>
    </w:p>
    <w:bookmarkStart w:colFirst="0" w:colLast="0" w:name="bookmark=id.z337ya" w:id="18"/>
    <w:bookmarkEnd w:id="18"/>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Наше емпіричне дослідження посттравматичного зростання військовослужбовців базується на розумінні цього явища як процесу позитивних змін, що виникають унаслідок подолання травматичних подій. Посттравматичне зростання охоплює трансформацію життєвих цінностей, розвиток стійкості, переосмислення сенсу життя та формування нових соціальних зв’язків. Для військовослужбовців цей процес має свої особливості, пов’язані зі специфікою їхнього травматичного досвіду, такими як участь у бойових діях, втрати товаришів, фізичні та психологічні випробування. Посттравматичне зростання у військових часто виявляється через зміцнення внутрішньої мотивації, розвиток самоконтролю, формування більш зрілої системи цінностей і глибшого усвідомлення значущості життя. Зокрема, взаємодія з бойовими товаришами та спільне подолання складних випробувань сприяє розвитку взаємної підтримки, формуванню навичок співпраці та зміцненню почуття колективної ідентичності.</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теоретичного огляду нами було сформульовано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емпіричну гіпотезу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полягає у припущені, що є зв’язок між рівнем посттравматичного зростання військовослужбовців та психологічними ресурсами особистості, станом адаптації, а також рівнем і проявами посттравматичного стресового розладу (ПТСР).</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емпіричного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визначається у дослідженні особливостей посттравматичного зростання серед військовослужбовців.</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реалізовується через виконання наступних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добір методик, з метою перевірки гіпотези;</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проведення дослідження стосовно виявлення особливостей посттравматичного зростання у військовослужбовців;</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якісний та кількісний аналіз отриманих даних емпіричного дослідження;</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інтерпретація отриманих результатів та висновки за підсумками дослідження;</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визначення подальших перспектив розробки заявленої проблематики.</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Об’єкт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особливості посттравматичного зростання військовослужбовців.</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дослідження</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зв’язок між рівнем посттравматичного зростання військовослужбовців та їх психологічною ресурсністю, станом адаптації та самооцінкою проявів ПТСР.</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Етапи емпіричного дослідження:</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першому етапі дослідження було проведено підготовчо-пошукову роботу, що включала аналіз наукових джерел із проблематики посттравматичного зростання та особливостей травматичного досвіду військовослужбовців. Було визначено основні аспекти, що впливають на посттравматичне зростання, а також обрано психодіагностичні методики, зокрема «Опитувальник постравматичного  зростання» Р. Тадеші та Л. Калхаун; Шкала оцінки впливу травматичної події (Impact of Event Scale, IES-R); Опитувальник психологічної ресурсності особистості (О. С. Штепа); Опитувальник оцінки стану адаптації «ОСАДА» (С. Яковенко); Шкала самооцінки проявів посттравматичного стресового розладу (PCL-5)</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Другий етап передбачав емпіричне дослідження, у межах якого було зібрано первинні дані шляхом опитування військовослужбовців, що мали досвід бойових дій. Проводилася діагностика рівня посттравматичного зростання, адаптації та проявів ПТСР, а також аналіз взаємозв’язків між цими показниками.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Третій етап полягав в аналізі та узагальненні результатів. Отримані дані були оброблені за допомогою методів математико-статистичної обробки, зокрема рангової кореляції Спірмена (r-Спірмена). Було проведено інтерпретацію даних для виділення особливостей посттравматичного зростання у військовослужбовців, а також розробки практичних рекомендації щодо сприяння цьому процесу серед військовослужбовців. Визначення подальших перспектив розробки заявленої проблематики.</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Опитування проводилось у період з 15 вересня по 20 листопада за допомогою онлайн-платформи Google Forms, що дозволило військовослужбовцям заповнювати анкету у зручний для них час. Анкета складалася з 7 основних блоків: вступного, блоку демографічних запитань, далі бланки психодіагностичних методик: «Опитувальник посттравматичного  зростання» Р. Тадеші та Л. Калхаун; Шкала оцінки впливу травматичної події (Impact of Event Scale, IES-R); Опитувальник психологічної ресурсності особистості (О. С. Штепа); Опитувальник оцінки стану адаптації «ОСАДА» (С. Яковенко); Шкала самооцінки проявів посттравматичного стресового розладу (PCL-5).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включала такі блоки:</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Вступна частина містила вітання, пояснення мети дослідження, інформацію про конфіденційність та загальні інструкції щодо заповнення;</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Демографічний блок – зібрано дані про вік, стать, тривалість служби та умови виконання службових обов’язків, рівень освіти та сімейний стан;</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Основна частина складалася з п’яти психодіагностичних методик, кожна з яких мала окремий бланк для відповідей.</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проводилося з дотриманням етичних принципів психологічної науки, включаючи принцип добровільності, повагу до прав і гідності учасників, а також забезпечення конфіденційності отриманих даних. Зібрана інформація використовувалася виключно в наукових цілях і була зашифрована для виключення ідентифікації окремих учасників. Дані зберігалися в захищеному форматі, доступ до яких має лише дослідник. Перед початком дослідження респонденти були детально поінформовані про можливі ризики та отримали можливість відмовитися від участі на будь-якому етапі без негативних наслідків.</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аналізу та описової статистики ми обрали такі показнкии: середнє значення (використовується для опису центральної тенденції даних); мода (відповідає або найбільш частому значенню, або середньому значенню класу з найбільшою частотою); медіана (відповідає центральному значенню у послідовному ряді всіх отриманих значень); стандартне відхилення (міра розкиду даних від середнього значення, використовується для опису варіабельності даних); коефіцієнт варіації (використовується для опису однорідності групи при значенні більше 33%).</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забезпечення зручності та доступності зібраних даних ми включили в нашу роботу таблиці та рисунки, що допоможуть візуалізувати інформацію та зробити висновки на основі аналізу числових даних.</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Наше дослідження відповідає кореляційній дослідницькій стратегії. Для обробки результатів дослідження застосовувалися методи математико-статистичної обробки – рангову кореляцію Спірмена для оцінки взаємозв’язків між змінними. Використано програму Microsoft Excel для автоматизації розрахунків, зниження ризику помилок у процесі обробки результатів та забезпечення наочного подання даних.</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3j2qqm3" w:id="19"/>
    <w:bookmarkEnd w:id="19"/>
    <w:p w:rsidR="00000000" w:rsidDel="00000000" w:rsidP="00000000" w:rsidRDefault="00000000" w:rsidRPr="00000000" w14:paraId="000000D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y810tw" w:id="20"/>
      <w:bookmarkEnd w:id="2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Характеристика вибірки дослідження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Емпіричне дослідження проведене на базі 102-га окремої бригади територіальної оборони Івано-Франківської області, до складу якої входять такі батальйони: 74-й, дислокований у смт. Яблунів Косівського району; 75-й, розташований у смт. Лисець Івано-Франківського району; 76-й у місті Надвірна; 77-й у смт. Гвіздець Коломийського району; 78-й, що базується в Івано-Франківську; 79-й у місті Калуш; 201-й у смт. Верховина.</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Вибірка дослідження складалася з 60 військовослужбовців 102-ї окремої бригади територіальної оборони, які брали участь у дослідженні на добровільній основі. Учасники були ретельно відібрані з урахуванням добровільності участі, інформованої згоди та дотримання етичних стандартів проведення дослідження.</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вік респондентів становив 38 років, з діапазоном від 22 до 55 років. Найбільшу групу становили військовослужбовці віком від 30 до 40 років (45% або 27 осіб) – це типова вікова структура особового складу військової бригади. Молодші досліджувані віком від 22 до 29 років склали 30% (18 осіб), тоді як особи віком понад 40 років – 25% (15 осіб).</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Учасники дослідження включали як чоловіків, так і жінок, так 85% вибірки (51 особа) становили чоловіки, а 15% (9 осіб) – жінки (Рис. 2.1).</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Хоча вибірка є нерівномірною за статевою ознакою, це відповідає меті дослідження.</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2.1. Статевий розподіл вибірки емпіричного дослідження</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Щодо військового досвіду, 40% респондентів (24 особи) мали стаж служби від 1 до 2 років, 35% (21 особа) – від 3 до 5 років, а 25% (15 осіб) служили понад 6 років (Рис. 2.2)</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2.2. Розподіл вибірки за стажем військової служби</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Умови виконання службових обов’язків також варіювалися: 50% (30 осіб) респондентів брали участь у бойових діях, 30% (18 осіб) служили у тилових підрозділах, а 20% (12 осіб) виконували завдання, пов’язані з логістикою та матеріально-технічним забезпеченням (Рис. 2.3).</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2.3. Розподіл вибірки за умовами виконання службових обов’язків</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освіти серед респондентів був таким: 40% (24 особи) мали середню спеціальну освіту, 35% (21 особа) – вищу освіту, 25% (15 осіб) – середню загальну (Рис. 2.4).</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2.4. Розподіл вибірки за рівнем освіти респондентів</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Демографічний блок включав дані про сімейний статус, а саме 60% (36 осіб) респондентів перебували у шлюбі, 30% (18 осіб) були неодружені, а 10% (6 осіб) мали розлучення (Рис. 2.5).</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2.5. Розподіл вибірки за сімейним статусом респондентів</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вибірка дослідження представляє достатньо широку демографічну та соціальну різноманітність, щоб зробити висновки про психологічні особливості посттравматичного зростання військовослужбовців 102-ї окремої бригади територіальної оборони.</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2xcytpi" w:id="21"/>
    <w:bookmarkEnd w:id="21"/>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i7ojhp" w:id="22"/>
      <w:bookmarkEnd w:id="2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Опис та обґрунтування методик дослідження</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досягнення мети дослідження та вирішення поставлених завдань було використано комплекс психодіагностичних методик, які забезпечують достовірність і обґрунтованість отриманих результатів. Добір методик базувався на необхідності всебічного вивчення психологічних особливостей посттравматичного зростання досліджуваних, а також на їх відповідності актуальним науковим підходам. Критеріями вибору психодіагностичного інструментарію емпіричного дослідження стали: а) наукова валідність і надійність – методики, обрані для дослідження, пройшли перевірку на достовірність результатів у попередніх дослідженнях та були адаптовані в українському науковому просторі; б) відповідність меті дослідження – кожна з методик спрямована на дослідження аспектів, пов’язаних із особливостями посттравматичного зростання військовослужбовців;</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комплексу методик мало на меті отримати різнобічну інформацію про досліджувані феномени, їх кількісні та якісні характеристики, а також врахувати вплив специфічних чинників, пов’язаних із умовами військової служби та рівнем посттравматичного зростання.</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теоретичного дослідження та сформульованої емпіричної гіпотези дослідження нами було обрано такі методики як «Опитувальник посттравматичного  зростання» Р. Тадеші та Л. Калхаун; Шкала оцінки впливу травматичної події (Impact of Event Scale, IES-R); Опитувальник психологічної ресурсності особистості (О. С. Штепа); Опитувальник оцінки стану адаптації «ОСАДА» (С. Яковенко); Шкала самооцінки проявів посттравматичного стресового розладу (PCL-5). Далі подамо детальний опис кожної з методик, їх мети, структури та обґрунтування застосування в межах нашого емпіричного дослідження.</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«Опитувальник посттравматичного  зростання»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(Posttraumatic Growth Inventory, PTGI) – це психометричний інструмент, розроблений Р. Тедескі та Л. Калхауном у 1996 році. Він призначений для оцінки позитивних змін, які можуть відбутися в особистості після переживання травматичних подій. Опитувальник складається з 21 твердження, кожне з яких оцінюється за шкалою від 0 до 5, де 0 – жодних змін; 1 – дуже незначні зміни; 2 – невеликі зміни;                     3 – помірні зміни; 4 – великі зміни; 5 – дуже суттєві зміни. Твердження згруповані за п'ятьма основними шкалами:</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«Ставлення до інших» – оцінює зміни в міжособистісних стосунках, зокрема підвищення довіри, емпатії та готовності до емоційної відкритості;</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«Нові можливості» – визначає відкриття нових інтересів, впевненість у власних силах та здатність впливати на своє життя;</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«Сила особистості» – відображає усвідомлення власної стійкості та здатності долати життєві труднощі;</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«Духовні зміни» – стосується глибшого розуміння духовних аспектів життя або посилення релігійних переконань;</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«Підвищення цінності життя» – пов'язана з переосмисленням життєвих пріоритетів та підвищенням цінності кожного дня.</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Загальний індекс посттравматичного зростання розраховується шляхом сумування балів за всіма твердженнями. За кожною шкалою методики підраховується бали та розподіл за рівнями прояву.</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«Індекс посттравматичного зростання»: 0-32 бали – низький рівень  і мінімальні зміни; 33-63 бали – середній рівень і помірні позитивні зміни; 64-105 бали –  високий рівень і значне зростання. «Сила особистості»: 0-7 бали низький рівень; 8-15 бали – середній рівень;  16-20 балів – високий рівень. «Ставлення до інших»: 0-14 балів низький рівень; 15-24 бали – середній рівень;  25-35 балів – високий рівень. «Нові можливості»: 0-9 балів –  низький рівень; 10-15 балів – середній рівень; 16-25 балів – високий рівень. «Духовні зміни»: 0-3 бали – низький рівень;  4-6 балів – середній рівень;  7-10 балів – високий рівень. «Підвищення цінності життя»: 0-6 балів – низький рівень; 7-11 балів – середній рівень; 12-15 балів – високий рівень.</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Україні опитувальник був адаптований та апробований Д. Зубовським на вибірці учасників АТО, що підтвердило його надійність та валідність у вітчизняному контексті.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оцінки впливу травматичної події (Impact of Event Scale, IES-R)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розроблена у 1979 році,  є психодіагностичним інструментом, спрямованим на виявлення симптомів посттравматичного стресового розладу (ПТСР) і оцінку ступеня їх вираженості. Ця методика дозволяє аналізувати, як людина реагує на стресову подію, зокрема наявність симптомів вторгнення, уникання та підвищеної збудливості.</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складається з 22 тверджень, які описують різні аспекти реакцій на травматичну подію. Учасники оцінюють частоту прояву кожного із зазначених симптомів за останній тиждень.</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Респондентам пропонується прочитати твердження та визначити ступінь згоди з ними, обираючи один із варіантів: «ніколи», «рідко», «іноді», «часто». Відповіді оцінюються за шкалою від 0 до 5 балів, де «ніколи» дорівнює 0 балам, а «часто» – 5 балів. Субшкали методики оцінюють:</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«Вторгнення» – відображає раптові повторювані спогади та нав’язливі думки про подію;</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«Уникання» – характеризує спроби уникати думок, емоцій чи ситуацій, пов’язаних із травматичною подією;</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«Збудливість» – включає фізіологічні та емоційні реакції, такі як гнів, напруженість, проблеми зі сном.</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кожної субшкали підраховується сума балів, отриманих за відповідними пунктами. Загальний бал дозволяє оцінити загальний вплив травматичної події на стан респондента. Високі показники за окремими субшкалами або загальною шкалою можуть свідчити про наявність симптомів посттравматичного стресового розладу або високий рівень психологічного дистресу.</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Опитувальник психологічної ресурсності особистості (О. С. Штепа)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психодіагностичний інструмент, мета якого визначення рівня психологічних ресурсів особистості, а також здатності особи ефективно використовувати ці ресурси для досягнення життєвих, професійних та особистісних цілей.</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включає 67 тверджень, що охоплюють різні аспекти психологічної ресурсності, такі як упевненість у собі, доброта, творчість, любов, успіх, відповідальність, самореалізація та робота над собою. Респонденту пропонується уважно прочитати кожне твердження і зазначити свою згоду чи незгоду («так» чи «ні»). Субшкали методики:</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Упевненість у собі – показники віри в особисті можливості;</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Доброта до людей –рівень емпатії та гуманізму;</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Допомога іншим –готовність підтримувати інших;</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Успіх – рівень досягнення цілей і життєвих перемог;</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Любов –здатність формувати близькі стосунки;</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Творчість –схильність до креативного мислення;</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Віра у добро –оптимістичний погляд на життя;</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Прагнення до мудрості –зацікавленість у знаннях і філософії;</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Робота над собою –мотивація до особистісного розвитку;</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Самореалізація у професії –здатність до професійного самовираження;</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Відповідальність –рівень готовності брати відповідальність;</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Знання власних ресурсів –усвідомлення своїх можливостей;</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13.Уміння оновлювати ресурси –здатність відновлювати внутрішні сили;</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Уміння використовувати ресурси – практична реалізація внутрішніх резервів.</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Відповіді респондента зіставляються з ключем. За кожну відповідність нараховується 1 бал. Загальна сума балів підсумовується за кожною шкалою та за всіма пунктами. Інтерпретація результатів:</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- 0–56 балів – ресурсність не діагностується.</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- 57–69 балів – низький рівень ресурсності.</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- 70–92 бали – середній рівень ресурсності.</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- 93–106 балів – високий рівень ресурсності.</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- 107–112 балів – результати потребують додаткового аналізу.</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дозволяє оцінити як загальний рівень психологічної ресурсності, так і окремі аспекти, що впливають на здатність адаптуватися до змін, вирішувати складні завдання та підтримувати психологічне благополуччя.</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Опитувальник оцінки стану адаптації «ОСАДА» (С. Яковенко)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 рівень адаптації особистості до життєвих обставин, стресових ситуацій або значних змін. Методика дозволяє визначити ефективність впоратися зі стресом і адаптуватися до нових умов.</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включає 30 запитань, кожне з яких містить чотири варіанти відповіді, що описують різні психологічні стани або досвід. Респондент обирає варіант, який найкраще відповідає його актуальному стану чи досвіду. Шкали опитувальника:</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Задоволення собою і своїм психічним станом;</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Задоволення ситуацією та її динамікою;</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Задоволення сферою міжособистісних стосунків;</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Задоволення функціональним станом;</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Задоволення життєдіяльністю.</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Респонденту необхідно обрати один із варіантів відповіді для кожного питання, орієнтуючись на те, що найбільше відповідає його реальному стану. Кожна відповідь має визначену кількість балів. Загальний результат для кожної шкали обчислюється шляхом підсумовування балів за відповідями. Результати оцінюються за такими градаціями:</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- 0-3 бали – недостовірний результат (ігнорування реальних проблем або інфантилізм);</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- 4-6 балів –  успішна адаптація, відсутність значних проблем;</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- 7-9 балів – нормальне напруження, яке не є загрозливим за умови, що воно не хронічне;</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- 10-12 балів – субекстремальне напруження, що може призвести до виснаження; рекомендується психологічна консультація;</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-13-15 балів – скрутна життєва ситуація; потребує психологічної допомоги або психотерапії;</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- 16-18 балів –  життєва криза з можливістю самогубчих думок; необхідна невідкладна психологічна або психіатрична допомога.</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ОСАДА є інструментом для діагностики рівня адаптації особистості, її реакцій на стрес та використання адаптивних стратегій. Методика допомагає виявити сфери життя, які потребують психологічної підтримки чи корекції, і сприяє ефективному плануванню психокорекційної або терапевтичної роботи.</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самооцінки проявів посттравматичного стресового розладу       (PCL-5)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застосовується для виявлення симптомів посттравматичного стресового розладу (ПТСР) та оцінка їх вираженості відповідно до критеріїв DSM-5. PCL-5 використовується для скринінгу, моніторингу та оцінки змін у симптомах ПТСР протягом часу.</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PCL-5 містить 20 тверджень, які стосуються поширених реакцій після травматичних подій. Респондент оцінює вираженість кожного симптому за останній місяць за шкалою від 0 до 4: 0 – зовсім не турбувало; 1 – трохи турбувало; 2 – помірно турбувало; 3 – відчутно турбувало; 4 – дуже турбувало.</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Кластери симптомів відповідно до DSM-5:</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Критерій А – опис травматичної події.</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Критерій В (симптоми інтрузії): питання 1–5.</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Критерій С (симптоми уникнення): питання 6–7.</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Критерій D (негативні думки та емоції): питання 8–14.</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Критерій Е (симптоми надмірної реактивності): питання 15–20.</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Обробка та інтерпретація результатів: мінімально можливий бал – 0, максимально можливий – 80. Порогове значення для позитивного скринінгу – 33 бали і більше. 5 балів – мінімальний поріг для оцінки позитивної динаміки лікування. 10 балів – мінімальний поріг для клінічно значущого поліпшення стану.</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PCL-5 не є самодостатнім діагностичним інструментом. Для точного встановлення діагнозу необхідне клінічне інтерв’ю та детальний аналіз експозиції до травматичної події. Методика є корисним інструментом у практиці психологів і психотерапевтів для оцінки ПТСР і планування терапевтичної роботи.</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контексті посттравматичного зростання військовослужбовців важливо оцінювати як позитивні зміни, що виникають унаслідок травматичних переживань, так і труднощі, пов’язані із подоланням психологічних наслідків. У зв’язку з цим до складу психодіагностичного інструментарію увійшли методики, які забезпечують оцінку ключових аспектів посттравматичного зростання, адаптації та ресурсності.</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посттравматичного зростання» (PTGI) оцінює позитивні зміни, які виникають після травматичних подій, зокрема переосмислення життєвих цінностей, покращення стосунків та розвиток духовності. «Шкала оцінки впливу травматичної події» (IES-R) та «Шкала самооцінки проявів ПТСР» (PCL-5) дозволяють визначити симптоми ПТСР, включаючи інтрузію, уникання та збудливість, що необхідне для розуміння пережитого стресу. Для вивчення ресурсності особистості застосовано «Опитувальник психологічної ресурсності» (О. С. Штепа), який оцінює внутрішні резерви для подолання стресу. «Опитувальник оцінки стану адаптації» (ОСАДА) допомагає визначити рівень адаптації військовослужбовців до екстремальних умов.</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 емпіричних методів  зумовлений темою нашої роботи. Враховуючи мету і предмет дослідження та спираючись на результати теоретичного аналізу, ми підібрали діагностичні методики, які б допомогли підтвердити чи спростувати висунуту нами гіпотезу дослідження.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Проведене комплексне психодіагностичне оцінювання респондентів стало основою для подальшого аналізу та інтерпретації зібраних даних. В 3 розділі ми переходимо до аналізу та інтерпретації отриманих результатів емпіричного дослідження.</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ci93xb" w:id="24"/>
      <w:bookmarkEnd w: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bookmarkStart w:colFirst="0" w:colLast="0" w:name="bookmark=id.3whwml4" w:id="23"/>
      <w:bookmarkEnd w:id="2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другого розділу</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розділі методологічно обґрунтовано процедуру емпіричного дослідження та підібрано відповідний психодіагностичний інструментарій для оцінки посттравматичного зростання військовослужбовців.</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вирішення поставлених завдань застосовувалися чотири групи методів: теоретичні (аналіз літератури, порівняння, систематизація), емпіричні (опитування, тестування), методи математико-статистичної обробки отриманих даних та інтерпретаційні методи.</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Вибірка дослідження, що складається з 60 військовослужбовців 102-ї окремої бригади територіальної оборони Івано-Франківської області, репрезентує різні вікові, статеві, освітні, сімейні та професійні характеристики, що дозволяє зробити обґрунтовані висновки щодо психологічних особливостей посттравматичного зростання. Вибірка охоплює представників різного військового досвіду, умов виконання службових обов'язків, а також різний рівень освіти, що забезпечує повноту та різноманітність даних для дослідження.</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збору емпіричного матеріалу та перевірки гіпотези дослідження були використані такі психодіагностичні методики: «Опитувальник посттравматичного зростання» Р. Тедескі та Л. Калхауна, «Шкала оцінки впливу травматичної події» (IES-R), «Шкала самооцінки проявів посттравматичного стресового розладу» (PCL-5), «Опитувальник психологічної ресурсності особистості» (О. С. Штепа) та «Опитувальник оцінки стану адаптації» (ОСАДА) С. Яковенка.</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обробка отриманих даних була проведена із застосуванням комп’ютерного пакету статистичних програм Microsoft Excel, що забезпечило точність та достовірність отриманих результатів.</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3 розділі ми переходимо до аналізу та інтерпретації отриманих результатів емпіричного дослідження.</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qsh70q" w:id="25"/>
    <w:bookmarkEnd w:id="25"/>
    <w:p w:rsidR="00000000" w:rsidDel="00000000" w:rsidP="00000000" w:rsidRDefault="00000000" w:rsidRPr="00000000" w14:paraId="00000142">
      <w:pPr>
        <w:pStyle w:val="Heading1"/>
        <w:spacing w:before="0" w:line="360" w:lineRule="auto"/>
        <w:rPr/>
      </w:pPr>
      <w:bookmarkStart w:colFirst="0" w:colLast="0" w:name="_heading=h.2bn6wsx" w:id="26"/>
      <w:bookmarkEnd w:id="26"/>
      <w:r w:rsidDel="00000000" w:rsidR="00000000" w:rsidRPr="00000000">
        <w:rPr>
          <w:rFonts w:ascii="Times New Roman" w:cs="Times New Roman" w:eastAsia="Times New Roman" w:hAnsi="Times New Roman"/>
          <w:color w:val="000000"/>
          <w:rtl w:val="0"/>
        </w:rPr>
        <w:t xml:space="preserve">РОЗДІЛ 3 ЕМПІРИЧНЕ ДОСЛІДЖЕННЯ ОСОБЛИВОСТЕЙ ПОСТТРАВМАТИЧНОГО ЗРОСТАННЯ У ВІЙСЬКОВОСЛУЖБОВЦІВ</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1pxezwc" w:id="27"/>
    <w:bookmarkEnd w:id="27"/>
    <w:p w:rsidR="00000000" w:rsidDel="00000000" w:rsidP="00000000" w:rsidRDefault="00000000" w:rsidRPr="00000000" w14:paraId="000001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as4poj" w:id="28"/>
      <w:bookmarkEnd w:id="2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3.1. Діагностика особливостей посттравматичного зростання серед військовослужбовців</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Почнемо аналіз з описової статистики показників посттравматичного зростання військовослужбовців за методикою «Опитувальник посттравматичного зростання» Р. Тедескі та Л. Калхауна. Результати діагностики за методикою Р. Тедескі та Л. Калхауна продемонстровано у Табл. 3.1 та Рис. 3.1.</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3.1.</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Описова статистика показників посттравматичного зростання військовослужбовців за методикою «Опитувальник посттравматичного зростання» Р. Тедескі та Л. Калхауна</w:t>
      </w:r>
      <w:r w:rsidDel="00000000" w:rsidR="00000000" w:rsidRPr="00000000">
        <w:rPr>
          <w:rtl w:val="0"/>
        </w:rPr>
      </w:r>
    </w:p>
    <w:tbl>
      <w:tblPr>
        <w:tblStyle w:val="Table1"/>
        <w:tblW w:w="9634.0" w:type="dxa"/>
        <w:jc w:val="left"/>
        <w:tblInd w:w="-108.0" w:type="dxa"/>
        <w:tblLayout w:type="fixed"/>
        <w:tblLook w:val="0000"/>
      </w:tblPr>
      <w:tblGrid>
        <w:gridCol w:w="2701"/>
        <w:gridCol w:w="1131"/>
        <w:gridCol w:w="558"/>
        <w:gridCol w:w="1689"/>
        <w:gridCol w:w="1689"/>
        <w:gridCol w:w="1866"/>
        <w:tblGridChange w:id="0">
          <w:tblGrid>
            <w:gridCol w:w="2701"/>
            <w:gridCol w:w="1131"/>
            <w:gridCol w:w="558"/>
            <w:gridCol w:w="1689"/>
            <w:gridCol w:w="1689"/>
            <w:gridCol w:w="1866"/>
          </w:tblGrid>
        </w:tblGridChange>
      </w:tblGrid>
      <w:tr>
        <w:trPr>
          <w:cantSplit w:val="0"/>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 методики</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описової статистики</w:t>
            </w:r>
          </w:p>
        </w:tc>
        <w:tc>
          <w:tcPr>
            <w:tcMar>
              <w:top w:w="0.0" w:type="dxa"/>
              <w:bottom w:w="0.0" w:type="dxa"/>
            </w:tcM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Медіана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 відхилення</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до інших</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16.61</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10.247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Нові можливості</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8.1586</w:t>
            </w:r>
          </w:p>
        </w:tc>
      </w:tr>
      <w:tr>
        <w:trPr>
          <w:cantSplit w:val="0"/>
          <w:trHeight w:val="81"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Сила особистості</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5.8129</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Духовні зміни</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3.3292</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цінності життя</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5.0632</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Індекс ПТЗ</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15.1222</w:t>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 значення показників посттравматичного зростання військовослужбовців говорять про те, що пережиті травматичні події призвели до помірних змін у різних аспектах їхнього життя, це як особистісний розвиток, так і переосмислення важливих життєвих цінностей.</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 значення показника «Ставлення до інших» становить 16.61, що відповідає середньому рівню змін у міжособистісних стосунках. Відповідно,  військовослужбовці стали більше цінувати взаємини з іншими, стали більш відкритими для емоційної взаємодії, зросли їхні довіра та емпатія.  «Нові можливості» мають середнє значення 11.25, що теж на середньому рівні. Тобто після травматичних подій військовослужбовці почали бачити можливості для особистісного розвитку та відчули впевненість у тому, що можуть змінювати своє життя. Нові інтереси, які з'явилися після цих подій, дають можливість пристосуватися до нових обставин та використовувати життєві труднощі як стимул для позитивних змін. Показник «Сила особистості» має середнє значення 9.8 та середній рівень усвідомлення власної стійкості. Це означає, що респонденти відчули, що стали сильнішими, здатними долати життєві труднощі та адаптуватися до нових викликів. «Духовні зміни» мають середнє значення 4.63 та середній рівень прояву. В досліджуваних відбулися певні зміни у духовній сфері, що включає переосмислення власних цінностей, пошук глибшого сенсу життя або посилення релігійних переконань. Середнє значення показника «Підвищення цінності життя» – 7.08, що відповідає середньому рівню. Військовослужбовці після травматичних подій переосмислили свої життєві пріоритети, стали більше цінувати кожен день і його моменти. Вони розуміють важливість дрібниць і відчувають вдячність за те, що мають. Таке переосмислення є основою для подальшого зміцнення стійкості та задоволення життям.</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Загальний індекс посттравматичного зростання має середнє значення 49.3, а отже, і середній рівень загальних змін. Це означає, що військовослужбовці в середньому відчули помірні позитивні зміни у своєму житті після пережитих травматичних подій. Ці зміни включають розвиток нових якостей, переосмислення цінностей, формування стійкості та готовності адаптуватися до змін.</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3.1. Результати показників посттравматичного зростання військовослужбовців за методикою «Опитувальник посттравматичного зростання» Р. Тедескі та Л. Калхауна</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розподілу кількісних даних за рівнями прояву для кожної шкали за методикою «Опитувальник посттравматичного зростання» Р. Тедескі та Л. Калхауна демонструють значну варіативність серед респондентів.</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Зокрема, для шкали «Ставлення до інших» було зафіксовано 15 респондентів з високим рівнем, що становить 25%, 17 військовослужбовців зі середнім рівнем (28%) та 28 респондентів з низьким рівнем, що складає 47%. Отже, більшість респондентів мають недостатньо виражене позитивне ставлення до інших.</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шкали «Нові можливості» спостерігається 18 досліджуваних з високим рівнем, що відповідає 30%, 13 респондентів зі середнім рівнем (23%) та 29 з низьким рівнем (47%). Здебільшого військовослужбовці не відчувають значного розширення нових можливостей у своєму житті.</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шкалою «Сила особистості» 14 респондентів виявили високий рівень (24%), тоді як 23 учасники мають середній рівень (38%), а ще 23 – низький рівень (38%). Це говорить про рівномірний розподіл респондентів за рівнями сили особистості, але високий рівень залишається менш поширеним.</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Щодо шкали «Духовні зміни», 19 респондентів продемонстрували високий рівень (32%), 15 – середній рівень (25%), та 26 – низький рівень (43%). Більшість учасників не пережили значних духовних змін.</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шкали «Підвищення цінності життя» 15 респондентів мають високий рівень (25%), 17 – середній (28%), та 28 – низький рівень (47%). Переважання низького рівня показує те, що багато досліджуваних не відчувають значного підвищення цінності свого життя.</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результати за методикою «Опитувальник посттравматичного зростання» Р. Тедескі та Л. Калхауна показують, що військовослужбовці в середньому відчули помірні позитивні зміни після травматичних подій, зокрема у стосунках з іншими, особистісному розвитку та переосмисленні цінностей життя. Однак переважають середній і низький рівні прояву за більшістю шкал, особливо в духовних змінах і підвищенні цінності життя.</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Далі представимо результати діагностики військовослужбовців за методикою «Шкала оцінки впливу травматичної події» (IES-R) (Табл. 3.2 та Рис. 3.2)</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3.2.</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Описова статистика показників травматизації військовослужбовців за методикою «Шкала оцінки впливу травматичної події» (IES-R)</w:t>
      </w:r>
      <w:r w:rsidDel="00000000" w:rsidR="00000000" w:rsidRPr="00000000">
        <w:rPr>
          <w:rtl w:val="0"/>
        </w:rPr>
      </w:r>
    </w:p>
    <w:tbl>
      <w:tblPr>
        <w:tblStyle w:val="Table2"/>
        <w:tblW w:w="9634.0" w:type="dxa"/>
        <w:jc w:val="left"/>
        <w:tblInd w:w="-108.0" w:type="dxa"/>
        <w:tblLayout w:type="fixed"/>
        <w:tblLook w:val="0000"/>
      </w:tblPr>
      <w:tblGrid>
        <w:gridCol w:w="2701"/>
        <w:gridCol w:w="1131"/>
        <w:gridCol w:w="558"/>
        <w:gridCol w:w="1689"/>
        <w:gridCol w:w="1689"/>
        <w:gridCol w:w="1866"/>
        <w:tblGridChange w:id="0">
          <w:tblGrid>
            <w:gridCol w:w="2701"/>
            <w:gridCol w:w="1131"/>
            <w:gridCol w:w="558"/>
            <w:gridCol w:w="1689"/>
            <w:gridCol w:w="1689"/>
            <w:gridCol w:w="1866"/>
          </w:tblGrid>
        </w:tblGridChange>
      </w:tblGrid>
      <w:tr>
        <w:trPr>
          <w:cantSplit w:val="0"/>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 методики</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описової статистики</w:t>
            </w:r>
          </w:p>
        </w:tc>
        <w:tc>
          <w:tcPr>
            <w:tcMar>
              <w:top w:w="0.0" w:type="dxa"/>
              <w:bottom w:w="0.0" w:type="dxa"/>
            </w:tcM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Медіана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 відхилення</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Вторгнення</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16.62</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10.256</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Уникання</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20.45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12.241</w:t>
            </w:r>
          </w:p>
        </w:tc>
      </w:tr>
      <w:tr>
        <w:trPr>
          <w:cantSplit w:val="0"/>
          <w:trHeight w:val="81"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Збудливість</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15.88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9.875</w:t>
            </w:r>
          </w:p>
        </w:tc>
      </w:tr>
    </w:tb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описової статистики показників травматизації військовослужбовців за методикою «Шкала оцінки впливу травматичної події» (IES-R) демонструють різні рівні вираженості симптомів посттравматичного стресового розладу (ПТСР) у різних аспектах.</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 значення показника «Вторгнення» становить 16.62, що свідчить про середній рівень нав'язливих думок і повторюваних спогадів про травматичну подію. Тобто військовослужбовці періодично відчувають раптові спогади про подію, які можуть бути досить інтенсивними.</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 значення показника «Уникання» складає 20.45, що показує високий рівень спроб уникнути думок, емоцій чи ситуацій, пов'язаних із травматичним досвідом. Військовослужбовці активно намагаються уникати всього, що може нагадувати їм про пережиті травматичні події, що є типовим захисним механізмом для зменшення емоційного болю.</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 «Збудливість» має середнє значення 15.88 та низький рівень фізіологічної та емоційної збудливості, що свідчить про те, що військовослужбовці не часто відчувають такі симптоми, як дратівливість, напруженість, проблеми зі сном чи емоційні реакції на тригери. Це означає, що їхні фізіологічні реакції на стрес є помірними та контрольованими, і вони менш схильні до різких емоційних сплесків у відповідь на травматичний досвід.</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3.2. Результати показників травматизації військовослужбовців за методикою «Шкала оцінки впливу травматичної події» (IES-R)</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результатів оцінки впливу травматичної події за шкалами «Вторгнення», «Уникання» та «Збудливість» показує значну варіативність серед респондентів.</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шкали «Вторгнення» було зафіксовано 7 осіб із високим рівнем прояву симптомів (12%), 25 осіб із середнім рівнем (42%) та 28 осіб із низьким рівнем (46%). Більшість військовослужбовців мають незначні або помірні прояви вторгнення, тобто нав'язливих спогадів та думок про травматичну подію.</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шкалою «Уникання» 31 респондент (52%) продемонстрував високий рівень уникання, 16 осіб (27%) мають середній рівень, а 13 осіб (22%) – низький. Більшість респондентів намагаються активно уникати думок, емоцій чи ситуацій, пов'язаних із травматичною подією, що свідчить про високий рівень психологічного захисту.</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Щодо шкали «Збудливість», лише 1 респондент (2%) має високий рівень, 21 респондент (35%) має середній рівень, і 38 осіб (63%) мають низький рівень збудливості. Це означає, що досліджувані не відчувають значних проявів збудливості, таких як гнів, напруженість або проблеми зі сном.</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отримані результати за методикою  «Шкала оцінки впливу травматичної події» (IES-R) показують, що симптоми уникання є більш вираженими у порівнянні з іншими симптомами, що може вказувати на важливість зосередження зусиль на зменшенні уникання та підвищенні здатності військовослужбовців адаптуватися до пережитих травматичних подій.</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Табл. 3.3. та Рис. 3.3 представлені результати діагностики ПТСР військовослужбовців за методикою «Шкала самооцінки проявів посттравматичного стресового розладу» (PCL-5). Ця методика дозволяє оцінити частоту та інтенсивність симптомів ПТСР, що виникають унаслідок травматичних подій, на основі самооцінки учасників. Отримані дані дали змогу виявити як загальний рівень ПТСР у досліджуваній вибірці, так і розподіл респондентів за групами відповідно до вираженості симптомів: наявні ознаки ПТСР та не виявлені ознаки.</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3.3.</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Описова статистика показників ПТСР військовослужбовців за методикою «Шкала самооцінки проявів посттравматичного стресового розладу»</w:t>
      </w:r>
      <w:r w:rsidDel="00000000" w:rsidR="00000000" w:rsidRPr="00000000">
        <w:rPr>
          <w:rtl w:val="0"/>
        </w:rPr>
      </w:r>
    </w:p>
    <w:tbl>
      <w:tblPr>
        <w:tblStyle w:val="Table3"/>
        <w:tblW w:w="9634.0" w:type="dxa"/>
        <w:jc w:val="left"/>
        <w:tblInd w:w="-108.0" w:type="dxa"/>
        <w:tblLayout w:type="fixed"/>
        <w:tblLook w:val="0000"/>
      </w:tblPr>
      <w:tblGrid>
        <w:gridCol w:w="2701"/>
        <w:gridCol w:w="1131"/>
        <w:gridCol w:w="558"/>
        <w:gridCol w:w="1689"/>
        <w:gridCol w:w="1689"/>
        <w:gridCol w:w="1866"/>
        <w:tblGridChange w:id="0">
          <w:tblGrid>
            <w:gridCol w:w="2701"/>
            <w:gridCol w:w="1131"/>
            <w:gridCol w:w="558"/>
            <w:gridCol w:w="1689"/>
            <w:gridCol w:w="1689"/>
            <w:gridCol w:w="1866"/>
          </w:tblGrid>
        </w:tblGridChange>
      </w:tblGrid>
      <w:tr>
        <w:trPr>
          <w:cantSplit w:val="0"/>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 методики</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описової статистики</w:t>
            </w:r>
          </w:p>
        </w:tc>
        <w:tc>
          <w:tcPr>
            <w:tcMar>
              <w:top w:w="0.0" w:type="dxa"/>
              <w:bottom w:w="0.0" w:type="dxa"/>
            </w:tcM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Медіана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 відхилення</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ПТСР</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39.78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5.624</w:t>
            </w:r>
          </w:p>
        </w:tc>
      </w:tr>
    </w:tbl>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бал за методикою «Шкала самооцінки проявів посттравматичного стресового розладу» становить 39,78, що перевищує порогове значення в 33 бали. Це наявність виражених симптомів ПТСР у військовослужбовців.</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Такий рівень оцінюється як помірно високий і охоплює всі кластери симптомів, визначені DSM-5: інтрузії, уникнення, негативні думки та надмірну реактивність. Симптоми інтрузії проявляються у формі постійних спогадів, нав'язливих думок чи сновидінь, що викликають значний дискомфорт. Симптоми уникнення полягають у прагненні уникати всього, що нагадує про травматичну подію, що може спричиняти ізоляцію та обмеження соціальних контактів. Негативні думки та емоції характеризуються почуттям провини, зниженням самооцінки, втратою інтересу до життя та схильністю до песимістичного сприйняття світу. Надмірна реактивність проявляється у дратівливості, гніві, постійному відчутті загрози, труднощах зі сном і концентрацією уваги, а також у підвищеній чутливості до подразників.</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такий рівень симптомів свідчить про значний вплив травматичного досвіду на психічний стан осіб, що досліджуються. Усі кластери симптомів – інтрузії, уникнення, негативні думки та емоції, надмірна реактивність – взаємопов’язані та ускладнюють адаптацію, посилюючи емоційний дискомфорт і порушення функціонування.</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3.3. Результати показників ПТСР військовослужбовців за методико «Шкала самооцінки проявів посттравматичного стресового розладу»</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показників ПТСР військовослужбовців за методико «Шкала самооцінки проявів посттравматичного стресового розладу» показують, що 95% респондентів (58 осіб) мають ознаки посттравматичного стресового розладу (ПТСР), що є показником високої поширеності цього стану серед досліджуваної групи. Такий рівень демонструє значний вплив травматичних подій на психічний стан більшості учасників. Лише у 5% досліджуваних (2 особи) ознаки ПТСР не виявлені, що може говорити про їхню більшу психологічну стійкість або менший вплив травматичних подій.</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Наступними продемонструємо результати діагностики військовослужбовців за методикою «Опитувальник психологічної ресурсності особистості» (О. С. Штепа) (Табл. 3.4 та Рис. 3.4). Ці дані відображають рівень розвитку психологічних ресурсів, а саме упевненість у собі, доброта до людей, допомога іншим, успіх, любов, творчість, віра у добро, прагнення до мудрості, робота над собою, самореалізація у професії, відповідальність, знання власних ресурсів, уміння оновлювати ресурси, уміння використовувати ресурси, які є ключовими для адаптації та подолання стресових ситуацій у військовій службі.</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3.4.</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Описова статистика показників ресурсності військовослужбовців за методикою  «Опитувальник психологічної ресурсності особистості»</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 С. Штепа)</w:t>
      </w:r>
      <w:r w:rsidDel="00000000" w:rsidR="00000000" w:rsidRPr="00000000">
        <w:rPr>
          <w:rtl w:val="0"/>
        </w:rPr>
      </w:r>
    </w:p>
    <w:tbl>
      <w:tblPr>
        <w:tblStyle w:val="Table4"/>
        <w:tblW w:w="9633.999999999998" w:type="dxa"/>
        <w:jc w:val="left"/>
        <w:tblInd w:w="-108.0" w:type="dxa"/>
        <w:tblLayout w:type="fixed"/>
        <w:tblLook w:val="0000"/>
      </w:tblPr>
      <w:tblGrid>
        <w:gridCol w:w="3208"/>
        <w:gridCol w:w="624"/>
        <w:gridCol w:w="1067"/>
        <w:gridCol w:w="1352"/>
        <w:gridCol w:w="1516"/>
        <w:gridCol w:w="1867"/>
        <w:tblGridChange w:id="0">
          <w:tblGrid>
            <w:gridCol w:w="3208"/>
            <w:gridCol w:w="624"/>
            <w:gridCol w:w="1067"/>
            <w:gridCol w:w="1352"/>
            <w:gridCol w:w="1516"/>
            <w:gridCol w:w="1867"/>
          </w:tblGrid>
        </w:tblGridChange>
      </w:tblGrid>
      <w:tr>
        <w:trPr>
          <w:cantSplit w:val="0"/>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 методики</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описової статистики</w:t>
            </w:r>
          </w:p>
        </w:tc>
        <w:tc>
          <w:tcPr>
            <w:tcMar>
              <w:top w:w="0.0" w:type="dxa"/>
              <w:bottom w:w="0.0" w:type="dxa"/>
            </w:tcM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Медіана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 відхилення</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Упевненість у собі</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10.51</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1.662</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Доброта до людей</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1.627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Допомога іншим</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5.46</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1.692</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Успіх</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1.577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Любов</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1.861</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Творчість</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5.41</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1.576</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Віра у добро</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1.737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до мудрості</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5.41</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1.797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над собою</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1.798</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Самореалізація у професії</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1.556</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1.859ʼ</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Знання власних ресурсів</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1.789</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оновлювати ресурси</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1.770</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використовувати ресурси</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5.44</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1.731</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Загальний рівень</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79,89</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76.5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6.428</w:t>
            </w:r>
          </w:p>
        </w:tc>
      </w:tr>
    </w:tbl>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показник загального рівня ресурсності військовослужбовців за методикою «Опитувальник психологічної ресурсності особистості» (О. С. Штепа) становить 76,58, що відповідає середньому рівню. Це вказує на достатній рівень психологічних ресурсів, які дозволяють адаптуватися до життєвих умов і виконувати професійні завдання. Найвищі середні значення отримано за шкалами «упевненість у собі» (10,51), «доброта до людей» (8,83) та «успіх» (7,43), що свідчить про наявність віри в особисті можливості, емпатії та орієнтації на досягнення цілей. Водночас найнижчі середні показники відзначено за шкалами «робота над собою» (4,53), «уміння оновлювати ресурси» (4,6) та «уміння використовувати ресурси» (5,44), що свідчить про труднощі з відновленням внутрішніх сил і їхньою практичною реалізацією. Загальний рівень ресурсності є стабільним, однак окремі аспекти потребують подальшої уваги для посилення адаптивності та ефективного використання ресурсів.</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3.4. Результати показників ресурсності військовослужбовців за методикою  «Опитувальник психологічної ресурсності особистості» (О. С. Штепа)</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дослідження рівнів психологічної ресурсності серед 60 військовослужбовців показують, що 85% (51 особа) мають середній рівень ресурсності. Цей рівень демонструє наявність достатніх внутрішніх ресурсів для виконання життєвих і професійних завдань, але можливі обмеження у складних умовах. Низький рівень ресурсності мають 10% респондентів (6 осіб), що може означати труднощі з відновленням внутрішніх сил та їх ефективним використанням у складних ситуаціях. Високий рівень ресурсності мають 5% опитаних (3 особи), які демонструють добре розвинені психологічні ресурси для адаптації та досягнення цілей. Ресурсність не діагностується у жодного з респондентів, так само як і жоден з учасників не потребує додаткового аналізу. Це показує відносну однорідність вибірки з акцентом на середньому рівні ресурсності, але також підкреслює потребу в роботі з тими, хто має низький рівень, для покращення їхніх адаптивних можливостей.</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Останньою є методика  «Опитувальник оцінки стану адаптації» (ОСАДА) С. Яковенка, результати діагностики військовослужбовців продемонстровано  в Табл. 3.5 та Рис. 3.5.</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3.5.</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Описова статистика показників адаптації військовослужбовців за методикою  «Опитувальник оцінки стану адаптації» (ОСАДА) С. Яковенка</w:t>
      </w:r>
      <w:r w:rsidDel="00000000" w:rsidR="00000000" w:rsidRPr="00000000">
        <w:rPr>
          <w:rtl w:val="0"/>
        </w:rPr>
      </w:r>
    </w:p>
    <w:tbl>
      <w:tblPr>
        <w:tblStyle w:val="Table5"/>
        <w:tblW w:w="9634.0" w:type="dxa"/>
        <w:jc w:val="left"/>
        <w:tblInd w:w="-108.0" w:type="dxa"/>
        <w:tblLayout w:type="fixed"/>
        <w:tblLook w:val="0000"/>
      </w:tblPr>
      <w:tblGrid>
        <w:gridCol w:w="3376"/>
        <w:gridCol w:w="456"/>
        <w:gridCol w:w="1235"/>
        <w:gridCol w:w="1184"/>
        <w:gridCol w:w="1516"/>
        <w:gridCol w:w="1867"/>
        <w:tblGridChange w:id="0">
          <w:tblGrid>
            <w:gridCol w:w="3376"/>
            <w:gridCol w:w="456"/>
            <w:gridCol w:w="1235"/>
            <w:gridCol w:w="1184"/>
            <w:gridCol w:w="1516"/>
            <w:gridCol w:w="1867"/>
          </w:tblGrid>
        </w:tblGridChange>
      </w:tblGrid>
      <w:tr>
        <w:trPr>
          <w:cantSplit w:val="0"/>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Шкали методики</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описової статистики</w:t>
            </w:r>
          </w:p>
        </w:tc>
        <w:tc>
          <w:tcPr>
            <w:tcMar>
              <w:top w:w="0.0" w:type="dxa"/>
              <w:bottom w:w="0.0" w:type="dxa"/>
            </w:tcM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Середнє</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Медіана</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 відхилення</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собою і своїм психічним станом</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10.75</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5.423</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ситуацією та її динамікою</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8.83</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6.192</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сферою міжособистісних стосунків</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5.233</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функціональним станом</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5.718</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життєдіяльністю</w:t>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7.98</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5.137</w:t>
            </w:r>
          </w:p>
        </w:tc>
      </w:tr>
    </w:tbl>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методики «Опитувальник оцінки стану адаптації» (ОСАДА) серед військовослужбовців демонструють, що середній рівень задоволення собою і своїм психічним станом становить 10,75 бала, що відповідає субекстремальному напруженню. Такий стан може призводити до виснаження і потребує психологічної консультації. Задоволення ситуацією та її динамікою має середній показник 8,83 бала, що відображає нормальне напруження, яке є допустимим за умови відсутності хронічного впливу. Показник задоволення сферою міжособистісних стосунків становить 6,78 бала, що відповідає успішній адаптації та відсутності значних проблем у стосунках.</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задоволення функціональним станом становить 8,8 бала, що також відповідає нормальному напруженню, яке не є загрозливим, але потребує моніторингу для уникнення можливих ускладнень. Задоволення життєдіяльністю з середнім показником 7,98 бала відображає адаптивний стан із можливістю підтримання балансу за сприятливих умов. Загальний рівень адаптації з середнім значенням 43,14 бала вказує на необхідність підтримки адаптивних можливостей для попередження тривалих стресових станів або кризових ситуацій.</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Рис. 3.5. Результати показників адаптації військовослужбовців за методикою  «Опитувальник оцінки стану адаптації» (ОСАДА) С. Яковенка</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результатів за шкалами та рівнями прояву адаптації військовослужбовців за методикою  «Опитувальник оцінки стану адаптації» (ОСАДА) С. Яковенка показує наступні співвідношення:</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шкалою «Задоволення собою і своїм психічним станом» 35% (21 особа) перебувають на рівні нормального напруження, 25% (15 осіб) – субекстремального напруження, 15% (9 осіб) – життєвої кризи. Успішну адаптацію демонструють 13% (8 осіб), 12% (7 осіб) перебувають у скрутній життєвій ситуації, а недостовірних результатів немає.</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шкалою «Задоволення ситуацією та її динамікою» 30% (18 осіб) перебувають на рівні нормального напруження, 18,3% (11 осіб) мають життєву кризу, 15% (9 осіб) – субекстремальне напруження. Успішна адаптація виявлена у 16,7% (10 осіб), 18,3% (11 осіб) перебувають у скрутній життєвій ситуації, і лише 1,7% (1 особа) мають недостовірний результат.</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 «Задоволення сферою міжособистісних стосунків» демонструє, що 32% (19 осіб) перебувають на рівні субекстремального напруження, 20% (12 осіб) – нормального напруження. Успішна адаптація спостерігається у 18,3% (11 осіб), 18% (11 осіб) – у скрутній життєвій ситуації, а 12% (7 осіб) перебувають у життєвій кризі. Недостовірних результатів немає.</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шкалою «Задоволення функціональним станом» 28% (17 осіб) мають нормальне напруження, 27% (16 осіб) – субекстремальне напруження, 18% (11 осіб) перебувають у життєвій кризі. Успішна адаптація зафіксована у 13% (8 осіб), 10% (6 осіб) перебувають у скрутній життєвій ситуації, а 3% (2 особи) мають недостовірний результат.</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шкалою «Задоволення життєдіяльністю» 33% (20 осіб) демонструють нормальне напруження, 25% (15 осіб) – успішну адаптацію, 18% (11 осіб) перебувають у скрутній життєвій ситуації. Субекстремальне напруження спостерігається у 12% (7 осіб), життєва криза – у 10% (6 осіб), а недостовірний результат –  2% (1 особи).</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методики «Опитувальник оцінки стану адаптації» (ОСАДА) С. Яковенка серед військовослужбовців показують переважно середній рівень адаптації, із проявами як нормального, так і субекстремального напруження. Військовослужбовці демонструють загалом адаптивний стан у сфері міжособистісних стосунків і життєдіяльності, хоча в окремих випадках виявлено напруження та потребу в психологічній підтримці. Напруження у сфері задоволення собою і своїм станом, а також функціональним станом свідчить про потребу у моніторингу та консультаціях для попередження можливих ускладнень.</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Підсумовуючи результати діагностики військовослужбовців за різними методиками, можна зробити висновок, що загальний рівень адаптації, психологічних ресурсів і посттравматичного зростання переважно знаходиться на середньому рівні. Це говорить про наявність достатніх можливостей для адаптації та подолання стресових ситуацій, хоча в окремих аспектах виявлено напруження, що потребує психологічної підтримки. Найбільші труднощі спостерігаються у сфері уникання травматичних спогадів, зниження життєвої енергії та в роботі над власними ресурсами. Водночас у військовослужбовців відзначено позитивні зрушення у міжособистісних стосунках, усвідомленні нових можливостей та формуванні стійкості.</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27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p2csry" w:id="30"/>
      <w:bookmarkEnd w:id="3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3.2. Аналіз та обговорення отриманих результатів емпіричного дослідження  </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статистичної перевірки гіпотези дослідження, що полягає у припущені, що є зв’язок між рівнем посттравматичного зростання військовослужбовців та психологічними ресурсами особистості, станом адаптації, а також рівнем і проявами посттравматичного стресового розладу (ПТСР), ми застосували процедуру кореляційного аналізу за коефіцієнтом рангової кореляції Спірмена (r-Спірмена). Результати розрахунків представлені в Табл. 3.6 -3.9.</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3.6</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кореляції між показниками посттравматичного зростання військовослужбовців та показниками травматизації за</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критерієм r-Спірмена</w:t>
      </w:r>
      <w:r w:rsidDel="00000000" w:rsidR="00000000" w:rsidRPr="00000000">
        <w:rPr>
          <w:rtl w:val="0"/>
        </w:rPr>
      </w:r>
    </w:p>
    <w:tbl>
      <w:tblPr>
        <w:tblStyle w:val="Table6"/>
        <w:tblW w:w="9634.0" w:type="dxa"/>
        <w:jc w:val="left"/>
        <w:tblInd w:w="-108.0" w:type="dxa"/>
        <w:tblLayout w:type="fixed"/>
        <w:tblLook w:val="0000"/>
      </w:tblPr>
      <w:tblGrid>
        <w:gridCol w:w="2283"/>
        <w:gridCol w:w="891"/>
        <w:gridCol w:w="579"/>
        <w:gridCol w:w="1470"/>
        <w:gridCol w:w="1471"/>
        <w:gridCol w:w="1470"/>
        <w:gridCol w:w="1470"/>
        <w:tblGridChange w:id="0">
          <w:tblGrid>
            <w:gridCol w:w="2283"/>
            <w:gridCol w:w="891"/>
            <w:gridCol w:w="579"/>
            <w:gridCol w:w="1470"/>
            <w:gridCol w:w="1471"/>
            <w:gridCol w:w="1470"/>
            <w:gridCol w:w="1470"/>
          </w:tblGrid>
        </w:tblGridChange>
      </w:tblGrid>
      <w:tr>
        <w:trPr>
          <w:cantSplit w:val="1"/>
          <w:trHeight w:val="429"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Показники травматизації</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Посттравматичне зростання</w:t>
            </w:r>
            <w:r w:rsidDel="00000000" w:rsidR="00000000" w:rsidRPr="00000000">
              <w:rPr>
                <w:rtl w:val="0"/>
              </w:rPr>
            </w:r>
          </w:p>
        </w:tc>
        <w:tc>
          <w:tcPr>
            <w:tcMar>
              <w:top w:w="0.0" w:type="dxa"/>
              <w:bottom w:w="0.0" w:type="dxa"/>
            </w:tcM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478"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Ставлення до інших</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Нові можливості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Сила особистості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Підвищення цінності життя</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Духовні зміни</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Вторгнення</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-,1848</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-,1545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-,1477</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-,2213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-,3213*</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Уникання</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-,1216</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-,0512</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-,1831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-,1035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-,1419</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Збудливість</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-,1143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-,2801*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-,4456**</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-,2546</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-,3273*</w:t>
            </w:r>
            <w:r w:rsidDel="00000000" w:rsidR="00000000" w:rsidRPr="00000000">
              <w:rPr>
                <w:rtl w:val="0"/>
              </w:rPr>
            </w:r>
          </w:p>
        </w:tc>
      </w:tr>
    </w:tbl>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р&lt;0,01; r кр. =</w:t>
      </w:r>
      <w:bookmarkStart w:colFirst="0" w:colLast="0" w:name="bookmark=id.147n2zr" w:id="31"/>
      <w:bookmarkEnd w:id="31"/>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0.331.                           </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р&lt;0,05; r кр. =</w:t>
      </w:r>
      <w:bookmarkStart w:colFirst="0" w:colLast="0" w:name="bookmark=id.3o7alnk" w:id="32"/>
      <w:bookmarkEnd w:id="32"/>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0.255.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Матриця кореляції</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 показниками посттравматичного зростання військовослужбовців та показниками травматизації показує, що показник «Вторгнення» має значущий негативний зв’язок із духовними змінами (r =                  -0.3213, p&lt;0.05). Інтенсивність нав’язливих спогадів і думок ускладнює переосмислення духовних аспектів життя. Військовослужбовці, які переживають повторювані травматичні епізоди, демонструють меншу схильність до змін у духовній сфері.</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 «Збудливість» демонструє значний негативний зв’язок із новими можливостями (r = -0.2801, p&lt;0.05). Емоційна збудливість, така як дратівливість або напруженість, ускладнює усвідомлення перспектив для розвитку та змін. Сильний негативний зв’язок із силою особистості (r = -0.4456, p&lt;0.01) вказує на ослаблення здатності військовослужбовців усвідомлювати власну стійкість і подолання труднощів. Негативний зв’язок із духовними змінами (r = -0.3273, p&lt;0.05) говорить про те, що емоційна напруга заважає змінам у ціннісній сфері. Загальний індекс посттравматичного зростання (r = -0.2853, p&lt;0.05) також знижується через високий рівень збудливості, що ускладнює позитивні зміни після травматичних подій.</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3.7</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кореляції між показниками посттравматичного зростання військовослужбовців та показниками ПТСР</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критерієм r-Спірмена</w:t>
      </w:r>
      <w:r w:rsidDel="00000000" w:rsidR="00000000" w:rsidRPr="00000000">
        <w:rPr>
          <w:rtl w:val="0"/>
        </w:rPr>
      </w:r>
    </w:p>
    <w:tbl>
      <w:tblPr>
        <w:tblStyle w:val="Table7"/>
        <w:tblW w:w="9634.0" w:type="dxa"/>
        <w:jc w:val="left"/>
        <w:tblInd w:w="-108.0" w:type="dxa"/>
        <w:tblLayout w:type="fixed"/>
        <w:tblLook w:val="0000"/>
      </w:tblPr>
      <w:tblGrid>
        <w:gridCol w:w="2283"/>
        <w:gridCol w:w="891"/>
        <w:gridCol w:w="579"/>
        <w:gridCol w:w="1470"/>
        <w:gridCol w:w="1471"/>
        <w:gridCol w:w="1470"/>
        <w:gridCol w:w="1470"/>
        <w:tblGridChange w:id="0">
          <w:tblGrid>
            <w:gridCol w:w="2283"/>
            <w:gridCol w:w="891"/>
            <w:gridCol w:w="579"/>
            <w:gridCol w:w="1470"/>
            <w:gridCol w:w="1471"/>
            <w:gridCol w:w="1470"/>
            <w:gridCol w:w="1470"/>
          </w:tblGrid>
        </w:tblGridChange>
      </w:tblGrid>
      <w:tr>
        <w:trPr>
          <w:cantSplit w:val="1"/>
          <w:trHeight w:val="429"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Показники ПТСР</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Посттравматичне зростання</w:t>
            </w:r>
            <w:r w:rsidDel="00000000" w:rsidR="00000000" w:rsidRPr="00000000">
              <w:rPr>
                <w:rtl w:val="0"/>
              </w:rPr>
            </w:r>
          </w:p>
        </w:tc>
        <w:tc>
          <w:tcPr>
            <w:tcMar>
              <w:top w:w="0.0" w:type="dxa"/>
              <w:bottom w:w="0.0" w:type="dxa"/>
            </w:tcM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478"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Ставлення до інших</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Нові можливості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Сила особистості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Підвищення цінності життя</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Духовні зміни</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Рівень ПТСР</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2803*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,1509</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,1808</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,3502**</w:t>
            </w:r>
            <w:r w:rsidDel="00000000" w:rsidR="00000000" w:rsidRPr="00000000">
              <w:rPr>
                <w:rtl w:val="0"/>
              </w:rPr>
            </w:r>
          </w:p>
        </w:tc>
      </w:tr>
    </w:tbl>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р&lt;0,01; r кр. =0.331.                           </w:t>
      </w: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р&lt;0,05; r кр. =0.255.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Матриця кореляції демонструє, що рівень ПТСР має позитивну кореляцію зі ставленням до інших (r = 0.2803, p&lt;0.05), що відображає зв’язок між інтенсивністю травматичного досвіду та переосмисленням цінності міжособистісних стосунків. Пережитий стрес сприяє підвищенню значущості стосунків із близькими. Значуща позитивна кореляція із духовними змінами              (r = 0.3502, p&lt;0.01) демонструє, що травматичний досвід може сприяти переосмисленню життєвих цінностей, пошуку глибшого сенсу та духовному розвитку.</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аспекти посттравматичного зростання, такі як нові можливості, сила особистості, підвищення цінності життя та загальний індекс посттравматичного зростання, не демонструють значущого зв’язку з рівнем ПТСР.</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3.8</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кореляції між показниками посттравматичного зростання військовослужбовців та показниками ресурсності</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критерієм r-Спірмена</w:t>
      </w:r>
      <w:r w:rsidDel="00000000" w:rsidR="00000000" w:rsidRPr="00000000">
        <w:rPr>
          <w:rtl w:val="0"/>
        </w:rPr>
      </w:r>
    </w:p>
    <w:tbl>
      <w:tblPr>
        <w:tblStyle w:val="Table8"/>
        <w:tblW w:w="9634.0" w:type="dxa"/>
        <w:jc w:val="left"/>
        <w:tblInd w:w="-108.0" w:type="dxa"/>
        <w:tblLayout w:type="fixed"/>
        <w:tblLook w:val="0000"/>
      </w:tblPr>
      <w:tblGrid>
        <w:gridCol w:w="2283"/>
        <w:gridCol w:w="891"/>
        <w:gridCol w:w="579"/>
        <w:gridCol w:w="1470"/>
        <w:gridCol w:w="1471"/>
        <w:gridCol w:w="1470"/>
        <w:gridCol w:w="1470"/>
        <w:tblGridChange w:id="0">
          <w:tblGrid>
            <w:gridCol w:w="2283"/>
            <w:gridCol w:w="891"/>
            <w:gridCol w:w="579"/>
            <w:gridCol w:w="1470"/>
            <w:gridCol w:w="1471"/>
            <w:gridCol w:w="1470"/>
            <w:gridCol w:w="1470"/>
          </w:tblGrid>
        </w:tblGridChange>
      </w:tblGrid>
      <w:tr>
        <w:trPr>
          <w:cantSplit w:val="1"/>
          <w:trHeight w:val="429"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Показники ресурсності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Посттравматичне зростання</w:t>
            </w:r>
            <w:r w:rsidDel="00000000" w:rsidR="00000000" w:rsidRPr="00000000">
              <w:rPr>
                <w:rtl w:val="0"/>
              </w:rPr>
            </w:r>
          </w:p>
        </w:tc>
        <w:tc>
          <w:tcPr>
            <w:tcMar>
              <w:top w:w="0.0" w:type="dxa"/>
              <w:bottom w:w="0.0" w:type="dxa"/>
            </w:tcMa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478"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Ставлення до інших</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Нові можливості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Сила особистості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Підвищення цінності життя</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Духовні зміни</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Рівень психологічної ресурсності</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,1509</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,3502**</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2803*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,2884*</w:t>
            </w:r>
            <w:r w:rsidDel="00000000" w:rsidR="00000000" w:rsidRPr="00000000">
              <w:rPr>
                <w:rtl w:val="0"/>
              </w:rPr>
            </w:r>
          </w:p>
        </w:tc>
      </w:tr>
    </w:tbl>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р&lt;0,01; r кр. =0.331.                           </w:t>
      </w: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р&lt;0,05; r кр. =0.255.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психологічної ресурсності має значущі позитивні кореляції з кількома аспектами посттравматичного зростання. Найсильніший зв’язок спостерігається з новими можливостями (r = 0.3502, p&lt;0.01), що підтверджує взаємозв’язок між ресурсністю та здатністю відкривати нові перспективи після травматичного досвіду.</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Значущий позитивний зв’язок із силою особистості (r = 0.2803, p&lt;0.05) та духовними змінами (r = 0.2884, p&lt;0.05) демонструє, що військовослужбовці з високим рівнем ресурсності частіше усвідомлюють власну стійкість і переосмислюють духовні аспекти свого життя, що сприяє їхньому посттравматичному зростанню.</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Кореляції зі ставленням до інших, підвищенням цінності життя  та загальним індексом посттравматичного зростання залишаються слабкими та незначущими.</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3.9</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кореляції між показниками посттравматичного зростання військовослужбовців та показниками адаптації</w:t>
      </w: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критерієм r-Спірмена</w:t>
      </w:r>
      <w:r w:rsidDel="00000000" w:rsidR="00000000" w:rsidRPr="00000000">
        <w:rPr>
          <w:rtl w:val="0"/>
        </w:rPr>
      </w:r>
    </w:p>
    <w:tbl>
      <w:tblPr>
        <w:tblStyle w:val="Table9"/>
        <w:tblW w:w="9633.999999999998" w:type="dxa"/>
        <w:jc w:val="left"/>
        <w:tblInd w:w="-108.0" w:type="dxa"/>
        <w:tblLayout w:type="fixed"/>
        <w:tblLook w:val="0000"/>
      </w:tblPr>
      <w:tblGrid>
        <w:gridCol w:w="2989"/>
        <w:gridCol w:w="263"/>
        <w:gridCol w:w="1346"/>
        <w:gridCol w:w="1259"/>
        <w:gridCol w:w="1259"/>
        <w:gridCol w:w="1259"/>
        <w:gridCol w:w="1259"/>
        <w:tblGridChange w:id="0">
          <w:tblGrid>
            <w:gridCol w:w="2989"/>
            <w:gridCol w:w="263"/>
            <w:gridCol w:w="1346"/>
            <w:gridCol w:w="1259"/>
            <w:gridCol w:w="1259"/>
            <w:gridCol w:w="1259"/>
            <w:gridCol w:w="1259"/>
          </w:tblGrid>
        </w:tblGridChange>
      </w:tblGrid>
      <w:tr>
        <w:trPr>
          <w:cantSplit w:val="1"/>
          <w:trHeight w:val="429" w:hRule="atLeast"/>
          <w:tblHeader w:val="0"/>
        </w:trPr>
        <w:tc>
          <w:tcPr>
            <w:vMerge w:val="restart"/>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Показники адаптації</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Посттравматичне зростання</w:t>
            </w:r>
            <w:r w:rsidDel="00000000" w:rsidR="00000000" w:rsidRPr="00000000">
              <w:rPr>
                <w:rtl w:val="0"/>
              </w:rPr>
            </w:r>
          </w:p>
        </w:tc>
        <w:tc>
          <w:tcPr>
            <w:tcMar>
              <w:top w:w="0.0" w:type="dxa"/>
              <w:bottom w:w="0.0" w:type="dxa"/>
            </w:tcMa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478" w:hRule="atLeast"/>
          <w:tblHeader w:val="0"/>
        </w:trPr>
        <w:tc>
          <w:tcPr>
            <w:vMerge w:val="continue"/>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Ставлення до інших</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Нові можливості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Сила особистості</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Підвищення цінності життя</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Духовні зміни</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Задоволення собою і своїм психічним станом</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2873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,2005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,3104*</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,2208</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,3501**</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Задоволення ситуацією та її динамікою</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,1509</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3502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2803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,1802</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,2884*</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Задоволення сферою міжособистісних стосунків</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,3404*</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,3102*</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,2903*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,2507</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Задоволення функціональним станом</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0,2003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,1508</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,2504</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3102*</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,2882*</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Задоволення життєдіяльністю</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,3505**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2807</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3106</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0,2005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,3009*</w:t>
            </w:r>
            <w:r w:rsidDel="00000000" w:rsidR="00000000" w:rsidRPr="00000000">
              <w:rPr>
                <w:rtl w:val="0"/>
              </w:rPr>
            </w:r>
          </w:p>
        </w:tc>
      </w:tr>
      <w:tr>
        <w:trPr>
          <w:cantSplit w:val="0"/>
          <w:trHeight w:val="46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Задоволення собою і своїм психічним станом</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,2803*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0,2005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0,3484</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0,2208</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,3713**</w:t>
            </w:r>
            <w:r w:rsidDel="00000000" w:rsidR="00000000" w:rsidRPr="00000000">
              <w:rPr>
                <w:rtl w:val="0"/>
              </w:rPr>
            </w:r>
          </w:p>
        </w:tc>
      </w:tr>
    </w:tbl>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р&lt;0,01; r кр. =0.331.                           </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 кореляція значуща на рівні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р&lt;0,05; r кр. =0.255.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показують, що задоволення собою і своїм психічним станом має значущі позитивні кореляції з силою особистості (r = 0.3104, p&lt;0.05), духовними змінами (r = 0.3501, p&lt;0.01) та загальним індексом посттравматичного зростання (r = 0.3011, p&lt;0.05).</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ситуацією та її динамікою демонструє значущі кореляції з новими можливостями (r = 0.3502, p&lt;0.01), силою особистості (r = 0.2803, p&lt;0.05) та духовними змінами (r = 0.2884, p&lt;0.05). Позитивне сприйняття життєвих змін сприяє відкриттю нових перспектив, формуванню особистісної стійкості та розвитку духовної сфери.</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сферою міжособистісних стосунків позитивно корелює зі ставленням до інших (r = 0.3404, p&lt;0.05), новими можливостями (r = 0.3102, p&lt;0.05), підвищенням цінності життя (r = 0.2903, p&lt;0.05) та загальним індексом посттравматичного зростання (r = 0.2808, p&lt;0.05). Якісні міжособистісні взаємодії підтримують переосмислення життєвих цінностей та сприяють загальному посттравматичному зростанню.</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функціональним станом корелює із підвищенням цінності життя (r = 0.3102, p&lt;0.05) та духовними змінами (r = 0.2882, p&lt;0.05). Фізична стабільність сприяє формуванню позитивного ставлення до життєвих пріоритетів та духовному розвитку.</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життєдіяльністю має значущі позитивні кореляції зі ставленням до інших (r = 0.3505, p&lt;0.01), новими можливостями (r = 0.2807, p&lt;0.05), силою особистості (r = 0.3106, p&lt;0.05), духовними змінами (r = 0.3009, p&lt;0.05) та загальним індексом посттравматичного зростання (r = 0.3402, p&lt;0.01). Задоволення життєдіяльністю посилює здатність до розвитку стосунків, усвідомлення нових перспектив, стійкості та переосмислення цінностей.</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Показники задоволення собою і своїм станом загалом демонструють тісний зв’язок із духовними змінами (r = 0.3713, p&lt;0.01) та загальним індексом посттравматичного зростання (r = 0.3019, p&lt;0.05), що акцентує роль внутрішньої стабільності для посттравматичного зростання.</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результати нашого емпіричного дослідження підтверджують гіпотезу про зв’язок між посттравматичним зростанням військовослужбовців і показниками травматизації, ПТСР, психологічної ресурсності й адаптації. Негативні кореляції з показниками травматизації свідчать, що високий рівень стресу ускладнює розвиток позитивних змін. Водночас позитивні зв’язки рівня ПТСР із духовними змінами та ставленням до інших вказують на можливість переосмислення цінностей навіть у контексті травматичного досвіду. Психологічна ресурсність найбільш впливає на відкриття нових можливостей, розвиток сили особистості та духовні зміни, демонструючи роль внутрішніх резервів у трансформації стресового досвіду. Показники адаптації, такі як задоволення життєдіяльністю та психічним станом, мають значущі зв’язки з багатьма аспектами посттравматичного зростання. Від так, гіпотеза нашого дослідження – повністю підтверджена.</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ihv636" w:id="33"/>
    <w:bookmarkEnd w:id="33"/>
    <w:p w:rsidR="00000000" w:rsidDel="00000000" w:rsidP="00000000" w:rsidRDefault="00000000" w:rsidRPr="00000000" w14:paraId="000003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3ckvvd" w:id="34"/>
      <w:bookmarkEnd w:id="3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 Практичні рекомендації щодо сприяння посттравматичному зростанню серед військовослужбовців</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Посттравматичне зростання військовослужбовців після бойового стресу формується на основі індивідуального переосмислення пережитого досвіду. Згідно з сучасними дослідженнями, це явище проявляється через здатність людини створювати нові життєві сенси та переосмислювати пріоритети, що зміцнює її внутрішні ресурси.</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виступає фундаментом у процесі відновлення. Індивідуальні консультації з фахівцями дозволяють військовим осмислити травматичний досвід, зняти емоційне напруження та знайти ефективні стратегії адаптації. Групова терапія створює простір для комунікації з іншими учасниками, що дозволяє будувати відчуття взаємної підтримки та обміну переживаннями.</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консультації можуть супроводжуватися вправою «Письмо відновлення», яка передбачає щоденне написання короткого тексту про власні емоції, думки та плани на майбутнє для структурування внутрішного хаосу і зниження рівня тривоги. Для групових занять підходить техніка «Обмін досвідом», коли учасники розповідають історії, як вони справлялися з труднощами, та обговорюють позитивні зміни, які стали можливими після травматичних подій.</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над розвитком навичок емоційної саморегуляції допомагає формувати стійкість до стресу. Наприклад, освоєння технік медитації, дихальних вправ або методів релаксації сприяє гармонізації психоемоційного стану. Регулярна фізична активність підсилює ефекти таких методик, відновлюючи баланс між розумовим та фізичним здоров’ям. Розвиток навичок саморегуляції можна посилити вправами на дихання, такими як техніка «4-7-8»: вдих на чотири рахунки, затримка дихання на сім, і видих на вісім. Це заспокоює нервову систему та стабілізує емоційний стан. Медитації з елементами візуалізації, наприклад, уявлення себе в безпечному та спокійному місці, сприяють розвантаженню розуму. Фізичні практики, зокрема регулярне виконання комплексу вправ йоги «Привітання сонцю», відновлюють зв’язок між тілом і свідомістю.</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зв’язки стають основою для відновлення комунікативних навичок і формування нового досвіду. Близькі люди створюють середовище, яке наповнює відчуттям безпеки, тоді як участь у соціальних ініціативах дає можливість розширити горизонти особистого розвитку. Волонтерські проєкти, наприклад, відкривають двері до нових соціальних ролей.</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Освітня діяльність також відкриває перспективи для реінтеграції. Військові, які отримують можливість здобути нову професію або пройти курси підвищення кваліфікації, зміцнюють своє відчуття контролю над життям. Участь у навчальних проєктах розширює світогляд та допомагає знайти нові інтереси.</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Духовні практики сприяють відновленню внутрішньої гармонії. Звернення до релігії чи медитативних технік сприяє зосередженню на цінностях, що підтримують емоційну рівновагу. Перегляд пріоритетів та пошук сенсу в нових умовах допомагають формувати перспективний погляд на майбутнє. Для духовного розвитку корисними є практики щоденної подяки, коли людина записує три речі, за які вдячна. Це зміцнює позитивне мислення та зосереджує увагу на ресурсах. Зустрічі з духовними наставниками чи священнослужителями сприяють осмисленню глибших життєвих питань.</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Своєчасна профілактика розладів психологічного характеру є ключем до успішного подолання наслідків травматичного досвіду. Психодіагностичні обстеження дозволяють рано виявляти ризики та своєчасно вводити коригувальні заходи. Окрім того, підвищення обізнаності серед військових та їхніх сімей щодо посттравматичних станів допомагає зменшити рівень стигматизації.</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Творчі підходи до терапії також дозволяють працювати із травматичними переживаннями. Наприклад, арт-терапія або терапія через рух відкривають можливість виразити накопичені емоції через мистецтво чи тілесні практики, що позитивно впливає на загальний психічний стан. Творчі методи, як-от арт-терапія, включають вправу «Малювання емоцій». Учасники обирають кольори та створюють абстрактні малюнки, виражаючи свої почуття без слів. Музикотерапія, зокрема прослуховування спеціально підібраних композицій або гра на музичних інструментах, також сприяє емоційному розвантаженню. Елементи драматерапії, наприклад, гра ролей або створення історій про вигаданих героїв, допомагають переосмислити травматичний досвід.</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на рівні командування військових структур гарантує створення умов для відновлення. Військові програми, орієнтовані на реабілітацію, забезпечують індивідуальний підхід до кожного учасника. Ветерани знаходять підтримку через спільноти, які дають можливість зберігати зв’язок із колегами, поділяти досвід та підтримувати одне одного.</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Нарешті, наукові дослідження сприяють впровадженню сучасних методик, які допомагають покращувати підходи до роботи з військовими. Вивчення нових форм терапії, створення інноваційних реабілітаційних програм і систематичне оновлення знань у сфері посттравматичного зростання закладають основи для ефективного відновлення особистості після травматичного досвіду.</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емпіричного дослідження були виконані, переходимо до формулювання висновків за результатами його проведення.</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1hmsyys" w:id="35"/>
    <w:bookmarkEnd w:id="35"/>
    <w:p w:rsidR="00000000" w:rsidDel="00000000" w:rsidP="00000000" w:rsidRDefault="00000000" w:rsidRPr="00000000" w14:paraId="0000034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2hioqz" w:id="36"/>
      <w:bookmarkEnd w:id="3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третього розділу</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результаті проведеного емпіричного дослідження особливостей посттравматичного зростання у військовослужбовців нами були отримані наступні результати:</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військовослужбовці демонструють помірний рівень позитивних змін після травматичних подій, зокрема у стосунках із людьми, особистісній силі та відкритті нових можливостей. Водночас рівень переосмислення життєвих цінностей і духовних змін є недостатнім. Симптоми стресу та травматизації залишаються помірно вираженими, із переважанням уникання як захисної реакції. Психологічні ресурси перебувають на середньому рівні, із сильними сторонами, такими як впевненість у собі та емпатія, але є потреба у розвитку здатності до оновлення та ефективного використання ресурсів. Рівень адаптації також переважно середній, із наявністю нормального або підвищеного напруження;</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результати кореляції підтвердили наявність зв’язку між посттравматичним зростанням військовослужбовців і показниками травматизації, ПТСР, ресурсності й адаптації. Негативні кореляції з травматизацією свідчать, що високий рівень стресу ускладнює розвиток позитивних змін, тоді як позитивні зв’язки з ПТСР показують можливість переосмислення цінностей навіть у складних умовах. Психологічна ресурсність найбільше впливає на нові можливості, силу особистості та духовні зміни, а адаптація відіграє важливу роль у підтримці посттравматичного зростання. Таким чином, гіпотеза дослідження підтверджена.</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процес посттравматичного зростання військовослужбовців базується на глибокому переосмисленні власного досвіду. Поєднання різних підходів, таких як психологічна допомога, тренування емоційної стійкості, розвиток соціальних контактів, а також залучення до творчих і духовних практик, створює потужний інструмент для відновлення. Запропоновані нами рекомендації допомагають подолати наслідки стресу, а також відкривають можливості для формування нового, якіснішого рівня особистісного розвитку, розширюючи горизонти та посилюючи життєві ресурси.</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2grqrue" w:id="37"/>
    <w:bookmarkEnd w:id="37"/>
    <w:p w:rsidR="00000000" w:rsidDel="00000000" w:rsidP="00000000" w:rsidRDefault="00000000" w:rsidRPr="00000000" w14:paraId="00000352">
      <w:pPr>
        <w:pStyle w:val="Heading1"/>
        <w:spacing w:before="0" w:line="360" w:lineRule="auto"/>
        <w:jc w:val="center"/>
        <w:rPr/>
      </w:pPr>
      <w:bookmarkStart w:colFirst="0" w:colLast="0" w:name="_heading=h.41mghml" w:id="38"/>
      <w:bookmarkEnd w:id="38"/>
      <w:r w:rsidDel="00000000" w:rsidR="00000000" w:rsidRPr="00000000">
        <w:rPr>
          <w:rFonts w:ascii="Times New Roman" w:cs="Times New Roman" w:eastAsia="Times New Roman" w:hAnsi="Times New Roman"/>
          <w:color w:val="000000"/>
          <w:rtl w:val="0"/>
        </w:rPr>
        <w:t xml:space="preserve">ВИСНОВКИ</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дипломній роботі здійснено теоретичний огляд та проведено емпіричне дослідження, спрямоване на вивчення особливостей посттравматичного зростання у військовослужбовців, що дозволило сформулювати відповідні висновки.</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Виокремлено моделі визначення поняття «посттравматичне зростання», чинники та умови його формування. Посттравматичне зростання – це процес позитивних змін, який відбувається внаслідок подолання травматичних подій і супроводжується трансформацією життєвих цінностей та особистісним зростанням. В межах різних моделей, таких як функціонально-дескриптивна, особистісно-центрована, біопсихосоціальна та психолого-філософська, по-різному розглядаються механізми і шляхи цього процесу. Посттравматичне зростання формується внаслідок взаємодії індивідуальних, соціальних та ситуаційних чинників, зокрема оптимізму, адаптивних копінг-стратегій, підтримки з боку оточення та здатності переосмислювати пережите. Помірний рівень травматизації часто виступає стимулом для розвитку, тоді як надмірна травматизація може обмежувати можливості для зростання. Соціальний контекст, релігійність, вікові та гендерні особливості мають свої місце у тому, як особистість інтегрує травматичний досвід в свою систему цінностей, відкриваючи можливості для особистісного розвитку.</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Охарактеризовано психологічні особливості посттравматичного зростання серед військовослужбовців, зокрема як процес позитивних змін, що виникають після подолання бойового досвіду, який мав психотравмуючий вплив. Посттравматичне зростання проявляється у формі підвищення стійкості, самодисципліни, покращення копінг-стратегій, розвитку соціальних навичок та здатності ефективно реагувати на стрес. Такі зміни стають можливими завдяки підтримці з боку товаришів по службі та близьких, внутрішнім ресурсам особистості, таким як оптимізм, здатність переосмислювати пережитий досвід та відновлювати моральні норми. Соціальний контекст, тривалість бойового досвіду та вікові особливості впливають на специфіку посттравматичного зростання та адаптації до мирного життя.</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Методологічно обґрунтовано дослідження особливостей посттравматичного зростання у військовослужбовців через визначення процедур емпіричного дослідження, вибір відповідного психодіагностичного інструментарію та формування вибірки. Вибірка, що складалася з 60 військовослужбовців 102-ї окремої бригади територіальної оборони Івано-Франківської області, відображає різноманітність вікових, статевих, освітніх, сімейних та професійних характеристик, що дозволяє зробити обґрунтовані висновки щодо посттравматичного зростання. Для оцінки посттравматичного зростання застосовано низку психодіагностичних методик, таких як «Опитувальник посттравматичного зростання» Р. Тедескі та Л. Калхауна, «Шкала оцінки впливу травматичної події» (IES-R), «Шкала самооцінки проявів ПТСР» (PCL-5), «Опитувальник психологічної ресурсності особистості» (О. С. Штепа) та «Опитувальник оцінки стану адаптації» (ОСАДА) С. Яковенка.</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Емпірично досліджено особливості посттравматичного зростання у військовослужбовців, зокрема визначено, що вони демонструють помірний рівень позитивних змін після травматичних подій, особливо у стосунках із людьми, особистісній силі та відкритті нових можливостей, тоді як переосмислення життєвих цінностей і духовні зміни є недостатньо вираженими. Психологічні ресурси перебувають на середньому рівні, із потребою в розвитку здатності до оновлення та ефективного використання ресурсів.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Кореляційний аналіз виявив взаємозв’язок між посттравматичним зростанням і ключовими показниками травматизації, ПТСР, ресурсності й адаптації. Негативні кореляції з травматизацією, особливо з такими її аспектами, як емоційна збудливість і вторгнення, свідчать, що інтенсивний стрес і повторювані травматичні епізоди ускладнюють розвиток позитивних змін, зокрема в духовній сфері та усвідомленні сили особистості. Водночас позитивні кореляції з рівнем ПТСР показують, що навіть в умовах значного стресу можливе переосмислення цінностей і покращення міжособистісних стосунків. Найбільш значущий вплив на посттравматичне зростання мають показники ресурсності, які сприяють відкриттю нових можливостей, формуванню особистісної стійкості та переосмисленню духовних аспектів. Рівень адаптації військовослужбовців, зокрема задоволення життєдіяльністю, психічним станом і міжособистісними стосунками, демонструє позитивний зв’язок із більшістю аспектів посттравматичного зростання. Гіпотеза дослідження підтверджена, що підтверджує значущість інтеграції цих показників у психологічну підтримку військовослужбовців.</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Розроблено практичні рекомендації щодо сприяння посттравматичному зростанню серед військовослужбовців, які передбачають надання психологічної підтримки, розвиток навичок емоційної саморегуляції, зміцнення соціальних зв'язків, освітню діяльність, духовні практики та профілактику психологічних розладів. Індивідуальні та групові консультації, вправи на осмислення переживань, техніки релаксації, фізична активність, а також участь у соціальних та волонтерських проєктах сприяють позитивним змінам після бойового досвіду. Практики щоденної подяки та творчі методи терапії, такі як арт-терапія та музикотерапія, дозволяють краще адаптуватися до мирного життя. Підтримка командування та реабілітаційні програми забезпечують індивідуальний підхід, а наукові дослідження сприяють впровадженню інноваційних методів реабілітації та ефективного відновлення особистості.</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Перспективи подальших досліджень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визначаються у розширенні вибірки для вивчення посттравматичне зростання серед різних категорій військовослужбовців, залежно від стажу служби, умов виконання службових обов’язків, а також статевих і вікових особливостей.</w:t>
      </w:r>
      <w:r w:rsidDel="00000000" w:rsidR="00000000" w:rsidRPr="00000000">
        <w:rPr>
          <w:rFonts w:ascii="-webkit-standard" w:cs="-webkit-standard" w:eastAsia="-webkit-standard" w:hAnsi="-webkit-standard"/>
          <w:b w:val="0"/>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3fwokq0" w:id="39"/>
    <w:bookmarkEnd w:id="39"/>
    <w:p w:rsidR="00000000" w:rsidDel="00000000" w:rsidP="00000000" w:rsidRDefault="00000000" w:rsidRPr="00000000" w14:paraId="00000361">
      <w:pPr>
        <w:pStyle w:val="Heading1"/>
        <w:spacing w:before="0" w:line="360" w:lineRule="auto"/>
        <w:jc w:val="center"/>
        <w:rPr/>
      </w:pPr>
      <w:bookmarkStart w:colFirst="0" w:colLast="0" w:name="_heading=h.vx1227" w:id="40"/>
      <w:bookmarkEnd w:id="40"/>
      <w:r w:rsidDel="00000000" w:rsidR="00000000" w:rsidRPr="00000000">
        <w:rPr>
          <w:rFonts w:ascii="Times New Roman" w:cs="Times New Roman" w:eastAsia="Times New Roman" w:hAnsi="Times New Roman"/>
          <w:color w:val="000000"/>
          <w:rtl w:val="0"/>
        </w:rPr>
        <w:t xml:space="preserve">СПИСОК ВИКОРИСТАНОЇ ЛІТЕРАТУРИ</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Агаєв Н. А. Негативні психічні стани військовослужбовців у бойових умовах: класифікація, визначення, ідентифікація.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Збірник наукових праць Національної академії Державної прикордонної служби України. Серія: 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2(4). С. 5-23.</w:t>
      </w:r>
      <w:r w:rsidDel="00000000" w:rsidR="00000000" w:rsidRPr="00000000">
        <w:rPr>
          <w:rtl w:val="0"/>
        </w:rPr>
      </w:r>
    </w:p>
    <w:p w:rsidR="00000000" w:rsidDel="00000000" w:rsidP="00000000" w:rsidRDefault="00000000" w:rsidRPr="00000000" w14:paraId="000003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Алещенко В. І. Посттравматичний стрес військовослужбовців – учасників бойових дій: психологічний аналіз.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Київського національного університету ім. Т. Шевченка. Військово-спеціальні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 1(32).                   С. 5-10.</w:t>
      </w:r>
      <w:r w:rsidDel="00000000" w:rsidR="00000000" w:rsidRPr="00000000">
        <w:rPr>
          <w:rtl w:val="0"/>
        </w:rPr>
      </w:r>
    </w:p>
    <w:p w:rsidR="00000000" w:rsidDel="00000000" w:rsidP="00000000" w:rsidRDefault="00000000" w:rsidRPr="00000000" w14:paraId="000003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Баніт О. В. Посттравматичне зростання українців в умовах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Освітня аналітика України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4. С. 104-115. URL: http://nbuv.gov.ua/UJRN/educanalukr_2023_4_9.</w:t>
      </w:r>
      <w:r w:rsidDel="00000000" w:rsidR="00000000" w:rsidRPr="00000000">
        <w:rPr>
          <w:rtl w:val="0"/>
        </w:rPr>
      </w:r>
    </w:p>
    <w:p w:rsidR="00000000" w:rsidDel="00000000" w:rsidP="00000000" w:rsidRDefault="00000000" w:rsidRPr="00000000" w14:paraId="000003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Бежейко В. Адаптація Шкали для клінічної діагностики ПТСР та опитувальника «Перелік симптомів ПТСР» для української популяції. PMGP.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Психосоматична медицина та загальна практика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19. Вересень. URL: https://uk.e-medjournal.com/index.php/psp/article/view/8</w:t>
      </w: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Бочелюк В., Панов  М.,  Турубарова  А.  Особливості посттравматичного  зростання, життєстійкості, резильєнтності і  психологічного благополуччя учасників бойових  дій.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Перспективи та інновації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1(19). С. 436-448.</w:t>
      </w:r>
      <w:r w:rsidDel="00000000" w:rsidR="00000000" w:rsidRPr="00000000">
        <w:rPr>
          <w:rtl w:val="0"/>
        </w:rPr>
      </w:r>
    </w:p>
    <w:p w:rsidR="00000000" w:rsidDel="00000000" w:rsidP="00000000" w:rsidRDefault="00000000" w:rsidRPr="00000000" w14:paraId="000003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Гальцева Т. Концепція посттравматичного зростання: моделі та практики.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Особистість у кризових умовах сучасності. Травматизація та реабілітація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колект. монографія / за заг. ред. Л. М. Пріснякової. Дніпро: ЛІРА, 2024. С. 137-158.</w:t>
      </w:r>
      <w:r w:rsidDel="00000000" w:rsidR="00000000" w:rsidRPr="00000000">
        <w:rPr>
          <w:rtl w:val="0"/>
        </w:rPr>
      </w:r>
    </w:p>
    <w:p w:rsidR="00000000" w:rsidDel="00000000" w:rsidP="00000000" w:rsidRDefault="00000000" w:rsidRPr="00000000" w14:paraId="000003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Галян А. Психологічний ресурс особистості як чинник подолання стресу (огляд досліджень з проблеми).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гуманітарних наук. Серія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№35. С. 56-66.</w:t>
      </w: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Готич В. О. Посттравматичне зростання: концептуалізація поняття, огляд теоретичних моделей.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студії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№1. С. 21-28. URL: https://doi.org/10.32782/psych.studies/2023.1.3.</w:t>
      </w: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Діденко Г. О. Теоретичний аналіз сучасних моделей посттравматичного зростання.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 Серія «Психологічні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№1(2). С. 35-39.</w:t>
      </w: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Дудар О. М. Особливості посттравматичного зростання вимушено переміщених українців: дис. псих. наук : 053. Ніжин, 2022. 341 с.</w:t>
      </w:r>
      <w:r w:rsidDel="00000000" w:rsidR="00000000" w:rsidRPr="00000000">
        <w:rPr>
          <w:rtl w:val="0"/>
        </w:rPr>
      </w:r>
    </w:p>
    <w:p w:rsidR="00000000" w:rsidDel="00000000" w:rsidP="00000000" w:rsidRDefault="00000000" w:rsidRPr="00000000" w14:paraId="000003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Зливков В. Л., Лукомська С. О., Федан О. В. Психодіагностика особистості у кризових життєвих ситуаціях. Київ: Педагогічна думка, 2016.            219 с.</w:t>
      </w:r>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Зубовський Д. С. Перевірка факторної структури україномовної методики Опитувальник посттравматичного зростання.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Український психологічний журнал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№2. С. 36-47.</w:t>
      </w:r>
      <w:r w:rsidDel="00000000" w:rsidR="00000000" w:rsidRPr="00000000">
        <w:rPr>
          <w:rtl w:val="0"/>
        </w:rPr>
      </w:r>
    </w:p>
    <w:p w:rsidR="00000000" w:rsidDel="00000000" w:rsidP="00000000" w:rsidRDefault="00000000" w:rsidRPr="00000000" w14:paraId="000003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Інжиєвська Л. А., Чаморсов О. Ю. Феномен посттравматичного зростання: погляд ветерана бойових дій. Робота з травмами війни. Український досвід : матеріали Першої всеукраїнської науково-практичної конференції (м. Київ, 28–31 березня 2018 р.) / за наук. ред. Л. А. Найдьонової, О. Л. Вознесенської, В. В. Савінова. Київ : Золоті ворота, 2018. С. 51-54.</w:t>
      </w:r>
      <w:r w:rsidDel="00000000" w:rsidR="00000000" w:rsidRPr="00000000">
        <w:rPr>
          <w:rtl w:val="0"/>
        </w:rPr>
      </w:r>
    </w:p>
    <w:p w:rsidR="00000000" w:rsidDel="00000000" w:rsidP="00000000" w:rsidRDefault="00000000" w:rsidRPr="00000000" w14:paraId="000003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Климчук В. О. Організація системи психосоціальної підтримки особистості, яка пережила травму.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Соціально-психологічні технології відновлення особистості після травматичних подій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практичний посібник / Т. М. Титаренко, М. С. Дворник, В. О. Климчук та ін.; за наук. ред. Т. М. Титаренко. Національна академія педагогічних наук України, Інститут соціальної та політичної психології. Кропивницький : Імекс-ЛТД, 2019. 220 с.</w:t>
      </w:r>
      <w:r w:rsidDel="00000000" w:rsidR="00000000" w:rsidRPr="00000000">
        <w:rPr>
          <w:rtl w:val="0"/>
        </w:rPr>
      </w:r>
    </w:p>
    <w:p w:rsidR="00000000" w:rsidDel="00000000" w:rsidP="00000000" w:rsidRDefault="00000000" w:rsidRPr="00000000" w14:paraId="000003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Климчук В. О. Посттравматичне зростання та як можна йому сприяти у психотерапії.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 освіта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наук.-практ. журнал . 2016. №5.                    С. 45-52.</w:t>
      </w:r>
      <w:r w:rsidDel="00000000" w:rsidR="00000000" w:rsidRPr="00000000">
        <w:rPr>
          <w:rtl w:val="0"/>
        </w:rPr>
      </w:r>
    </w:p>
    <w:p w:rsidR="00000000" w:rsidDel="00000000" w:rsidP="00000000" w:rsidRDefault="00000000" w:rsidRPr="00000000" w14:paraId="000003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Климчук В. О. Психологія посттравматичного зростання: монографія. Кропивницький: Імекс-ЛТД, 2021. 158 с.</w:t>
      </w:r>
      <w:r w:rsidDel="00000000" w:rsidR="00000000" w:rsidRPr="00000000">
        <w:rPr>
          <w:rtl w:val="0"/>
        </w:rPr>
      </w:r>
    </w:p>
    <w:p w:rsidR="00000000" w:rsidDel="00000000" w:rsidP="00000000" w:rsidRDefault="00000000" w:rsidRPr="00000000" w14:paraId="000003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Кокун О. М., Агаєв Н. А., Пішко І. О., Лозінська Н. С., Остапчук В. В. Психологічна робота з військовослужбовцями – учасниками АТО на етапі відновлення: метод. посіб. Київ : НДЦ ГП ЗСУ, 2017. 214 с.</w:t>
      </w: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Кокун О. М., Пішко І. О., Лозінська Н. С., Олійник В. О. Теоретичні основи посттравматичного зростання військовослужбовців – учасників бойових дій: метод. посіб. Київ : ТОВ «7БЦ», 2023. 148 с.</w:t>
      </w:r>
      <w:r w:rsidDel="00000000" w:rsidR="00000000" w:rsidRPr="00000000">
        <w:rPr>
          <w:rtl w:val="0"/>
        </w:rPr>
      </w:r>
    </w:p>
    <w:p w:rsidR="00000000" w:rsidDel="00000000" w:rsidP="00000000" w:rsidRDefault="00000000" w:rsidRPr="00000000" w14:paraId="000003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Корольчук В. М. Психологічні детермінанти стійкості особистості до дії стресогенних факторів.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екстремальної та кризової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2013. №14(1). С. 153-162.</w:t>
      </w:r>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Котовська Ю. О. Аналіз співвідношення поняття «посттравматичне зростання» та суміжних із ним понять.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записки Національного університету «Острозька академія». Серія: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№16. С. 44-52. URL: http://nbuv.gov.ua/UJRN/Nznuoapp_2023_16_8.</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Кудренко О. В.,  Афанасенко В. С. Вплив  стрес-факторів бойової обстановки на психіку військовослужбовців повітряних сил (на основі досвіду АТО).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 техніка Повітряних Сил Збройних сил України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№2(31). С. 137-144.</w:t>
      </w:r>
      <w:r w:rsidDel="00000000" w:rsidR="00000000" w:rsidRPr="00000000">
        <w:rPr>
          <w:rtl w:val="0"/>
        </w:rPr>
      </w:r>
    </w:p>
    <w:p w:rsidR="00000000" w:rsidDel="00000000" w:rsidP="00000000" w:rsidRDefault="00000000" w:rsidRPr="00000000" w14:paraId="000003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Лазос Г. П. Посттравматичне зростання: теоретичні моделі, нові перспективи для практики.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проблеми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Том І. №45. С. 120-127.</w:t>
      </w:r>
      <w:r w:rsidDel="00000000" w:rsidR="00000000" w:rsidRPr="00000000">
        <w:rPr>
          <w:rtl w:val="0"/>
        </w:rPr>
      </w:r>
    </w:p>
    <w:p w:rsidR="00000000" w:rsidDel="00000000" w:rsidP="00000000" w:rsidRDefault="00000000" w:rsidRPr="00000000" w14:paraId="000003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Левицький Н., Потапчук Є. Теоретико-методологічний аналіз проблеми посттравматичного зростання членів сім’ї в умовах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Psychology Travelogs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№2. С. 184-196.</w:t>
      </w: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Лящ О., Яцюк М. Деструктивний вплив бойового стресу на емоційну сферу особистості військового.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Psychological Prospects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37. С. 128-140. URL: https://doi.org/10.29038/2227-1376-2021-37-128-140.</w:t>
      </w:r>
      <w:r w:rsidDel="00000000" w:rsidR="00000000" w:rsidRPr="00000000">
        <w:rPr>
          <w:rtl w:val="0"/>
        </w:rPr>
      </w:r>
    </w:p>
    <w:p w:rsidR="00000000" w:rsidDel="00000000" w:rsidP="00000000" w:rsidRDefault="00000000" w:rsidRPr="00000000" w14:paraId="000003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Мельник О. В. Посттравматичне зростання та резильєнтна реінтеграція учасників бойових дій на сході України.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PSYCHOLOGICAL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№5. С. 79-92.</w:t>
      </w:r>
      <w:r w:rsidDel="00000000" w:rsidR="00000000" w:rsidRPr="00000000">
        <w:rPr>
          <w:rtl w:val="0"/>
        </w:rPr>
      </w:r>
    </w:p>
    <w:p w:rsidR="00000000" w:rsidDel="00000000" w:rsidP="00000000" w:rsidRDefault="00000000" w:rsidRPr="00000000" w14:paraId="000003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Назаров О. О., Оніщенко Н. В., Садковий В. П., Садковий О. В., Склень О. І., Тімченко О. В. Психологічні особливості базових копінг- стратегій та особистісних копінг-ресурсів працівників пожежнорятувальних підрозділів МНС України: монографія. Харків: Вид-во УЦЗУ, 2008. 184 с.</w:t>
      </w:r>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Олійник В. Основні детермінанти постдосвідного зростання військовослужбовців – учасників бойових дій: теоретичний аналіз.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Національного університету оборони України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№75. С. 102-110. URL:10.33099/2617-6858-2023-75-5-102-110.</w:t>
      </w: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Остапович В. П., П’янківська Л. В. Посттравматичне зростання поліцейських.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Results of modern scientific research and development. Proceedings of the 4th International scientific and practical conference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Barca Academy Publishing. Madrid, Spain. 2021. С. 223–228.</w:t>
      </w: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Осьодло В., Зубовський Д. Індивідуально-психологічні чинники посттравматичного зростання учасників бойових дій на сході України.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Український психологічний журнал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1 (13), С. 157-175.</w:t>
      </w: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Осьодло В. І., Зубовський Д. С. Посттравматичне зростання особистості учасників бойових дій: сучасний стан та перспективи.</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Український психологічний журнал,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№1. С. 63-79.</w:t>
      </w:r>
      <w:r w:rsidDel="00000000" w:rsidR="00000000" w:rsidRPr="00000000">
        <w:rPr>
          <w:rtl w:val="0"/>
        </w:rPr>
      </w:r>
    </w:p>
    <w:p w:rsidR="00000000" w:rsidDel="00000000" w:rsidP="00000000" w:rsidRDefault="00000000" w:rsidRPr="00000000" w14:paraId="000003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Осьодло В., Зубовський Д. Ситуаційно-демографічні детермінанти прояву посттравматичного зростання учасників АТО.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екстремальної та кризової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1(1), С. 17‒33. URL: https://doi: 10.52363/dcpp.2021.1.2</w:t>
      </w: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Погорільська Н. І., Найдьонова Г. О. Психологічні чинники посттравматичного зростання в умовах російсько-української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Психологічне здоров’я особистості в контексті процесів глобалізації: методо-логія дослідження, реалії та перспективи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Матеріали І Міжнародної науково-практичної конференції / за наук. ред. І. В. Данилюка, Г. К. Юрчинської, Н. І. Погорільської, Б. Б. Іваненко. Київ, 2022. С. 105-108.</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Сазонова І. В. Посттравматичне зростання дітей, постраждалих внаслідок воєнних дій : дис. … докт. філос.: 053. Київ, 2023. 214 с.</w:t>
      </w:r>
      <w:r w:rsidDel="00000000" w:rsidR="00000000" w:rsidRPr="00000000">
        <w:rPr>
          <w:rtl w:val="0"/>
        </w:rPr>
      </w:r>
    </w:p>
    <w:p w:rsidR="00000000" w:rsidDel="00000000" w:rsidP="00000000" w:rsidRDefault="00000000" w:rsidRPr="00000000" w14:paraId="000003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Степаненко Ю.,  Чайкіна Н. Психологічний аналіз адаптивних ресурсів ветеранів ато з різними показниками посттравматичного зростання.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Scientific Collection «InterConf+»,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№41 (185). 2024. С. 279-284.</w:t>
      </w:r>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Титаренко Т. М. Особистість перед викликами війни: психологічні наслідки травматизації.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політичної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№5 (19). С. 3-10.</w:t>
      </w:r>
      <w:r w:rsidDel="00000000" w:rsidR="00000000" w:rsidRPr="00000000">
        <w:rPr>
          <w:rtl w:val="0"/>
        </w:rPr>
      </w:r>
    </w:p>
    <w:p w:rsidR="00000000" w:rsidDel="00000000" w:rsidP="00000000" w:rsidRDefault="00000000" w:rsidRPr="00000000" w14:paraId="000003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Титаренко Т. М. Стратегії сприяння посттравматичному зростанню особистості.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науки: проблеми і здобутки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Вип. 1. С. 217- 232. URL: http://nbuv.gov.ua/UJRN/Pnpz_2017_10_16</w:t>
      </w:r>
      <w:r w:rsidDel="00000000" w:rsidR="00000000" w:rsidRPr="00000000">
        <w:rPr>
          <w:rtl w:val="0"/>
        </w:rPr>
      </w:r>
    </w:p>
    <w:p w:rsidR="00000000" w:rsidDel="00000000" w:rsidP="00000000" w:rsidRDefault="00000000" w:rsidRPr="00000000" w14:paraId="000003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Титаренко Т. М. Як допомогти свідкам і учасникам травматичних подій: горизонти соціально-психологічної реабілітації.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проблеми соціології психології педагогіки. Київський національний університет імені Тараса Шевченка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гол. ред. В. І. Судаков. Київ : КНУ ім. Т. Шевченка, 2015. № 4(29). С. 163-170.</w:t>
      </w: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Тохтамиш О. Посттравматичне зростання в реабілітаційному процесі.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Соціальна робота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1(3). С. 99-105. URL: https://doi.org/10.17721/2616-7786 .2018/3-1/13</w:t>
      </w:r>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Турецька Х. І. Штольцель Ю.А. Особливості копінг-стратегій учасників бойових дій в зоні АТО.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і особистість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2. С. 136-146.</w:t>
      </w: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Чабан О., Безшейко В. Симптоми посттравматичного стресу, тривоги та депресії серед учасників бойових дій в зоні антитерористичної операції.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Діагностика та лікування психічних та наркологічних розладів. Український вісник психоневрології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Т. 25. № 2 (91). С. 80-84. URL: https://uvnpn.com.ua/upload/iblock/77c/77c643e2c9087260508345602ed40467.pdf</w:t>
      </w:r>
      <w:r w:rsidDel="00000000" w:rsidR="00000000" w:rsidRPr="00000000">
        <w:rPr>
          <w:rtl w:val="0"/>
        </w:rPr>
      </w:r>
    </w:p>
    <w:p w:rsidR="00000000" w:rsidDel="00000000" w:rsidP="00000000" w:rsidRDefault="00000000" w:rsidRPr="00000000" w14:paraId="000003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Чачко С. Л. Проблема посттравматичного росту: спроба теоретичного аналізу.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Одеського національного університету ім. І. І. Мечникова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2010. Том 15, №11. С. 140-148.</w:t>
      </w: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Чачко С. Л. Психічна травма і посттравматичне зростання особистості як чинники соціальних змін.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студії із соціальної та політичної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 26. С. 268-276. URL: http://nbuv.gov.ua/UJRN/Nsspp_2011_26_33.</w:t>
      </w:r>
      <w:r w:rsidDel="00000000" w:rsidR="00000000" w:rsidRPr="00000000">
        <w:rPr>
          <w:rtl w:val="0"/>
        </w:rPr>
      </w:r>
    </w:p>
    <w:p w:rsidR="00000000" w:rsidDel="00000000" w:rsidP="00000000" w:rsidRDefault="00000000" w:rsidRPr="00000000" w14:paraId="000003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Франкл В. Лікар та душа. Основи логотерапії. Харків: КСД, 2023.   320 с.</w:t>
      </w:r>
      <w:r w:rsidDel="00000000" w:rsidR="00000000" w:rsidRPr="00000000">
        <w:rPr>
          <w:rtl w:val="0"/>
        </w:rPr>
      </w:r>
    </w:p>
    <w:p w:rsidR="00000000" w:rsidDel="00000000" w:rsidP="00000000" w:rsidRDefault="00000000" w:rsidRPr="00000000" w14:paraId="000003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Харитонова Н. Посттравматичне зростання, як основа психологічного супроводу ветеранів російсько-української війни: огляд досліджень.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Scientific Journal «Psychology Travelogs»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№1. С. 34-46.</w:t>
      </w:r>
      <w:r w:rsidDel="00000000" w:rsidR="00000000" w:rsidRPr="00000000">
        <w:rPr>
          <w:rtl w:val="0"/>
        </w:rPr>
      </w:r>
    </w:p>
    <w:p w:rsidR="00000000" w:rsidDel="00000000" w:rsidP="00000000" w:rsidRDefault="00000000" w:rsidRPr="00000000" w14:paraId="000003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Харченко В. Є., Шугай М. А. Психологічна діагностика та корекція посттравматичного стресового розладу особистості: методичний посібник. Острог: Видавництво Національного університету «Острозька академія», 2015. 160 с.</w:t>
      </w:r>
      <w:r w:rsidDel="00000000" w:rsidR="00000000" w:rsidRPr="00000000">
        <w:rPr>
          <w:rtl w:val="0"/>
        </w:rPr>
      </w:r>
    </w:p>
    <w:p w:rsidR="00000000" w:rsidDel="00000000" w:rsidP="00000000" w:rsidRDefault="00000000" w:rsidRPr="00000000" w14:paraId="000003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Шелюг О. А. Багатовимірність феномену посттравматичного росту: біологічний, психологічний та соціокультурний складники особистісних трансформацій.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і особистість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 1 (5). С. 112-129.</w:t>
      </w:r>
      <w:r w:rsidDel="00000000" w:rsidR="00000000" w:rsidRPr="00000000">
        <w:rPr>
          <w:rtl w:val="0"/>
        </w:rPr>
      </w:r>
    </w:p>
    <w:p w:rsidR="00000000" w:rsidDel="00000000" w:rsidP="00000000" w:rsidRDefault="00000000" w:rsidRPr="00000000" w14:paraId="000003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Штепа О. С. Опитувальник психологічної ресурсності особистості: результати розробки й апробації авторської методики.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Зб. наук. пр. К-ПНУ імені Івана Огієнка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Інституту психології імені Г.С. Костюка НАПН України. 2018. №39. С. 380-399</w:t>
      </w:r>
      <w:r w:rsidDel="00000000" w:rsidR="00000000" w:rsidRPr="00000000">
        <w:rPr>
          <w:rtl w:val="0"/>
        </w:rPr>
      </w:r>
    </w:p>
    <w:p w:rsidR="00000000" w:rsidDel="00000000" w:rsidP="00000000" w:rsidRDefault="00000000" w:rsidRPr="00000000" w14:paraId="000003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Щербій В., Ляшенко О. Теоретичний аналіз феномену посттравматичного зростання у зарубіжній науковій літературі.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часопис Українського державного університету імені Михайла Драгоманова. Серія 12. 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 24(69). C. 60-67. URL: </w:t>
      </w:r>
      <w:hyperlink r:id="rId10">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https://doi.org/10.31392/UDU-nc.series12.2024.24(69).07</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Щотка О. П., Андрєєва Я. Ф. Взаємозв’язок між задоволеністю життям та пост- травматичним зростанням у аспірантів в умовах війни в Україні.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Організаційна психологія. Економічна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№3 (27). С. 64-74. URL: https://doi.org/10.31108/ 2.2022.3.27.6.</w:t>
      </w:r>
      <w:r w:rsidDel="00000000" w:rsidR="00000000" w:rsidRPr="00000000">
        <w:rPr>
          <w:rtl w:val="0"/>
        </w:rPr>
      </w:r>
    </w:p>
    <w:p w:rsidR="00000000" w:rsidDel="00000000" w:rsidP="00000000" w:rsidRDefault="00000000" w:rsidRPr="00000000" w14:paraId="000003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Яценко В., Дарвішов Н. Посттравматичне зростання з перспективи наративного підходу до вивчення особистості.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Київського національного університету імені Тараса Шевченка.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1. С. 96-100. URL: http://nbuv.gov.ua/UJRN/vknup_2023_1_16.</w:t>
      </w:r>
      <w:r w:rsidDel="00000000" w:rsidR="00000000" w:rsidRPr="00000000">
        <w:rPr>
          <w:rtl w:val="0"/>
        </w:rPr>
      </w:r>
    </w:p>
    <w:p w:rsidR="00000000" w:rsidDel="00000000" w:rsidP="00000000" w:rsidRDefault="00000000" w:rsidRPr="00000000" w14:paraId="000003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Aldwin C. M., Sutton K. J. A developmental perspective on posttraumatic growth. In R. G. Tedeshci, C. L. Park, L.G. Calhoun (Eds.), Posttraumatic growth: Positive changes in the aftermath of crisis Mahwah, NJ: Lawrence Erlbaum Associates, Publishers. 1998. Р. 65-98.</w:t>
      </w:r>
      <w:r w:rsidDel="00000000" w:rsidR="00000000" w:rsidRPr="00000000">
        <w:rPr>
          <w:rtl w:val="0"/>
        </w:rPr>
      </w:r>
    </w:p>
    <w:p w:rsidR="00000000" w:rsidDel="00000000" w:rsidP="00000000" w:rsidRDefault="00000000" w:rsidRPr="00000000" w14:paraId="000003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Bush, N., Skopp, N., McCann, R., &amp; Luxton, D. Posttraumatic growth as protection against suicidal ideation after deployment and combat exposure.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Military Medicine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№176(11), Р. 1215-1222. URL: http://dx.doi .org/10.7205/MILMED-D-11-00018</w:t>
      </w:r>
      <w:r w:rsidDel="00000000" w:rsidR="00000000" w:rsidRPr="00000000">
        <w:rPr>
          <w:rtl w:val="0"/>
        </w:rPr>
      </w:r>
    </w:p>
    <w:p w:rsidR="00000000" w:rsidDel="00000000" w:rsidP="00000000" w:rsidRDefault="00000000" w:rsidRPr="00000000" w14:paraId="000003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Calhoun L., Tedeschi R. The foundations of posttraumatic growth : new considerations.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Psychological Inquiry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 № 15(1). P. 93-102.</w:t>
      </w:r>
      <w:r w:rsidDel="00000000" w:rsidR="00000000" w:rsidRPr="00000000">
        <w:rPr>
          <w:rtl w:val="0"/>
        </w:rPr>
      </w:r>
    </w:p>
    <w:p w:rsidR="00000000" w:rsidDel="00000000" w:rsidP="00000000" w:rsidRDefault="00000000" w:rsidRPr="00000000" w14:paraId="000003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Christopher M. A broader view of trauma : a biopsychosocial- evolutionary view of the role of the traumatic stress response in the emergence of pathology and/or growth.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Clinical Psychology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 №24. P. 75-98.</w:t>
      </w:r>
      <w:r w:rsidDel="00000000" w:rsidR="00000000" w:rsidRPr="00000000">
        <w:rPr>
          <w:rtl w:val="0"/>
        </w:rPr>
      </w:r>
    </w:p>
    <w:p w:rsidR="00000000" w:rsidDel="00000000" w:rsidP="00000000" w:rsidRDefault="00000000" w:rsidRPr="00000000" w14:paraId="000003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Еlder G. H., Clipp E. C. Combat experience and emotional health: Impairment and resilience in later life.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personality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1989. № 57(2). P. 311-341.</w:t>
      </w:r>
      <w:r w:rsidDel="00000000" w:rsidR="00000000" w:rsidRPr="00000000">
        <w:rPr>
          <w:rtl w:val="0"/>
        </w:rPr>
      </w:r>
    </w:p>
    <w:p w:rsidR="00000000" w:rsidDel="00000000" w:rsidP="00000000" w:rsidRDefault="00000000" w:rsidRPr="00000000" w14:paraId="000003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Elder G. H., Gimbel C., Ivie R. Turning points in life: The case of military service and war.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Military Psychology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1991. №3. P. 215-231.</w:t>
      </w:r>
      <w:r w:rsidDel="00000000" w:rsidR="00000000" w:rsidRPr="00000000">
        <w:rPr>
          <w:rtl w:val="0"/>
        </w:rPr>
      </w:r>
    </w:p>
    <w:p w:rsidR="00000000" w:rsidDel="00000000" w:rsidP="00000000" w:rsidRDefault="00000000" w:rsidRPr="00000000" w14:paraId="000003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Herman, J. Trauma and Recovery. The aftermath of violence – from domestic abuse to political terror. NY: Harper Collins, 1992. 387 p.</w:t>
      </w:r>
      <w:r w:rsidDel="00000000" w:rsidR="00000000" w:rsidRPr="00000000">
        <w:rPr>
          <w:rtl w:val="0"/>
        </w:rPr>
      </w:r>
    </w:p>
    <w:p w:rsidR="00000000" w:rsidDel="00000000" w:rsidP="00000000" w:rsidRDefault="00000000" w:rsidRPr="00000000" w14:paraId="000003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Hobfoll S. E., Hall Canetti-Nisim D., Galea S., Johnson Palmieri P. A. Refining our understanding of traumatic growth in the face of terrorism: Moving from meaning cognitions to doing what is meaningful.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Applied Psychology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 №56(3), Р. 345-366. URL: https://doi.org/10.1111/j.1464-0597.2007.00292.x</w:t>
      </w:r>
      <w:r w:rsidDel="00000000" w:rsidR="00000000" w:rsidRPr="00000000">
        <w:rPr>
          <w:rtl w:val="0"/>
        </w:rPr>
      </w:r>
    </w:p>
    <w:p w:rsidR="00000000" w:rsidDel="00000000" w:rsidP="00000000" w:rsidRDefault="00000000" w:rsidRPr="00000000" w14:paraId="000003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Jayawickreme E., Blackie L. E. R. Post‐traumatic growth as positive personality change: Evidence, controversies and future directions.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European Journal of Personality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№28(4), Р. 312-331. URL: https://doi.org/10.1002/per.1963</w:t>
      </w: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Joseph S., Linley A. Growth following adversity: theoretical perspectives and implications for clinical practice.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Clinical Psychology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2006. № 26.                         P. 1041-1053.</w:t>
      </w:r>
      <w:r w:rsidDel="00000000" w:rsidR="00000000" w:rsidRPr="00000000">
        <w:rPr>
          <w:rtl w:val="0"/>
        </w:rPr>
      </w:r>
    </w:p>
    <w:p w:rsidR="00000000" w:rsidDel="00000000" w:rsidP="00000000" w:rsidRDefault="00000000" w:rsidRPr="00000000" w14:paraId="000003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Joseph S., Linley P. A. Positive Change Following Trauma and Adversity: A Review.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Traumatic Stress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 № 17(1). Р. 11-21.</w:t>
      </w: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Joseph S., Wood A. Assessment of positive functioning in clinical psychology: theoretical and practical issues.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Clinical Psychology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2010. № 30. P. 830-838.</w:t>
      </w:r>
      <w:r w:rsidDel="00000000" w:rsidR="00000000" w:rsidRPr="00000000">
        <w:rPr>
          <w:rtl w:val="0"/>
        </w:rPr>
      </w:r>
    </w:p>
    <w:p w:rsidR="00000000" w:rsidDel="00000000" w:rsidP="00000000" w:rsidRDefault="00000000" w:rsidRPr="00000000" w14:paraId="000003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Lindstrom C., Cann A., Calhoun L., Tedeschi R. The relationship of core belief challenge, rumination, disclosure, and sociocultural elements to posttraumatic growth. Psychological Trauma: Theory, Research, Practice, and Policy. 2013. №5(1).                    P. 50-55.</w:t>
      </w:r>
      <w:r w:rsidDel="00000000" w:rsidR="00000000" w:rsidRPr="00000000">
        <w:rPr>
          <w:rtl w:val="0"/>
        </w:rPr>
      </w:r>
    </w:p>
    <w:p w:rsidR="00000000" w:rsidDel="00000000" w:rsidP="00000000" w:rsidRDefault="00000000" w:rsidRPr="00000000" w14:paraId="000003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Milam J. Posttraumatic growth and HIV disease progression.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Consulting and Clinical Psychology.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2006. № 74(5). P. 817-827.</w:t>
      </w:r>
      <w:r w:rsidDel="00000000" w:rsidR="00000000" w:rsidRPr="00000000">
        <w:rPr>
          <w:rtl w:val="0"/>
        </w:rPr>
      </w:r>
    </w:p>
    <w:p w:rsidR="00000000" w:rsidDel="00000000" w:rsidP="00000000" w:rsidRDefault="00000000" w:rsidRPr="00000000" w14:paraId="000003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Miller T. Trauma, change, and psychological health in the 21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century.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American Psychologist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 № 62(8). P. 889-898.</w:t>
      </w: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Papadopoulos R. K. Refugees, home and trauma. In Therapeutic Care for Refugees. No Place Like Home / edited by R. K. Papadopoulos. London: Karnac, 2002. 356 p.</w:t>
      </w:r>
      <w:r w:rsidDel="00000000" w:rsidR="00000000" w:rsidRPr="00000000">
        <w:rPr>
          <w:rtl w:val="0"/>
        </w:rPr>
      </w:r>
    </w:p>
    <w:p w:rsidR="00000000" w:rsidDel="00000000" w:rsidP="00000000" w:rsidRDefault="00000000" w:rsidRPr="00000000" w14:paraId="000003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Park, C. L., Cohen, L. H., &amp; Murch, R. L. Assessment and prediction of stress-related growth.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Personality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1996. №64(1), Р. 71-105. URL: https://doi.org/10.1111/j.1467-6494.1996.tb00815.x</w:t>
      </w: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Sawyer A., Ayers S., Field A. Posttraumatic growth and adjustment among individuals with cancer or HIV/AIDS: a meta-analysis.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Clinical Psychology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2010. № 30. P. 436-447.</w:t>
      </w:r>
      <w:r w:rsidDel="00000000" w:rsidR="00000000" w:rsidRPr="00000000">
        <w:rPr>
          <w:rtl w:val="0"/>
        </w:rPr>
      </w:r>
    </w:p>
    <w:p w:rsidR="00000000" w:rsidDel="00000000" w:rsidP="00000000" w:rsidRDefault="00000000" w:rsidRPr="00000000" w14:paraId="000003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Tedeschi R.G., Calhoun L.G. Posttraumatic growth: Conceptual foundations and empirical evidence.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Psychological Inquiry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 №15, Р. 1-18.</w:t>
      </w:r>
      <w:r w:rsidDel="00000000" w:rsidR="00000000" w:rsidRPr="00000000">
        <w:rPr>
          <w:rtl w:val="0"/>
        </w:rPr>
      </w:r>
    </w:p>
    <w:p w:rsidR="00000000" w:rsidDel="00000000" w:rsidP="00000000" w:rsidRDefault="00000000" w:rsidRPr="00000000" w14:paraId="000003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Triplett K., Tedeschi R., Cann A., Calhaun L., Reeve C. Posttraumatic growth, meaning in life, and life satisfaction in response to trauma.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Psychological Trauma: Theory, Research, Practice, and Policy.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2012. № 4(4). P. 400-410.</w:t>
      </w:r>
      <w:r w:rsidDel="00000000" w:rsidR="00000000" w:rsidRPr="00000000">
        <w:rPr>
          <w:rtl w:val="0"/>
        </w:rPr>
      </w:r>
    </w:p>
    <w:p w:rsidR="00000000" w:rsidDel="00000000" w:rsidP="00000000" w:rsidRDefault="00000000" w:rsidRPr="00000000" w14:paraId="000003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Zoellner T., Maercker A.Posttraumatic growth in clinical psychology – a critical review and introduction of a two component model.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Clinical Psychology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2006. № 26. P. 626-653.</w:t>
      </w: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4f1mdlm" w:id="41"/>
    <w:bookmarkEnd w:id="41"/>
    <w:p w:rsidR="00000000" w:rsidDel="00000000" w:rsidP="00000000" w:rsidRDefault="00000000" w:rsidRPr="00000000" w14:paraId="000003C4">
      <w:pPr>
        <w:pStyle w:val="Heading1"/>
        <w:spacing w:before="0" w:line="360" w:lineRule="auto"/>
        <w:jc w:val="center"/>
        <w:rPr/>
      </w:pPr>
      <w:bookmarkStart w:colFirst="0" w:colLast="0" w:name="_heading=h.1v1yuxt" w:id="42"/>
      <w:bookmarkEnd w:id="42"/>
      <w:r w:rsidDel="00000000" w:rsidR="00000000" w:rsidRPr="00000000">
        <w:rPr>
          <w:rFonts w:ascii="Times New Roman" w:cs="Times New Roman" w:eastAsia="Times New Roman" w:hAnsi="Times New Roman"/>
          <w:color w:val="000000"/>
          <w:rtl w:val="0"/>
        </w:rPr>
        <w:t xml:space="preserve">ДОДАТКИ</w:t>
      </w: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А</w:t>
      </w: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діагностики військовослужбовців за методикою «Опитувальник посттравматичного зростання» Р. Тедескі та Л. Калхауна</w:t>
      </w:r>
      <w:r w:rsidDel="00000000" w:rsidR="00000000" w:rsidRPr="00000000">
        <w:drawing>
          <wp:anchor allowOverlap="1" behindDoc="0" distB="0" distT="0" distL="114300" distR="114300" hidden="0" layoutInCell="1" locked="0" relativeHeight="0" simplePos="0">
            <wp:simplePos x="0" y="0"/>
            <wp:positionH relativeFrom="column">
              <wp:posOffset>1131478</wp:posOffset>
            </wp:positionH>
            <wp:positionV relativeFrom="paragraph">
              <wp:posOffset>533515</wp:posOffset>
            </wp:positionV>
            <wp:extent cx="3758037" cy="7956715"/>
            <wp:effectExtent b="0" l="0" r="0" t="0"/>
            <wp:wrapSquare wrapText="bothSides" distB="0" distT="0" distL="114300" distR="114300"/>
            <wp:docPr id="173166115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758037" cy="7956715"/>
                    </a:xfrm>
                    <a:prstGeom prst="rect"/>
                    <a:ln/>
                  </pic:spPr>
                </pic:pic>
              </a:graphicData>
            </a:graphic>
          </wp:anchor>
        </w:drawing>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діагностики військовослужбовців за методикою  «Шкала оцінки впливу травматичної події» (IES-R)</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778120" cy="8335076"/>
            <wp:effectExtent b="0" l="0" r="0" t="0"/>
            <wp:docPr id="173166115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778120" cy="8335076"/>
                    </a:xfrm>
                    <a:prstGeom prst="rect"/>
                    <a:ln/>
                  </pic:spPr>
                </pic:pic>
              </a:graphicData>
            </a:graphic>
          </wp:inline>
        </w:drawing>
      </w: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діагностики військовослужбовців за методикою  «Шкала самооцінки проявів ПТСР» (PCL-5)</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2564635</wp:posOffset>
            </wp:positionH>
            <wp:positionV relativeFrom="paragraph">
              <wp:posOffset>73078</wp:posOffset>
            </wp:positionV>
            <wp:extent cx="1545482" cy="7526517"/>
            <wp:effectExtent b="0" l="0" r="0" t="0"/>
            <wp:wrapSquare wrapText="bothSides" distB="0" distT="0" distL="114300" distR="114300"/>
            <wp:docPr id="173166115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545482" cy="7526517"/>
                    </a:xfrm>
                    <a:prstGeom prst="rect"/>
                    <a:ln/>
                  </pic:spPr>
                </pic:pic>
              </a:graphicData>
            </a:graphic>
          </wp:anchor>
        </w:drawing>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діагностики військовослужбовців за методикою  «Опитувальник психологічної ресурсності особистості» (О. С. Штепа)</w:t>
      </w:r>
      <w:r w:rsidDel="00000000" w:rsidR="00000000" w:rsidRPr="00000000">
        <w:drawing>
          <wp:anchor allowOverlap="1" behindDoc="0" distB="0" distT="0" distL="114300" distR="114300" hidden="0" layoutInCell="1" locked="0" relativeHeight="0" simplePos="0">
            <wp:simplePos x="0" y="0"/>
            <wp:positionH relativeFrom="column">
              <wp:posOffset>-257036</wp:posOffset>
            </wp:positionH>
            <wp:positionV relativeFrom="paragraph">
              <wp:posOffset>608396</wp:posOffset>
            </wp:positionV>
            <wp:extent cx="6409797" cy="6693481"/>
            <wp:effectExtent b="0" l="0" r="0" t="0"/>
            <wp:wrapSquare wrapText="bothSides" distB="0" distT="0" distL="114300" distR="114300"/>
            <wp:docPr id="1731661158"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6409797" cy="6693481"/>
                    </a:xfrm>
                    <a:prstGeom prst="rect"/>
                    <a:ln/>
                  </pic:spPr>
                </pic:pic>
              </a:graphicData>
            </a:graphic>
          </wp:anchor>
        </w:drawing>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діагностики військовослужбовців за методикою   «Опитувальник оцінки стану адаптації» (ОСАДА) С. Яковенка</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973441</wp:posOffset>
            </wp:positionH>
            <wp:positionV relativeFrom="paragraph">
              <wp:posOffset>-4314</wp:posOffset>
            </wp:positionV>
            <wp:extent cx="4626717" cy="8217356"/>
            <wp:effectExtent b="0" l="0" r="0" t="0"/>
            <wp:wrapSquare wrapText="bothSides" distB="0" distT="0" distL="114300" distR="114300"/>
            <wp:docPr id="173166115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626717" cy="8217356"/>
                    </a:xfrm>
                    <a:prstGeom prst="rect"/>
                    <a:ln/>
                  </pic:spPr>
                </pic:pic>
              </a:graphicData>
            </a:graphic>
          </wp:anchor>
        </w:drawing>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Б</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Матриці кореляції між рівнем посттравматичного зростання військовослужбовців та психологічними ресурсами особистості, станом адаптації, а також рівнем і проявами посттравматичного стресового розладу за коефіцієнтом кореляції r-Спірмена</w:t>
      </w:r>
      <w:r w:rsidDel="00000000" w:rsidR="00000000" w:rsidRPr="00000000">
        <w:drawing>
          <wp:anchor allowOverlap="1" behindDoc="0" distB="0" distT="0" distL="114300" distR="114300" hidden="0" layoutInCell="1" locked="0" relativeHeight="0" simplePos="0">
            <wp:simplePos x="0" y="0"/>
            <wp:positionH relativeFrom="column">
              <wp:posOffset>47156</wp:posOffset>
            </wp:positionH>
            <wp:positionV relativeFrom="paragraph">
              <wp:posOffset>1252801</wp:posOffset>
            </wp:positionV>
            <wp:extent cx="6118917" cy="1049036"/>
            <wp:effectExtent b="0" l="0" r="0" t="0"/>
            <wp:wrapSquare wrapText="bothSides" distB="0" distT="0" distL="114300" distR="114300"/>
            <wp:docPr id="173166115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6118917" cy="1049036"/>
                    </a:xfrm>
                    <a:prstGeom prst="rect"/>
                    <a:ln/>
                  </pic:spPr>
                </pic:pic>
              </a:graphicData>
            </a:graphic>
          </wp:anchor>
        </w:drawing>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47522</wp:posOffset>
            </wp:positionH>
            <wp:positionV relativeFrom="paragraph">
              <wp:posOffset>1357563</wp:posOffset>
            </wp:positionV>
            <wp:extent cx="6118917" cy="669240"/>
            <wp:effectExtent b="0" l="0" r="0" t="0"/>
            <wp:wrapSquare wrapText="bothSides" distB="0" distT="0" distL="114300" distR="114300"/>
            <wp:docPr id="1731661154"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6118917" cy="669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47522</wp:posOffset>
            </wp:positionH>
            <wp:positionV relativeFrom="paragraph">
              <wp:posOffset>2289236</wp:posOffset>
            </wp:positionV>
            <wp:extent cx="6118917" cy="1011600"/>
            <wp:effectExtent b="0" l="0" r="0" t="0"/>
            <wp:wrapSquare wrapText="bothSides" distB="0" distT="0" distL="114300" distR="114300"/>
            <wp:docPr id="1731661152"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6118917" cy="101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47522</wp:posOffset>
            </wp:positionH>
            <wp:positionV relativeFrom="paragraph">
              <wp:posOffset>3542038</wp:posOffset>
            </wp:positionV>
            <wp:extent cx="6118917" cy="3610444"/>
            <wp:effectExtent b="0" l="0" r="0" t="0"/>
            <wp:wrapSquare wrapText="bothSides" distB="0" distT="0" distL="114300" distR="114300"/>
            <wp:docPr id="1731661150"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6118917" cy="3610444"/>
                    </a:xfrm>
                    <a:prstGeom prst="rect"/>
                    <a:ln/>
                  </pic:spPr>
                </pic:pic>
              </a:graphicData>
            </a:graphic>
          </wp:anchor>
        </w:drawing>
      </w:r>
    </w:p>
    <w:sectPr>
      <w:headerReference r:id="rId20" w:type="default"/>
      <w:type w:val="nextPage"/>
      <w:pgSz w:h="16838" w:w="11906" w:orient="portrait"/>
      <w:pgMar w:bottom="1134" w:top="1134" w:left="1418" w:right="851" w:header="709"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webkit-standar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8"/>
        <w:szCs w:val="28"/>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widowControl w:val="0"/>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709"/>
      <w:jc w:val="both"/>
    </w:pPr>
    <w:rPr>
      <w:rFonts w:ascii="Calibri" w:cs="Calibri" w:eastAsia="Calibri" w:hAnsi="Calibri"/>
      <w:b w:val="1"/>
      <w:i w:val="0"/>
      <w:smallCaps w:val="0"/>
      <w:strike w:val="0"/>
      <w:color w:val="2e74b5"/>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709"/>
      <w:jc w:val="both"/>
    </w:pPr>
    <w:rPr>
      <w:rFonts w:ascii="Calibri" w:cs="Calibri" w:eastAsia="Calibri" w:hAnsi="Calibri"/>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709"/>
      <w:jc w:val="both"/>
    </w:pPr>
    <w:rPr>
      <w:rFonts w:ascii="Calibri" w:cs="Calibri" w:eastAsia="Calibri" w:hAnsi="Calibri"/>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uppressAutoHyphens w:val="1"/>
    </w:pPr>
  </w:style>
  <w:style w:type="paragraph" w:styleId="1">
    <w:name w:val="heading 1"/>
    <w:basedOn w:val="Standard"/>
    <w:next w:val="Textbody"/>
    <w:uiPriority w:val="9"/>
    <w:qFormat w:val="1"/>
    <w:pPr>
      <w:keepNext w:val="1"/>
      <w:keepLines w:val="1"/>
      <w:spacing w:before="480" w:line="276" w:lineRule="auto"/>
      <w:outlineLvl w:val="0"/>
    </w:pPr>
    <w:rPr>
      <w:rFonts w:ascii="Calibri Light" w:cs="Times New Roman" w:eastAsia="Times New Roman" w:hAnsi="Calibri Light"/>
      <w:b w:val="1"/>
      <w:bCs w:val="1"/>
      <w:color w:val="2e74b5"/>
      <w:szCs w:val="28"/>
    </w:rPr>
  </w:style>
  <w:style w:type="paragraph" w:styleId="2">
    <w:name w:val="heading 2"/>
    <w:basedOn w:val="Standard"/>
    <w:next w:val="Textbody"/>
    <w:uiPriority w:val="9"/>
    <w:semiHidden w:val="1"/>
    <w:unhideWhenUsed w:val="1"/>
    <w:qFormat w:val="1"/>
    <w:pPr>
      <w:keepNext w:val="1"/>
      <w:keepLines w:val="1"/>
      <w:spacing w:before="40"/>
      <w:outlineLvl w:val="1"/>
    </w:pPr>
    <w:rPr>
      <w:rFonts w:ascii="Calibri Light" w:cs="F" w:hAnsi="Calibri Light"/>
      <w:color w:val="2e74b5"/>
      <w:sz w:val="26"/>
      <w:szCs w:val="26"/>
    </w:rPr>
  </w:style>
  <w:style w:type="paragraph" w:styleId="3">
    <w:name w:val="heading 3"/>
    <w:basedOn w:val="Standard"/>
    <w:next w:val="Textbody"/>
    <w:uiPriority w:val="9"/>
    <w:semiHidden w:val="1"/>
    <w:unhideWhenUsed w:val="1"/>
    <w:qFormat w:val="1"/>
    <w:pPr>
      <w:keepNext w:val="1"/>
      <w:keepLines w:val="1"/>
      <w:spacing w:before="40"/>
      <w:outlineLvl w:val="2"/>
    </w:pPr>
    <w:rPr>
      <w:rFonts w:ascii="Calibri Light" w:cs="F" w:hAnsi="Calibri Light"/>
      <w:color w:val="1f4d78"/>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tandard" w:customStyle="1">
    <w:name w:val="Standard"/>
    <w:pPr>
      <w:widowControl w:val="1"/>
      <w:suppressAutoHyphens w:val="1"/>
      <w:spacing w:after="0" w:line="360" w:lineRule="auto"/>
      <w:ind w:firstLine="709"/>
      <w:jc w:val="both"/>
    </w:pPr>
    <w:rPr>
      <w:rFonts w:ascii="Times New Roman" w:hAnsi="Times New Roman"/>
      <w:sz w:val="28"/>
    </w:rPr>
  </w:style>
  <w:style w:type="paragraph" w:styleId="Heading" w:customStyle="1">
    <w:name w:val="Heading"/>
    <w:basedOn w:val="Standard"/>
    <w:next w:val="Textbody"/>
    <w:pPr>
      <w:keepNext w:val="1"/>
      <w:spacing w:after="120" w:before="240"/>
    </w:pPr>
    <w:rPr>
      <w:rFonts w:ascii="Arial" w:cs="Arial" w:eastAsia="Microsoft YaHei" w:hAnsi="Arial"/>
      <w:szCs w:val="28"/>
    </w:rPr>
  </w:style>
  <w:style w:type="paragraph" w:styleId="Textbody" w:customStyle="1">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val="1"/>
      <w:spacing w:after="120" w:before="120"/>
    </w:pPr>
    <w:rPr>
      <w:rFonts w:cs="Arial"/>
      <w:i w:val="1"/>
      <w:iCs w:val="1"/>
      <w:sz w:val="24"/>
      <w:szCs w:val="24"/>
    </w:rPr>
  </w:style>
  <w:style w:type="paragraph" w:styleId="Index" w:customStyle="1">
    <w:name w:val="Index"/>
    <w:basedOn w:val="Standard"/>
    <w:pPr>
      <w:suppressLineNumbers w:val="1"/>
    </w:pPr>
    <w:rPr>
      <w:rFonts w:cs="Arial"/>
    </w:rPr>
  </w:style>
  <w:style w:type="paragraph" w:styleId="a5">
    <w:name w:val="Normal (Web)"/>
    <w:basedOn w:val="Standard"/>
    <w:pPr>
      <w:spacing w:after="100" w:before="100" w:line="240" w:lineRule="auto"/>
    </w:pPr>
    <w:rPr>
      <w:rFonts w:cs="Times New Roman" w:eastAsia="Times New Roman"/>
      <w:sz w:val="24"/>
      <w:szCs w:val="24"/>
      <w:lang w:eastAsia="ru-RU"/>
    </w:rPr>
  </w:style>
  <w:style w:type="paragraph" w:styleId="a6">
    <w:name w:val="List Paragraph"/>
    <w:basedOn w:val="Standard"/>
    <w:pPr>
      <w:ind w:left="720"/>
    </w:pPr>
    <w:rPr>
      <w:rFonts w:ascii="Calibri" w:cs="Times New Roman" w:eastAsia="Calibri" w:hAnsi="Calibri"/>
    </w:rPr>
  </w:style>
  <w:style w:type="paragraph" w:styleId="ContentsHeading" w:customStyle="1">
    <w:name w:val="Contents Heading"/>
    <w:basedOn w:val="1"/>
    <w:pPr>
      <w:suppressLineNumbers w:val="1"/>
      <w:spacing w:before="240" w:line="256" w:lineRule="auto"/>
    </w:pPr>
    <w:rPr>
      <w:rFonts w:cs="F"/>
      <w:b w:val="0"/>
      <w:bCs w:val="0"/>
      <w:sz w:val="32"/>
      <w:szCs w:val="32"/>
      <w:lang w:eastAsia="ru-RU"/>
    </w:rPr>
  </w:style>
  <w:style w:type="paragraph" w:styleId="Contents1" w:customStyle="1">
    <w:name w:val="Contents 1"/>
    <w:basedOn w:val="Standard"/>
    <w:pPr>
      <w:tabs>
        <w:tab w:val="right" w:leader="dot" w:pos="9344"/>
      </w:tabs>
      <w:spacing w:line="276" w:lineRule="auto"/>
      <w:ind w:firstLine="0"/>
    </w:pPr>
  </w:style>
  <w:style w:type="paragraph" w:styleId="Contents3" w:customStyle="1">
    <w:name w:val="Contents 3"/>
    <w:basedOn w:val="Standard"/>
    <w:pPr>
      <w:tabs>
        <w:tab w:val="right" w:leader="dot" w:pos="9911"/>
      </w:tabs>
      <w:spacing w:after="100"/>
      <w:ind w:left="566" w:firstLine="0"/>
    </w:pPr>
    <w:rPr>
      <w:rFonts w:cs="Times New Roman" w:eastAsia="Calibri"/>
      <w:lang w:eastAsia="ru-RU" w:val="uk-UA"/>
    </w:rPr>
  </w:style>
  <w:style w:type="paragraph" w:styleId="10" w:customStyle="1">
    <w:name w:val="Знак Знак1"/>
    <w:basedOn w:val="Standard"/>
    <w:pPr>
      <w:widowControl w:val="0"/>
      <w:spacing w:line="240" w:lineRule="auto"/>
    </w:pPr>
    <w:rPr>
      <w:rFonts w:ascii="Verdana" w:cs="Verdana" w:eastAsia="Times New Roman" w:hAnsi="Verdana"/>
      <w:sz w:val="20"/>
      <w:szCs w:val="20"/>
      <w:lang w:val="en-US"/>
    </w:rPr>
  </w:style>
  <w:style w:type="paragraph" w:styleId="a7">
    <w:name w:val="header"/>
    <w:basedOn w:val="Standard"/>
    <w:pPr>
      <w:suppressLineNumbers w:val="1"/>
      <w:tabs>
        <w:tab w:val="center" w:pos="4677"/>
        <w:tab w:val="right" w:pos="9355"/>
      </w:tabs>
      <w:spacing w:line="240" w:lineRule="auto"/>
    </w:pPr>
  </w:style>
  <w:style w:type="paragraph" w:styleId="a8">
    <w:name w:val="footer"/>
    <w:basedOn w:val="Standard"/>
    <w:pPr>
      <w:suppressLineNumbers w:val="1"/>
      <w:tabs>
        <w:tab w:val="center" w:pos="4677"/>
        <w:tab w:val="right" w:pos="9355"/>
      </w:tabs>
      <w:spacing w:line="240" w:lineRule="auto"/>
    </w:pPr>
  </w:style>
  <w:style w:type="paragraph" w:styleId="Contents2" w:customStyle="1">
    <w:name w:val="Contents 2"/>
    <w:basedOn w:val="Standard"/>
    <w:pPr>
      <w:tabs>
        <w:tab w:val="right" w:leader="dot" w:pos="9575"/>
      </w:tabs>
      <w:spacing w:after="100"/>
      <w:ind w:left="220" w:firstLine="0"/>
    </w:pPr>
  </w:style>
  <w:style w:type="paragraph" w:styleId="11" w:customStyle="1">
    <w:name w:val="Стиль1"/>
    <w:basedOn w:val="Standard"/>
  </w:style>
  <w:style w:type="character" w:styleId="12" w:customStyle="1">
    <w:name w:val="Заголовок 1 Знак"/>
    <w:basedOn w:val="a0"/>
    <w:rPr>
      <w:rFonts w:ascii="Calibri Light" w:cs="Times New Roman" w:eastAsia="Times New Roman" w:hAnsi="Calibri Light"/>
      <w:b w:val="1"/>
      <w:bCs w:val="1"/>
      <w:color w:val="2e74b5"/>
      <w:sz w:val="28"/>
      <w:szCs w:val="28"/>
    </w:rPr>
  </w:style>
  <w:style w:type="character" w:styleId="30" w:customStyle="1">
    <w:name w:val="Заголовок 3 Знак"/>
    <w:basedOn w:val="a0"/>
    <w:rPr>
      <w:rFonts w:ascii="Calibri Light" w:cs="F" w:hAnsi="Calibri Light"/>
      <w:color w:val="1f4d78"/>
      <w:kern w:val="3"/>
      <w:sz w:val="24"/>
      <w:szCs w:val="24"/>
    </w:rPr>
  </w:style>
  <w:style w:type="character" w:styleId="Internetlink" w:customStyle="1">
    <w:name w:val="Internet link"/>
    <w:basedOn w:val="a0"/>
    <w:rPr>
      <w:color w:val="0563c1"/>
      <w:u w:val="single"/>
    </w:rPr>
  </w:style>
  <w:style w:type="character" w:styleId="a9" w:customStyle="1">
    <w:name w:val="Верхний колонтитул Знак"/>
    <w:basedOn w:val="a0"/>
    <w:rPr>
      <w:kern w:val="3"/>
    </w:rPr>
  </w:style>
  <w:style w:type="character" w:styleId="aa" w:customStyle="1">
    <w:name w:val="Нижний колонтитул Знак"/>
    <w:basedOn w:val="a0"/>
    <w:rPr>
      <w:kern w:val="3"/>
    </w:rPr>
  </w:style>
  <w:style w:type="character" w:styleId="s7" w:customStyle="1">
    <w:name w:val="s7"/>
    <w:basedOn w:val="a0"/>
  </w:style>
  <w:style w:type="character" w:styleId="20" w:customStyle="1">
    <w:name w:val="Заголовок 2 Знак"/>
    <w:basedOn w:val="a0"/>
    <w:rPr>
      <w:rFonts w:ascii="Calibri Light" w:cs="F" w:hAnsi="Calibri Light"/>
      <w:color w:val="2e74b5"/>
      <w:kern w:val="3"/>
      <w:sz w:val="26"/>
      <w:szCs w:val="26"/>
    </w:rPr>
  </w:style>
  <w:style w:type="character" w:styleId="ab">
    <w:name w:val="FollowedHyperlink"/>
    <w:basedOn w:val="a0"/>
    <w:rPr>
      <w:color w:val="954f72"/>
      <w:u w:val="single"/>
    </w:rPr>
  </w:style>
  <w:style w:type="character" w:styleId="apple-converted-space" w:customStyle="1">
    <w:name w:val="apple-converted-space"/>
    <w:basedOn w:val="a0"/>
  </w:style>
  <w:style w:type="character" w:styleId="HTML">
    <w:name w:val="HTML Cite"/>
    <w:basedOn w:val="a0"/>
    <w:rPr>
      <w:i w:val="1"/>
      <w:iCs w:val="1"/>
    </w:rPr>
  </w:style>
  <w:style w:type="character" w:styleId="s12" w:customStyle="1">
    <w:name w:val="s12"/>
    <w:basedOn w:val="a0"/>
  </w:style>
  <w:style w:type="character" w:styleId="StrongEmphasis" w:customStyle="1">
    <w:name w:val="Strong Emphasis"/>
    <w:basedOn w:val="a0"/>
    <w:rPr>
      <w:b w:val="1"/>
      <w:bCs w:val="1"/>
    </w:rPr>
  </w:style>
  <w:style w:type="character" w:styleId="s6" w:customStyle="1">
    <w:name w:val="s6"/>
    <w:basedOn w:val="a0"/>
  </w:style>
  <w:style w:type="character" w:styleId="s21" w:customStyle="1">
    <w:name w:val="s21"/>
    <w:basedOn w:val="a0"/>
  </w:style>
  <w:style w:type="character" w:styleId="personname" w:customStyle="1">
    <w:name w:val="person_name"/>
    <w:basedOn w:val="a0"/>
  </w:style>
  <w:style w:type="character" w:styleId="ac">
    <w:name w:val="Emphasis"/>
    <w:basedOn w:val="a0"/>
    <w:rPr>
      <w:i w:val="1"/>
      <w:iCs w:val="1"/>
    </w:rPr>
  </w:style>
  <w:style w:type="character" w:styleId="ad" w:customStyle="1">
    <w:name w:val="Абзац списка Знак"/>
    <w:rPr>
      <w:rFonts w:ascii="Calibri" w:cs="Times New Roman" w:eastAsia="Calibri" w:hAnsi="Calibri"/>
      <w:sz w:val="28"/>
    </w:rPr>
  </w:style>
  <w:style w:type="character" w:styleId="normaltextrun" w:customStyle="1">
    <w:name w:val="normaltextrun"/>
    <w:basedOn w:val="a0"/>
  </w:style>
  <w:style w:type="character" w:styleId="eop" w:customStyle="1">
    <w:name w:val="eop"/>
    <w:basedOn w:val="a0"/>
  </w:style>
  <w:style w:type="character" w:styleId="ListLabel1" w:customStyle="1">
    <w:name w:val="ListLabel 1"/>
    <w:rPr>
      <w:rFonts w:cs="Calibri"/>
    </w:rPr>
  </w:style>
  <w:style w:type="character" w:styleId="ListLabel2" w:customStyle="1">
    <w:name w:val="ListLabel 2"/>
    <w:rPr>
      <w:sz w:val="20"/>
    </w:rPr>
  </w:style>
  <w:style w:type="character" w:styleId="ListLabel3" w:customStyle="1">
    <w:name w:val="ListLabel 3"/>
    <w:rPr>
      <w:sz w:val="28"/>
      <w:szCs w:val="28"/>
    </w:rPr>
  </w:style>
  <w:style w:type="numbering" w:styleId="WWNum1" w:customStyle="1">
    <w:name w:val="WWNum1"/>
    <w:basedOn w:val="a2"/>
    <w:pPr>
      <w:numPr>
        <w:numId w:val="1"/>
      </w:numPr>
    </w:pPr>
  </w:style>
  <w:style w:type="numbering" w:styleId="WWNum2" w:customStyle="1">
    <w:name w:val="WWNum2"/>
    <w:basedOn w:val="a2"/>
    <w:pPr>
      <w:numPr>
        <w:numId w:val="2"/>
      </w:numPr>
    </w:pPr>
  </w:style>
  <w:style w:type="numbering" w:styleId="WWNum3" w:customStyle="1">
    <w:name w:val="WWNum3"/>
    <w:basedOn w:val="a2"/>
    <w:pPr>
      <w:numPr>
        <w:numId w:val="3"/>
      </w:numPr>
    </w:pPr>
  </w:style>
  <w:style w:type="numbering" w:styleId="WWNum4" w:customStyle="1">
    <w:name w:val="WWNum4"/>
    <w:basedOn w:val="a2"/>
    <w:pPr>
      <w:numPr>
        <w:numId w:val="4"/>
      </w:numPr>
    </w:pPr>
  </w:style>
  <w:style w:type="numbering" w:styleId="WWNum5" w:customStyle="1">
    <w:name w:val="WWNum5"/>
    <w:basedOn w:val="a2"/>
    <w:pPr>
      <w:numPr>
        <w:numId w:val="5"/>
      </w:numPr>
    </w:pPr>
  </w:style>
  <w:style w:type="numbering" w:styleId="WWNum6" w:customStyle="1">
    <w:name w:val="WWNum6"/>
    <w:basedOn w:val="a2"/>
    <w:pPr>
      <w:numPr>
        <w:numId w:val="6"/>
      </w:numPr>
    </w:pPr>
  </w:style>
  <w:style w:type="numbering" w:styleId="WWNum7" w:customStyle="1">
    <w:name w:val="WWNum7"/>
    <w:basedOn w:val="a2"/>
    <w:pPr>
      <w:numPr>
        <w:numId w:val="7"/>
      </w:numPr>
    </w:pPr>
  </w:style>
  <w:style w:type="numbering" w:styleId="WWNum8" w:customStyle="1">
    <w:name w:val="WWNum8"/>
    <w:basedOn w:val="a2"/>
    <w:pPr>
      <w:numPr>
        <w:numId w:val="8"/>
      </w:numPr>
    </w:pPr>
  </w:style>
  <w:style w:type="numbering" w:styleId="WWNum9" w:customStyle="1">
    <w:name w:val="WWNum9"/>
    <w:basedOn w:val="a2"/>
    <w:pPr>
      <w:numPr>
        <w:numId w:val="9"/>
      </w:numPr>
    </w:pPr>
  </w:style>
  <w:style w:type="numbering" w:styleId="WWNum10" w:customStyle="1">
    <w:name w:val="WWNum10"/>
    <w:basedOn w:val="a2"/>
    <w:pPr>
      <w:numPr>
        <w:numId w:val="10"/>
      </w:numPr>
    </w:pPr>
  </w:style>
  <w:style w:type="numbering" w:styleId="WWNum11" w:customStyle="1">
    <w:name w:val="WWNum11"/>
    <w:basedOn w:val="a2"/>
    <w:pPr>
      <w:numPr>
        <w:numId w:val="11"/>
      </w:numPr>
    </w:pPr>
  </w:style>
  <w:style w:type="numbering" w:styleId="WWNum12" w:customStyle="1">
    <w:name w:val="WWNum12"/>
    <w:basedOn w:val="a2"/>
    <w:pPr>
      <w:numPr>
        <w:numId w:val="12"/>
      </w:numPr>
    </w:pPr>
  </w:style>
  <w:style w:type="numbering" w:styleId="WWNum13" w:customStyle="1">
    <w:name w:val="WWNum13"/>
    <w:basedOn w:val="a2"/>
    <w:pPr>
      <w:numPr>
        <w:numId w:val="13"/>
      </w:numPr>
    </w:pPr>
  </w:style>
  <w:style w:type="numbering" w:styleId="WWNum14" w:customStyle="1">
    <w:name w:val="WWNum14"/>
    <w:basedOn w:val="a2"/>
    <w:pPr>
      <w:numPr>
        <w:numId w:val="14"/>
      </w:numPr>
    </w:pPr>
  </w:style>
  <w:style w:type="numbering" w:styleId="WWNum15" w:customStyle="1">
    <w:name w:val="WWNum15"/>
    <w:basedOn w:val="a2"/>
    <w:pPr>
      <w:numPr>
        <w:numId w:val="15"/>
      </w:numPr>
    </w:pPr>
  </w:style>
  <w:style w:type="numbering" w:styleId="WWNum16" w:customStyle="1">
    <w:name w:val="WWNum16"/>
    <w:basedOn w:val="a2"/>
    <w:pPr>
      <w:numPr>
        <w:numId w:val="16"/>
      </w:numPr>
    </w:pPr>
  </w:style>
  <w:style w:type="numbering" w:styleId="WWNum17" w:customStyle="1">
    <w:name w:val="WWNum17"/>
    <w:basedOn w:val="a2"/>
    <w:pPr>
      <w:numPr>
        <w:numId w:val="17"/>
      </w:numPr>
    </w:pPr>
  </w:style>
  <w:style w:type="numbering" w:styleId="WWNum18" w:customStyle="1">
    <w:name w:val="WWNum18"/>
    <w:basedOn w:val="a2"/>
    <w:pPr>
      <w:numPr>
        <w:numId w:val="18"/>
      </w:numPr>
    </w:pPr>
  </w:style>
  <w:style w:type="numbering" w:styleId="WWNum19" w:customStyle="1">
    <w:name w:val="WWNum19"/>
    <w:basedOn w:val="a2"/>
    <w:pPr>
      <w:numPr>
        <w:numId w:val="19"/>
      </w:numPr>
    </w:pPr>
  </w:style>
  <w:style w:type="numbering" w:styleId="WWNum20" w:customStyle="1">
    <w:name w:val="WWNum20"/>
    <w:basedOn w:val="a2"/>
    <w:pPr>
      <w:numPr>
        <w:numId w:val="20"/>
      </w:numPr>
    </w:pPr>
  </w:style>
  <w:style w:type="numbering" w:styleId="WWNum21" w:customStyle="1">
    <w:name w:val="WWNum21"/>
    <w:basedOn w:val="a2"/>
    <w:pPr>
      <w:numPr>
        <w:numId w:val="21"/>
      </w:numPr>
    </w:pPr>
  </w:style>
  <w:style w:type="numbering" w:styleId="WWNum22" w:customStyle="1">
    <w:name w:val="WWNum22"/>
    <w:basedOn w:val="a2"/>
    <w:pPr>
      <w:numPr>
        <w:numId w:val="22"/>
      </w:numPr>
    </w:pPr>
  </w:style>
  <w:style w:type="numbering" w:styleId="WWNum23" w:customStyle="1">
    <w:name w:val="WWNum23"/>
    <w:basedOn w:val="a2"/>
    <w:pPr>
      <w:numPr>
        <w:numId w:val="23"/>
      </w:numPr>
    </w:pPr>
  </w:style>
  <w:style w:type="numbering" w:styleId="WWNum24" w:customStyle="1">
    <w:name w:val="WWNum24"/>
    <w:basedOn w:val="a2"/>
    <w:pPr>
      <w:numPr>
        <w:numId w:val="24"/>
      </w:numPr>
    </w:pPr>
  </w:style>
  <w:style w:type="numbering" w:styleId="WWNum25" w:customStyle="1">
    <w:name w:val="WWNum25"/>
    <w:basedOn w:val="a2"/>
    <w:pPr>
      <w:numPr>
        <w:numId w:val="25"/>
      </w:numPr>
    </w:pPr>
  </w:style>
  <w:style w:type="numbering" w:styleId="WWNum26" w:customStyle="1">
    <w:name w:val="WWNum26"/>
    <w:basedOn w:val="a2"/>
    <w:pPr>
      <w:numPr>
        <w:numId w:val="26"/>
      </w:numPr>
    </w:pPr>
  </w:style>
  <w:style w:type="numbering" w:styleId="WWNum27" w:customStyle="1">
    <w:name w:val="WWNum27"/>
    <w:basedOn w:val="a2"/>
    <w:pPr>
      <w:numPr>
        <w:numId w:val="27"/>
      </w:numPr>
    </w:pPr>
  </w:style>
  <w:style w:type="numbering" w:styleId="WWNum28" w:customStyle="1">
    <w:name w:val="WWNum28"/>
    <w:basedOn w:val="a2"/>
    <w:pPr>
      <w:numPr>
        <w:numId w:val="28"/>
      </w:numPr>
    </w:pPr>
  </w:style>
  <w:style w:type="numbering" w:styleId="WWNum29" w:customStyle="1">
    <w:name w:val="WWNum29"/>
    <w:basedOn w:val="a2"/>
    <w:pPr>
      <w:numPr>
        <w:numId w:val="29"/>
      </w:numPr>
    </w:pPr>
  </w:style>
  <w:style w:type="numbering" w:styleId="WWNum30" w:customStyle="1">
    <w:name w:val="WWNum30"/>
    <w:basedOn w:val="a2"/>
    <w:pPr>
      <w:numPr>
        <w:numId w:val="30"/>
      </w:numPr>
    </w:pPr>
  </w:style>
  <w:style w:type="numbering" w:styleId="WWNum31" w:customStyle="1">
    <w:name w:val="WWNum31"/>
    <w:basedOn w:val="a2"/>
    <w:pPr>
      <w:numPr>
        <w:numId w:val="31"/>
      </w:numPr>
    </w:pPr>
  </w:style>
  <w:style w:type="numbering" w:styleId="WWNum32" w:customStyle="1">
    <w:name w:val="WWNum32"/>
    <w:basedOn w:val="a2"/>
    <w:pPr>
      <w:numPr>
        <w:numId w:val="32"/>
      </w:numPr>
    </w:pPr>
  </w:style>
  <w:style w:type="numbering" w:styleId="WWNum33" w:customStyle="1">
    <w:name w:val="WWNum33"/>
    <w:basedOn w:val="a2"/>
    <w:pPr>
      <w:numPr>
        <w:numId w:val="33"/>
      </w:numPr>
    </w:pPr>
  </w:style>
  <w:style w:type="numbering" w:styleId="WWNum34" w:customStyle="1">
    <w:name w:val="WWNum34"/>
    <w:basedOn w:val="a2"/>
    <w:pPr>
      <w:numPr>
        <w:numId w:val="34"/>
      </w:numPr>
    </w:pPr>
  </w:style>
  <w:style w:type="numbering" w:styleId="WWNum35" w:customStyle="1">
    <w:name w:val="WWNum35"/>
    <w:basedOn w:val="a2"/>
    <w:pPr>
      <w:numPr>
        <w:numId w:val="35"/>
      </w:numPr>
    </w:pPr>
  </w:style>
  <w:style w:type="numbering" w:styleId="WWNum36" w:customStyle="1">
    <w:name w:val="WWNum36"/>
    <w:basedOn w:val="a2"/>
    <w:pPr>
      <w:numPr>
        <w:numId w:val="36"/>
      </w:numPr>
    </w:pPr>
  </w:style>
  <w:style w:type="numbering" w:styleId="WWNum37" w:customStyle="1">
    <w:name w:val="WWNum37"/>
    <w:basedOn w:val="a2"/>
    <w:pPr>
      <w:numPr>
        <w:numId w:val="37"/>
      </w:numPr>
    </w:pPr>
  </w:style>
  <w:style w:type="numbering" w:styleId="WWNum38" w:customStyle="1">
    <w:name w:val="WWNum38"/>
    <w:basedOn w:val="a2"/>
    <w:pPr>
      <w:numPr>
        <w:numId w:val="38"/>
      </w:numPr>
    </w:pPr>
  </w:style>
  <w:style w:type="numbering" w:styleId="WWNum39" w:customStyle="1">
    <w:name w:val="WWNum39"/>
    <w:basedOn w:val="a2"/>
    <w:pPr>
      <w:numPr>
        <w:numId w:val="39"/>
      </w:numPr>
    </w:pPr>
  </w:style>
  <w:style w:type="numbering" w:styleId="WWNum40" w:customStyle="1">
    <w:name w:val="WWNum40"/>
    <w:basedOn w:val="a2"/>
    <w:pPr>
      <w:numPr>
        <w:numId w:val="40"/>
      </w:numPr>
    </w:pPr>
  </w:style>
  <w:style w:type="numbering" w:styleId="WWNum41" w:customStyle="1">
    <w:name w:val="WWNum41"/>
    <w:basedOn w:val="a2"/>
    <w:pPr>
      <w:numPr>
        <w:numId w:val="41"/>
      </w:numPr>
    </w:pPr>
  </w:style>
  <w:style w:type="numbering" w:styleId="WWNum42" w:customStyle="1">
    <w:name w:val="WWNum42"/>
    <w:basedOn w:val="a2"/>
    <w:pPr>
      <w:numPr>
        <w:numId w:val="42"/>
      </w:numPr>
    </w:pPr>
  </w:style>
  <w:style w:type="numbering" w:styleId="WWNum43" w:customStyle="1">
    <w:name w:val="WWNum43"/>
    <w:basedOn w:val="a2"/>
    <w:pPr>
      <w:numPr>
        <w:numId w:val="43"/>
      </w:numPr>
    </w:pPr>
  </w:style>
  <w:style w:type="numbering" w:styleId="WWNum44" w:customStyle="1">
    <w:name w:val="WWNum44"/>
    <w:basedOn w:val="a2"/>
    <w:pPr>
      <w:numPr>
        <w:numId w:val="44"/>
      </w:numPr>
    </w:pPr>
  </w:style>
  <w:style w:type="numbering" w:styleId="WWNum45" w:customStyle="1">
    <w:name w:val="WWNum45"/>
    <w:basedOn w:val="a2"/>
    <w:pPr>
      <w:numPr>
        <w:numId w:val="45"/>
      </w:numPr>
    </w:pPr>
  </w:style>
  <w:style w:type="numbering" w:styleId="WWNum46" w:customStyle="1">
    <w:name w:val="WWNum46"/>
    <w:basedOn w:val="a2"/>
    <w:pPr>
      <w:numPr>
        <w:numId w:val="46"/>
      </w:numPr>
    </w:pPr>
  </w:style>
  <w:style w:type="numbering" w:styleId="WWNum47" w:customStyle="1">
    <w:name w:val="WWNum47"/>
    <w:basedOn w:val="a2"/>
    <w:pPr>
      <w:numPr>
        <w:numId w:val="47"/>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image" Target="media/image5.png"/><Relationship Id="rId10" Type="http://schemas.openxmlformats.org/officeDocument/2006/relationships/hyperlink" Target="https://doi.org/10.31392/UDU-nc.series12.2024.24(69).07" TargetMode="Externa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4.png"/><Relationship Id="rId14" Type="http://schemas.openxmlformats.org/officeDocument/2006/relationships/image" Target="media/image9.png"/><Relationship Id="rId17" Type="http://schemas.openxmlformats.org/officeDocument/2006/relationships/image" Target="media/image6.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sOE+VVG3LT6CRtxoQS0gyaj1Q==">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2024-11-28T22:12:00Z</dcterms:created>
  <dc:creator>Учетная запись Майкрософт</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