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BDC65" w14:textId="2C71138C" w:rsidR="008C07E6" w:rsidRPr="00A95139" w:rsidRDefault="008C07E6" w:rsidP="008C07E6">
      <w:pPr>
        <w:widowControl w:val="0"/>
        <w:shd w:val="clear" w:color="auto" w:fill="FFFFFF"/>
        <w:spacing w:before="45" w:line="240" w:lineRule="auto"/>
        <w:jc w:val="center"/>
        <w:rPr>
          <w:rFonts w:ascii="Times New Roman" w:eastAsia="Times New Roman" w:hAnsi="Times New Roman" w:cs="Times New Roman"/>
          <w:sz w:val="24"/>
          <w:szCs w:val="24"/>
          <w:lang w:eastAsia="en-US"/>
        </w:rPr>
      </w:pPr>
      <w:r w:rsidRPr="00A95139">
        <w:rPr>
          <w:rFonts w:ascii="Times New Roman" w:eastAsia="Times New Roman" w:hAnsi="Times New Roman" w:cs="Times New Roman"/>
          <w:b/>
          <w:sz w:val="28"/>
          <w:szCs w:val="28"/>
          <w:lang w:eastAsia="en-US"/>
        </w:rPr>
        <w:t>Прикарпатський національний університет імені Василя Стефаника</w:t>
      </w:r>
    </w:p>
    <w:p w14:paraId="3C22BBCC"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8"/>
          <w:lang w:eastAsia="ru-RU"/>
        </w:rPr>
      </w:pPr>
      <w:r w:rsidRPr="00A95139">
        <w:rPr>
          <w:rFonts w:ascii="Times New Roman" w:eastAsiaTheme="minorHAnsi" w:hAnsi="Times New Roman" w:cstheme="minorBidi"/>
          <w:sz w:val="28"/>
          <w:szCs w:val="28"/>
          <w:lang w:eastAsia="ru-RU"/>
        </w:rPr>
        <w:t>Факультет туризму</w:t>
      </w:r>
    </w:p>
    <w:p w14:paraId="1B8B684A" w14:textId="77777777" w:rsidR="008C07E6" w:rsidRPr="00A95139" w:rsidRDefault="008C07E6" w:rsidP="008C07E6">
      <w:pPr>
        <w:spacing w:after="0" w:line="360" w:lineRule="auto"/>
        <w:ind w:firstLine="709"/>
        <w:contextualSpacing/>
        <w:jc w:val="center"/>
        <w:rPr>
          <w:rFonts w:ascii="Times New Roman" w:eastAsiaTheme="minorHAnsi" w:hAnsi="Times New Roman" w:cs="Times New Roman"/>
          <w:sz w:val="16"/>
          <w:lang w:eastAsia="en-US"/>
        </w:rPr>
      </w:pPr>
      <w:r w:rsidRPr="00A95139">
        <w:rPr>
          <w:rFonts w:ascii="Times New Roman" w:eastAsiaTheme="minorHAnsi" w:hAnsi="Times New Roman" w:cs="Times New Roman"/>
          <w:sz w:val="28"/>
          <w:szCs w:val="28"/>
          <w:lang w:eastAsia="en-US"/>
        </w:rPr>
        <w:t>Кафедра управління соціокультурною діяльністю, шоу-бізнесу та івентменеджменту</w:t>
      </w:r>
    </w:p>
    <w:p w14:paraId="4E2CA265"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16"/>
          <w:szCs w:val="24"/>
          <w:lang w:eastAsia="ru-RU"/>
        </w:rPr>
      </w:pPr>
    </w:p>
    <w:p w14:paraId="215EC96C"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16"/>
          <w:szCs w:val="24"/>
          <w:lang w:eastAsia="ru-RU"/>
        </w:rPr>
      </w:pPr>
    </w:p>
    <w:p w14:paraId="4C61E7B6"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16"/>
          <w:szCs w:val="24"/>
          <w:lang w:eastAsia="ru-RU"/>
        </w:rPr>
      </w:pPr>
    </w:p>
    <w:p w14:paraId="630302CA" w14:textId="77777777" w:rsidR="008C07E6" w:rsidRPr="00A95139" w:rsidRDefault="008C07E6" w:rsidP="008C07E6">
      <w:pPr>
        <w:spacing w:after="0" w:line="240" w:lineRule="auto"/>
        <w:ind w:firstLine="709"/>
        <w:contextualSpacing/>
        <w:jc w:val="both"/>
        <w:rPr>
          <w:rFonts w:ascii="Times New Roman" w:eastAsiaTheme="minorHAnsi" w:hAnsi="Times New Roman" w:cstheme="minorBidi"/>
          <w:sz w:val="24"/>
          <w:szCs w:val="24"/>
          <w:lang w:eastAsia="ru-RU"/>
        </w:rPr>
      </w:pPr>
    </w:p>
    <w:p w14:paraId="058ED8C7" w14:textId="77777777" w:rsidR="008C07E6" w:rsidRPr="00A95139" w:rsidRDefault="008C07E6" w:rsidP="008C07E6">
      <w:pPr>
        <w:keepNext/>
        <w:spacing w:after="0" w:line="240" w:lineRule="auto"/>
        <w:ind w:firstLine="709"/>
        <w:contextualSpacing/>
        <w:jc w:val="center"/>
        <w:outlineLvl w:val="1"/>
        <w:rPr>
          <w:rFonts w:ascii="Times New Roman" w:eastAsiaTheme="minorHAnsi" w:hAnsi="Times New Roman" w:cstheme="minorBidi"/>
          <w:b/>
          <w:bCs/>
          <w:sz w:val="44"/>
          <w:szCs w:val="24"/>
          <w:lang w:eastAsia="ru-RU"/>
        </w:rPr>
      </w:pPr>
    </w:p>
    <w:p w14:paraId="541EF227" w14:textId="77777777" w:rsidR="008C07E6" w:rsidRPr="00A95139" w:rsidRDefault="008C07E6" w:rsidP="008C07E6">
      <w:pPr>
        <w:spacing w:after="0" w:line="240" w:lineRule="auto"/>
        <w:ind w:firstLine="709"/>
        <w:contextualSpacing/>
        <w:jc w:val="both"/>
        <w:rPr>
          <w:rFonts w:ascii="Times New Roman" w:eastAsiaTheme="minorHAnsi" w:hAnsi="Times New Roman" w:cstheme="minorBidi"/>
          <w:sz w:val="24"/>
          <w:szCs w:val="24"/>
          <w:lang w:eastAsia="ru-RU"/>
        </w:rPr>
      </w:pPr>
    </w:p>
    <w:p w14:paraId="423CB449" w14:textId="77777777" w:rsidR="008C07E6" w:rsidRPr="00A95139" w:rsidRDefault="008C07E6" w:rsidP="008C07E6">
      <w:pPr>
        <w:spacing w:after="0" w:line="240" w:lineRule="auto"/>
        <w:ind w:firstLine="709"/>
        <w:contextualSpacing/>
        <w:jc w:val="both"/>
        <w:rPr>
          <w:rFonts w:ascii="Times New Roman" w:eastAsiaTheme="minorHAnsi" w:hAnsi="Times New Roman" w:cstheme="minorBidi"/>
          <w:sz w:val="24"/>
          <w:szCs w:val="24"/>
          <w:lang w:eastAsia="ru-RU"/>
        </w:rPr>
      </w:pPr>
    </w:p>
    <w:p w14:paraId="2DDD2080" w14:textId="77777777" w:rsidR="008C07E6" w:rsidRPr="00A95139" w:rsidRDefault="008C07E6" w:rsidP="008C07E6">
      <w:pPr>
        <w:keepNext/>
        <w:spacing w:after="0" w:line="240" w:lineRule="auto"/>
        <w:ind w:firstLine="709"/>
        <w:contextualSpacing/>
        <w:jc w:val="center"/>
        <w:outlineLvl w:val="1"/>
        <w:rPr>
          <w:rFonts w:ascii="Times New Roman" w:eastAsiaTheme="minorHAnsi" w:hAnsi="Times New Roman" w:cstheme="minorBidi"/>
          <w:b/>
          <w:bCs/>
          <w:sz w:val="48"/>
          <w:szCs w:val="24"/>
          <w:lang w:eastAsia="ru-RU"/>
        </w:rPr>
      </w:pPr>
      <w:r w:rsidRPr="00A95139">
        <w:rPr>
          <w:rFonts w:ascii="Times New Roman" w:eastAsiaTheme="minorHAnsi" w:hAnsi="Times New Roman" w:cstheme="minorBidi"/>
          <w:b/>
          <w:bCs/>
          <w:sz w:val="48"/>
          <w:szCs w:val="24"/>
          <w:lang w:eastAsia="ru-RU"/>
        </w:rPr>
        <w:t>БАКАЛАВРСЬКА  РОБОТА</w:t>
      </w:r>
    </w:p>
    <w:p w14:paraId="17348906"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55795956"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59264" behindDoc="0" locked="0" layoutInCell="1" allowOverlap="1" wp14:anchorId="1B819A6D" wp14:editId="560DF813">
                <wp:simplePos x="0" y="0"/>
                <wp:positionH relativeFrom="column">
                  <wp:posOffset>914400</wp:posOffset>
                </wp:positionH>
                <wp:positionV relativeFrom="paragraph">
                  <wp:posOffset>187325</wp:posOffset>
                </wp:positionV>
                <wp:extent cx="4000500" cy="0"/>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F725B" id="_x0000_t32" coordsize="21600,21600" o:spt="32" o:oned="t" path="m,l21600,21600e" filled="f">
                <v:path arrowok="t" fillok="f" o:connecttype="none"/>
                <o:lock v:ext="edit" shapetype="t"/>
              </v:shapetype>
              <v:shape id="Прямая со стрелкой 18" o:spid="_x0000_s1026" type="#_x0000_t32" style="position:absolute;margin-left:1in;margin-top:14.75pt;width:3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"/>
            </w:pict>
          </mc:Fallback>
        </mc:AlternateContent>
      </w:r>
      <w:r w:rsidRPr="00A95139">
        <w:rPr>
          <w:rFonts w:ascii="Times New Roman" w:eastAsiaTheme="minorHAnsi" w:hAnsi="Times New Roman" w:cstheme="minorBidi"/>
          <w:sz w:val="24"/>
          <w:szCs w:val="24"/>
          <w:lang w:eastAsia="ru-RU"/>
        </w:rPr>
        <w:t>бакалавр</w:t>
      </w:r>
    </w:p>
    <w:p w14:paraId="2B650DE3"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16"/>
          <w:szCs w:val="24"/>
          <w:lang w:eastAsia="ru-RU"/>
        </w:rPr>
      </w:pPr>
      <w:r w:rsidRPr="00A95139">
        <w:rPr>
          <w:rFonts w:ascii="Times New Roman" w:eastAsiaTheme="minorHAnsi" w:hAnsi="Times New Roman" w:cstheme="minorBidi"/>
          <w:sz w:val="16"/>
          <w:szCs w:val="24"/>
          <w:lang w:eastAsia="ru-RU"/>
        </w:rPr>
        <w:t xml:space="preserve"> (освітній ступінь)</w:t>
      </w:r>
    </w:p>
    <w:p w14:paraId="5ED2888B"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16"/>
          <w:szCs w:val="24"/>
          <w:lang w:eastAsia="ru-RU"/>
        </w:rPr>
      </w:pPr>
    </w:p>
    <w:p w14:paraId="4DCD167C" w14:textId="17B240EA" w:rsidR="008C07E6" w:rsidRPr="00A95139" w:rsidRDefault="008C07E6" w:rsidP="008C07E6">
      <w:pPr>
        <w:spacing w:after="0" w:line="360" w:lineRule="auto"/>
        <w:ind w:firstLine="709"/>
        <w:contextualSpacing/>
        <w:jc w:val="both"/>
        <w:rPr>
          <w:rFonts w:ascii="Times New Roman" w:eastAsia="Times New Roman" w:hAnsi="Times New Roman" w:cs="Times New Roman"/>
          <w:color w:val="0D0D0D"/>
          <w:sz w:val="28"/>
          <w:szCs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0288" behindDoc="0" locked="0" layoutInCell="1" allowOverlap="1" wp14:anchorId="70F2DEBF" wp14:editId="30582A2B">
                <wp:simplePos x="0" y="0"/>
                <wp:positionH relativeFrom="column">
                  <wp:posOffset>914400</wp:posOffset>
                </wp:positionH>
                <wp:positionV relativeFrom="paragraph">
                  <wp:posOffset>208280</wp:posOffset>
                </wp:positionV>
                <wp:extent cx="5169535" cy="3810"/>
                <wp:effectExtent l="0" t="0" r="31115" b="342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953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597D8" id="Прямая со стрелкой 17" o:spid="_x0000_s1026" type="#_x0000_t32" style="position:absolute;margin-left:1in;margin-top:16.4pt;width:407.05pt;height:.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"/>
            </w:pict>
          </mc:Fallback>
        </mc:AlternateContent>
      </w: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1312" behindDoc="0" locked="0" layoutInCell="1" allowOverlap="1" wp14:anchorId="415672F0" wp14:editId="2C842752">
                <wp:simplePos x="0" y="0"/>
                <wp:positionH relativeFrom="column">
                  <wp:posOffset>0</wp:posOffset>
                </wp:positionH>
                <wp:positionV relativeFrom="paragraph">
                  <wp:posOffset>551180</wp:posOffset>
                </wp:positionV>
                <wp:extent cx="6083935" cy="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51CD5" id="Прямая со стрелкой 16" o:spid="_x0000_s1026" type="#_x0000_t32" style="position:absolute;margin-left:0;margin-top:43.4pt;width:47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"/>
            </w:pict>
          </mc:Fallback>
        </mc:AlternateContent>
      </w:r>
      <w:r w:rsidRPr="00A95139">
        <w:rPr>
          <w:rFonts w:ascii="Times New Roman" w:eastAsiaTheme="minorHAnsi" w:hAnsi="Times New Roman" w:cstheme="minorBidi"/>
          <w:sz w:val="28"/>
          <w:lang w:eastAsia="en-US"/>
        </w:rPr>
        <w:t xml:space="preserve">на тему: </w:t>
      </w:r>
      <w:r w:rsidRPr="00A95139">
        <w:rPr>
          <w:rFonts w:ascii="Times New Roman" w:eastAsiaTheme="minorHAnsi" w:hAnsi="Times New Roman" w:cstheme="minorBidi"/>
          <w:b/>
          <w:sz w:val="28"/>
          <w:lang w:eastAsia="en-US"/>
        </w:rPr>
        <w:t>«</w:t>
      </w:r>
      <w:r w:rsidRPr="00A95139">
        <w:rPr>
          <w:rFonts w:ascii="Times New Roman" w:eastAsia="Times New Roman" w:hAnsi="Times New Roman" w:cs="Times New Roman"/>
          <w:b/>
          <w:bCs/>
          <w:sz w:val="28"/>
          <w:szCs w:val="28"/>
        </w:rPr>
        <w:t>РОЗРОБКА СТРАТЕГІЇ УПРАВЛІННЯ РИЗИКАМИ ТА ПОБУДОВА КОРПОРАТИВНОГО ЗАХИСТУ У ЗАКЛАДАХ КУЛЬТУРНО-МИСТЕЦЬКОГО СЕКТОРУ</w:t>
      </w:r>
      <w:r w:rsidRPr="00A95139">
        <w:rPr>
          <w:rFonts w:ascii="Times New Roman" w:eastAsia="Times New Roman" w:hAnsi="Times New Roman" w:cs="Times New Roman"/>
          <w:color w:val="0D0D0D"/>
          <w:sz w:val="28"/>
          <w:szCs w:val="28"/>
          <w:lang w:eastAsia="en-US"/>
        </w:rPr>
        <w:t>»</w:t>
      </w:r>
    </w:p>
    <w:p w14:paraId="4FE472A8" w14:textId="77777777" w:rsidR="008C07E6" w:rsidRPr="00A95139" w:rsidRDefault="008C07E6" w:rsidP="008C07E6">
      <w:pPr>
        <w:spacing w:line="360" w:lineRule="auto"/>
        <w:ind w:left="57"/>
        <w:contextualSpacing/>
        <w:jc w:val="center"/>
        <w:rPr>
          <w:rFonts w:asciiTheme="minorHAnsi" w:eastAsiaTheme="minorHAnsi" w:hAnsiTheme="minorHAnsi" w:cstheme="minorBidi"/>
          <w:b/>
          <w:bCs/>
          <w:sz w:val="28"/>
          <w:lang w:eastAsia="en-US"/>
        </w:rPr>
      </w:pPr>
    </w:p>
    <w:p w14:paraId="0A0F682F" w14:textId="77777777" w:rsidR="008C07E6" w:rsidRPr="00A95139" w:rsidRDefault="008C07E6" w:rsidP="008C07E6">
      <w:pPr>
        <w:spacing w:after="0" w:line="240" w:lineRule="auto"/>
        <w:ind w:left="3828" w:firstLine="283"/>
        <w:contextualSpacing/>
        <w:jc w:val="both"/>
        <w:rPr>
          <w:rFonts w:ascii="Times New Roman" w:eastAsiaTheme="minorHAnsi" w:hAnsi="Times New Roman" w:cstheme="minorBidi"/>
          <w:sz w:val="28"/>
          <w:szCs w:val="24"/>
          <w:lang w:val="ru-RU" w:eastAsia="ru-RU"/>
        </w:rPr>
      </w:pPr>
    </w:p>
    <w:p w14:paraId="0C1C7BB0" w14:textId="77777777" w:rsidR="008C07E6" w:rsidRPr="00A95139" w:rsidRDefault="008C07E6" w:rsidP="008C07E6">
      <w:pPr>
        <w:spacing w:after="0" w:line="240" w:lineRule="auto"/>
        <w:ind w:left="3828" w:firstLine="283"/>
        <w:contextualSpacing/>
        <w:jc w:val="both"/>
        <w:rPr>
          <w:rFonts w:ascii="Times New Roman" w:eastAsiaTheme="minorHAnsi" w:hAnsi="Times New Roman" w:cstheme="minorBidi"/>
          <w:sz w:val="28"/>
          <w:szCs w:val="24"/>
          <w:lang w:eastAsia="ru-RU"/>
        </w:rPr>
      </w:pPr>
    </w:p>
    <w:p w14:paraId="3BC1D3A6" w14:textId="77777777" w:rsidR="008C07E6" w:rsidRPr="00A95139" w:rsidRDefault="008C07E6" w:rsidP="008C07E6">
      <w:pPr>
        <w:spacing w:after="0" w:line="240" w:lineRule="auto"/>
        <w:ind w:left="3828" w:firstLine="283"/>
        <w:contextualSpacing/>
        <w:jc w:val="both"/>
        <w:rPr>
          <w:rFonts w:ascii="Times New Roman" w:eastAsiaTheme="minorHAnsi" w:hAnsi="Times New Roman" w:cstheme="minorBidi"/>
          <w:sz w:val="28"/>
          <w:szCs w:val="24"/>
          <w:lang w:eastAsia="ru-RU"/>
        </w:rPr>
      </w:pPr>
    </w:p>
    <w:p w14:paraId="15E15070" w14:textId="77777777" w:rsidR="008C07E6" w:rsidRPr="00A95139" w:rsidRDefault="008C07E6" w:rsidP="008C07E6">
      <w:pPr>
        <w:spacing w:after="0" w:line="360" w:lineRule="auto"/>
        <w:ind w:left="3828" w:firstLine="709"/>
        <w:contextualSpacing/>
        <w:jc w:val="both"/>
        <w:rPr>
          <w:rFonts w:ascii="Times New Roman" w:eastAsiaTheme="minorHAnsi" w:hAnsi="Times New Roman" w:cs="Times New Roman"/>
          <w:sz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2336" behindDoc="0" locked="0" layoutInCell="1" allowOverlap="1" wp14:anchorId="64E54F3A" wp14:editId="4C1D4720">
                <wp:simplePos x="0" y="0"/>
                <wp:positionH relativeFrom="column">
                  <wp:posOffset>5563235</wp:posOffset>
                </wp:positionH>
                <wp:positionV relativeFrom="paragraph">
                  <wp:posOffset>189865</wp:posOffset>
                </wp:positionV>
                <wp:extent cx="520700" cy="1270"/>
                <wp:effectExtent l="0" t="0" r="31750" b="368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ECD36" id="Прямая со стрелкой 15" o:spid="_x0000_s1026" type="#_x0000_t32" style="position:absolute;margin-left:438.05pt;margin-top:14.95pt;width:41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"/>
            </w:pict>
          </mc:Fallback>
        </mc:AlternateContent>
      </w: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3360" behindDoc="0" locked="0" layoutInCell="1" allowOverlap="1" wp14:anchorId="1A3E7569" wp14:editId="692B0E5D">
                <wp:simplePos x="0" y="0"/>
                <wp:positionH relativeFrom="column">
                  <wp:posOffset>4093845</wp:posOffset>
                </wp:positionH>
                <wp:positionV relativeFrom="paragraph">
                  <wp:posOffset>189865</wp:posOffset>
                </wp:positionV>
                <wp:extent cx="290830" cy="0"/>
                <wp:effectExtent l="0" t="0" r="0"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4DD26" id="Прямая со стрелкой 14" o:spid="_x0000_s1026" type="#_x0000_t32" style="position:absolute;margin-left:322.35pt;margin-top:14.95pt;width:22.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"/>
            </w:pict>
          </mc:Fallback>
        </mc:AlternateContent>
      </w:r>
      <w:r w:rsidRPr="00A95139">
        <w:rPr>
          <w:rFonts w:ascii="Times New Roman" w:eastAsiaTheme="minorHAnsi" w:hAnsi="Times New Roman" w:cstheme="minorBidi"/>
          <w:sz w:val="28"/>
          <w:szCs w:val="24"/>
          <w:lang w:eastAsia="ru-RU"/>
        </w:rPr>
        <w:t xml:space="preserve">Виконала: </w:t>
      </w:r>
      <w:r w:rsidRPr="00A95139">
        <w:rPr>
          <w:rFonts w:ascii="Times New Roman" w:eastAsiaTheme="minorHAnsi" w:hAnsi="Times New Roman" w:cs="Times New Roman"/>
          <w:sz w:val="28"/>
          <w:lang w:eastAsia="en-US"/>
        </w:rPr>
        <w:t xml:space="preserve">студентка </w:t>
      </w:r>
      <w:r w:rsidRPr="00A95139">
        <w:rPr>
          <w:rFonts w:ascii="Times New Roman" w:eastAsiaTheme="minorHAnsi" w:hAnsi="Times New Roman" w:cs="Times New Roman"/>
          <w:sz w:val="28"/>
          <w:lang w:val="en-US" w:eastAsia="en-US"/>
        </w:rPr>
        <w:t>I</w:t>
      </w:r>
      <w:r w:rsidRPr="00A95139">
        <w:rPr>
          <w:rFonts w:ascii="Times New Roman" w:eastAsiaTheme="minorHAnsi" w:hAnsi="Times New Roman" w:cs="Times New Roman"/>
          <w:sz w:val="28"/>
          <w:lang w:eastAsia="en-US"/>
        </w:rPr>
        <w:t xml:space="preserve">V курсу, групи            </w:t>
      </w:r>
    </w:p>
    <w:p w14:paraId="7FD796F3" w14:textId="77777777" w:rsidR="008C07E6" w:rsidRPr="00A95139" w:rsidRDefault="008C07E6" w:rsidP="008C07E6">
      <w:pPr>
        <w:spacing w:after="0" w:line="360" w:lineRule="auto"/>
        <w:ind w:left="3828" w:firstLine="709"/>
        <w:contextualSpacing/>
        <w:jc w:val="both"/>
        <w:rPr>
          <w:rFonts w:ascii="Times New Roman" w:eastAsiaTheme="minorHAnsi" w:hAnsi="Times New Roman" w:cs="Times New Roman"/>
          <w:sz w:val="28"/>
          <w:lang w:eastAsia="en-US"/>
        </w:rPr>
      </w:pPr>
      <w:r w:rsidRPr="00A95139">
        <w:rPr>
          <w:rFonts w:ascii="Times New Roman" w:eastAsiaTheme="minorHAnsi" w:hAnsi="Times New Roman" w:cs="Times New Roman"/>
          <w:sz w:val="28"/>
          <w:lang w:eastAsia="en-US"/>
        </w:rPr>
        <w:t>МСДз - 41</w:t>
      </w:r>
    </w:p>
    <w:p w14:paraId="0CC6E64F" w14:textId="77777777" w:rsidR="008C07E6" w:rsidRPr="00A95139" w:rsidRDefault="008C07E6" w:rsidP="008C07E6">
      <w:pPr>
        <w:spacing w:after="0" w:line="360" w:lineRule="auto"/>
        <w:ind w:left="3828" w:firstLine="709"/>
        <w:contextualSpacing/>
        <w:jc w:val="both"/>
        <w:rPr>
          <w:rFonts w:ascii="Times New Roman" w:eastAsiaTheme="minorHAnsi" w:hAnsi="Times New Roman" w:cs="Times New Roman"/>
          <w:sz w:val="28"/>
          <w:lang w:eastAsia="en-US"/>
        </w:rPr>
      </w:pPr>
      <w:r w:rsidRPr="00A95139">
        <w:rPr>
          <w:rFonts w:ascii="Times New Roman" w:eastAsiaTheme="minorHAnsi" w:hAnsi="Times New Roman" w:cs="Times New Roman"/>
          <w:noProof/>
          <w:sz w:val="28"/>
          <w:lang w:eastAsia="en-US"/>
        </w:rPr>
        <mc:AlternateContent>
          <mc:Choice Requires="wps">
            <w:drawing>
              <wp:anchor distT="0" distB="0" distL="114300" distR="114300" simplePos="0" relativeHeight="251667456" behindDoc="0" locked="0" layoutInCell="1" allowOverlap="1" wp14:anchorId="33D30218" wp14:editId="4104134F">
                <wp:simplePos x="0" y="0"/>
                <wp:positionH relativeFrom="column">
                  <wp:posOffset>4050665</wp:posOffset>
                </wp:positionH>
                <wp:positionV relativeFrom="paragraph">
                  <wp:posOffset>181610</wp:posOffset>
                </wp:positionV>
                <wp:extent cx="2033270" cy="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7B862" id="Прямая со стрелкой 4" o:spid="_x0000_s1026" type="#_x0000_t32" style="position:absolute;margin-left:318.95pt;margin-top:14.3pt;width:160.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"/>
            </w:pict>
          </mc:Fallback>
        </mc:AlternateContent>
      </w:r>
      <w:r w:rsidRPr="00A95139">
        <w:rPr>
          <w:rFonts w:ascii="Times New Roman" w:eastAsiaTheme="minorHAnsi" w:hAnsi="Times New Roman" w:cs="Times New Roman"/>
          <w:sz w:val="28"/>
          <w:szCs w:val="28"/>
          <w:lang w:eastAsia="en-US"/>
        </w:rPr>
        <w:t>спеціальність  028</w:t>
      </w:r>
      <w:r w:rsidRPr="00A95139">
        <w:rPr>
          <w:rFonts w:ascii="Times New Roman" w:eastAsiaTheme="minorHAnsi" w:hAnsi="Times New Roman" w:cs="Times New Roman"/>
          <w:sz w:val="28"/>
          <w:lang w:eastAsia="en-US"/>
        </w:rPr>
        <w:t xml:space="preserve">  «Менеджмент  </w:t>
      </w:r>
    </w:p>
    <w:p w14:paraId="457E2C41" w14:textId="77777777" w:rsidR="008C07E6" w:rsidRPr="00A95139" w:rsidRDefault="008C07E6" w:rsidP="008C07E6">
      <w:pPr>
        <w:spacing w:after="0" w:line="360" w:lineRule="auto"/>
        <w:ind w:left="3828" w:firstLine="709"/>
        <w:contextualSpacing/>
        <w:jc w:val="both"/>
        <w:rPr>
          <w:rFonts w:ascii="Times New Roman" w:eastAsiaTheme="minorHAnsi" w:hAnsi="Times New Roman" w:cs="Times New Roman"/>
          <w:sz w:val="28"/>
          <w:lang w:eastAsia="en-US"/>
        </w:rPr>
      </w:pPr>
      <w:r w:rsidRPr="00A95139">
        <w:rPr>
          <w:rFonts w:ascii="Times New Roman" w:eastAsiaTheme="minorHAnsi" w:hAnsi="Times New Roman" w:cs="Times New Roman"/>
          <w:sz w:val="28"/>
          <w:lang w:eastAsia="en-US"/>
        </w:rPr>
        <w:t>соціокультурної діяльності»</w:t>
      </w:r>
    </w:p>
    <w:p w14:paraId="1474A55D" w14:textId="10081320" w:rsidR="008C07E6" w:rsidRPr="00A95139" w:rsidRDefault="008C07E6" w:rsidP="008C07E6">
      <w:pPr>
        <w:spacing w:after="0" w:line="360" w:lineRule="auto"/>
        <w:ind w:left="3828" w:firstLine="709"/>
        <w:contextualSpacing/>
        <w:jc w:val="both"/>
        <w:rPr>
          <w:rFonts w:ascii="Times New Roman" w:eastAsiaTheme="minorHAnsi" w:hAnsi="Times New Roman" w:cs="Times New Roman"/>
          <w:sz w:val="28"/>
          <w:lang w:eastAsia="en-US"/>
        </w:rPr>
      </w:pPr>
      <w:r w:rsidRPr="00A95139">
        <w:rPr>
          <w:rFonts w:ascii="Times New Roman" w:eastAsia="Times New Roman" w:hAnsi="Times New Roman" w:cs="Times New Roman"/>
          <w:sz w:val="28"/>
          <w:szCs w:val="28"/>
        </w:rPr>
        <w:t>Рибчак Діана Петрівна</w:t>
      </w:r>
    </w:p>
    <w:p w14:paraId="59F89BE7" w14:textId="77777777" w:rsidR="008C07E6" w:rsidRPr="00A95139" w:rsidRDefault="008C07E6" w:rsidP="008C07E6">
      <w:pPr>
        <w:spacing w:after="0" w:line="240" w:lineRule="auto"/>
        <w:ind w:left="3780" w:firstLine="709"/>
        <w:contextualSpacing/>
        <w:jc w:val="center"/>
        <w:rPr>
          <w:rFonts w:ascii="Times New Roman" w:eastAsiaTheme="minorHAnsi" w:hAnsi="Times New Roman" w:cstheme="minorBidi"/>
          <w:sz w:val="16"/>
          <w:szCs w:val="24"/>
          <w:lang w:eastAsia="ru-RU"/>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4384" behindDoc="0" locked="0" layoutInCell="1" allowOverlap="1" wp14:anchorId="54658734" wp14:editId="5600B6FF">
                <wp:simplePos x="0" y="0"/>
                <wp:positionH relativeFrom="column">
                  <wp:posOffset>2451735</wp:posOffset>
                </wp:positionH>
                <wp:positionV relativeFrom="paragraph">
                  <wp:posOffset>15240</wp:posOffset>
                </wp:positionV>
                <wp:extent cx="3632200"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BEC1C" id="Прямая со стрелкой 12" o:spid="_x0000_s1026" type="#_x0000_t32" style="position:absolute;margin-left:193.05pt;margin-top:1.2pt;width:28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"/>
            </w:pict>
          </mc:Fallback>
        </mc:AlternateContent>
      </w:r>
      <w:r w:rsidRPr="00A95139">
        <w:rPr>
          <w:rFonts w:ascii="Times New Roman" w:eastAsiaTheme="minorHAnsi" w:hAnsi="Times New Roman" w:cstheme="minorBidi"/>
          <w:sz w:val="16"/>
          <w:szCs w:val="24"/>
          <w:lang w:eastAsia="ru-RU"/>
        </w:rPr>
        <w:t>(прізвище та ініціали)</w:t>
      </w:r>
    </w:p>
    <w:p w14:paraId="3181D2D2" w14:textId="77777777" w:rsidR="008C07E6" w:rsidRPr="00A95139" w:rsidRDefault="008C07E6" w:rsidP="008C07E6">
      <w:pPr>
        <w:spacing w:after="0" w:line="240" w:lineRule="auto"/>
        <w:ind w:left="3780" w:firstLine="709"/>
        <w:contextualSpacing/>
        <w:jc w:val="center"/>
        <w:rPr>
          <w:rFonts w:ascii="Times New Roman" w:eastAsiaTheme="minorHAnsi" w:hAnsi="Times New Roman" w:cstheme="minorBidi"/>
          <w:sz w:val="16"/>
          <w:szCs w:val="24"/>
          <w:lang w:eastAsia="ru-RU"/>
        </w:rPr>
      </w:pPr>
    </w:p>
    <w:p w14:paraId="5C819D53" w14:textId="77777777" w:rsidR="008C07E6" w:rsidRPr="00A95139" w:rsidRDefault="008C07E6" w:rsidP="008C07E6">
      <w:pPr>
        <w:spacing w:after="0" w:line="240" w:lineRule="auto"/>
        <w:ind w:left="3828" w:firstLine="709"/>
        <w:contextualSpacing/>
        <w:jc w:val="both"/>
        <w:rPr>
          <w:rFonts w:ascii="Times New Roman" w:eastAsiaTheme="minorHAnsi" w:hAnsi="Times New Roman" w:cstheme="minorBidi"/>
          <w:sz w:val="28"/>
          <w:szCs w:val="28"/>
          <w:lang w:eastAsia="ru-RU"/>
        </w:rPr>
      </w:pPr>
      <w:r w:rsidRPr="00A95139">
        <w:rPr>
          <w:rFonts w:ascii="Times New Roman" w:eastAsiaTheme="minorHAnsi" w:hAnsi="Times New Roman" w:cstheme="minorBidi"/>
          <w:sz w:val="28"/>
          <w:szCs w:val="28"/>
          <w:lang w:eastAsia="ru-RU"/>
        </w:rPr>
        <w:t>Керівник</w:t>
      </w:r>
      <w:r w:rsidRPr="00A95139">
        <w:rPr>
          <w:rFonts w:ascii="Times New Roman" w:eastAsiaTheme="minorHAnsi" w:hAnsi="Times New Roman" w:cstheme="minorBidi"/>
          <w:sz w:val="28"/>
          <w:szCs w:val="28"/>
          <w:lang w:eastAsia="ru-RU"/>
        </w:rPr>
        <w:tab/>
      </w:r>
      <w:r w:rsidRPr="00A95139">
        <w:rPr>
          <w:rFonts w:ascii="Times New Roman" w:eastAsiaTheme="minorHAnsi" w:hAnsi="Times New Roman" w:cstheme="minorBidi"/>
          <w:sz w:val="28"/>
          <w:szCs w:val="28"/>
          <w:lang w:eastAsia="ru-RU"/>
        </w:rPr>
        <w:tab/>
        <w:t>доц. Орлова В.В.</w:t>
      </w:r>
    </w:p>
    <w:p w14:paraId="737D6D97" w14:textId="77777777" w:rsidR="008C07E6" w:rsidRPr="00A95139" w:rsidRDefault="008C07E6" w:rsidP="008C07E6">
      <w:pPr>
        <w:spacing w:after="0" w:line="240" w:lineRule="auto"/>
        <w:ind w:left="3828" w:firstLine="709"/>
        <w:contextualSpacing/>
        <w:jc w:val="center"/>
        <w:rPr>
          <w:rFonts w:ascii="Times New Roman" w:eastAsiaTheme="minorHAnsi" w:hAnsi="Times New Roman" w:cstheme="minorBidi"/>
          <w:sz w:val="16"/>
          <w:szCs w:val="24"/>
          <w:lang w:eastAsia="ru-RU"/>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5408" behindDoc="0" locked="0" layoutInCell="1" allowOverlap="1" wp14:anchorId="74793E0F" wp14:editId="6A4EB517">
                <wp:simplePos x="0" y="0"/>
                <wp:positionH relativeFrom="column">
                  <wp:posOffset>3174365</wp:posOffset>
                </wp:positionH>
                <wp:positionV relativeFrom="paragraph">
                  <wp:posOffset>6350</wp:posOffset>
                </wp:positionV>
                <wp:extent cx="2909570" cy="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E8521" id="Прямая со стрелкой 11" o:spid="_x0000_s1026" type="#_x0000_t32" style="position:absolute;margin-left:249.95pt;margin-top:.5pt;width:229.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"/>
            </w:pict>
          </mc:Fallback>
        </mc:AlternateContent>
      </w:r>
      <w:r w:rsidRPr="00A95139">
        <w:rPr>
          <w:rFonts w:ascii="Times New Roman" w:eastAsiaTheme="minorHAnsi" w:hAnsi="Times New Roman" w:cstheme="minorBidi"/>
          <w:sz w:val="16"/>
          <w:szCs w:val="24"/>
          <w:lang w:eastAsia="ru-RU"/>
        </w:rPr>
        <w:t>(прізвище та ініціали)</w:t>
      </w:r>
    </w:p>
    <w:p w14:paraId="2DE21E09" w14:textId="77777777" w:rsidR="008C07E6" w:rsidRPr="00A95139" w:rsidRDefault="008C07E6" w:rsidP="008C07E6">
      <w:pPr>
        <w:spacing w:after="0" w:line="240" w:lineRule="auto"/>
        <w:ind w:left="3828" w:firstLine="709"/>
        <w:contextualSpacing/>
        <w:jc w:val="center"/>
        <w:rPr>
          <w:rFonts w:ascii="Times New Roman" w:eastAsiaTheme="minorHAnsi" w:hAnsi="Times New Roman" w:cstheme="minorBidi"/>
          <w:sz w:val="16"/>
          <w:szCs w:val="24"/>
          <w:lang w:eastAsia="ru-RU"/>
        </w:rPr>
      </w:pPr>
    </w:p>
    <w:p w14:paraId="56A71390" w14:textId="77777777" w:rsidR="008C07E6" w:rsidRPr="00A95139" w:rsidRDefault="008C07E6" w:rsidP="008C07E6">
      <w:pPr>
        <w:tabs>
          <w:tab w:val="left" w:pos="3969"/>
        </w:tabs>
        <w:spacing w:after="0" w:line="240" w:lineRule="auto"/>
        <w:ind w:left="3828" w:firstLine="709"/>
        <w:contextualSpacing/>
        <w:jc w:val="both"/>
        <w:rPr>
          <w:rFonts w:ascii="Times New Roman" w:eastAsiaTheme="minorHAnsi" w:hAnsi="Times New Roman" w:cstheme="minorBidi"/>
          <w:sz w:val="28"/>
          <w:szCs w:val="24"/>
          <w:lang w:eastAsia="ru-RU"/>
        </w:rPr>
      </w:pPr>
      <w:r w:rsidRPr="00A95139">
        <w:rPr>
          <w:rFonts w:ascii="Times New Roman" w:eastAsiaTheme="minorHAnsi" w:hAnsi="Times New Roman" w:cstheme="minorBidi"/>
          <w:sz w:val="28"/>
          <w:szCs w:val="24"/>
          <w:lang w:eastAsia="ru-RU"/>
        </w:rPr>
        <w:t xml:space="preserve">Рецензент </w:t>
      </w:r>
      <w:r w:rsidRPr="00A95139">
        <w:rPr>
          <w:rFonts w:ascii="Times New Roman" w:eastAsiaTheme="minorHAnsi" w:hAnsi="Times New Roman" w:cstheme="minorBidi"/>
          <w:sz w:val="28"/>
          <w:szCs w:val="24"/>
          <w:lang w:eastAsia="ru-RU"/>
        </w:rPr>
        <w:tab/>
        <w:t>доц.  МЕНДЕЛА І.Я.</w:t>
      </w:r>
    </w:p>
    <w:p w14:paraId="62A66269" w14:textId="77777777" w:rsidR="008C07E6" w:rsidRPr="00A95139" w:rsidRDefault="008C07E6" w:rsidP="008C07E6">
      <w:pPr>
        <w:tabs>
          <w:tab w:val="left" w:pos="4111"/>
        </w:tabs>
        <w:spacing w:after="0" w:line="240" w:lineRule="auto"/>
        <w:ind w:left="3780" w:firstLine="709"/>
        <w:contextualSpacing/>
        <w:jc w:val="center"/>
        <w:rPr>
          <w:rFonts w:ascii="Times New Roman" w:eastAsiaTheme="minorHAnsi" w:hAnsi="Times New Roman" w:cstheme="minorBidi"/>
          <w:sz w:val="28"/>
          <w:szCs w:val="24"/>
          <w:lang w:eastAsia="ru-RU"/>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666432" behindDoc="0" locked="0" layoutInCell="1" allowOverlap="1" wp14:anchorId="68862612" wp14:editId="7D6F5DE5">
                <wp:simplePos x="0" y="0"/>
                <wp:positionH relativeFrom="column">
                  <wp:posOffset>3234055</wp:posOffset>
                </wp:positionH>
                <wp:positionV relativeFrom="paragraph">
                  <wp:posOffset>15240</wp:posOffset>
                </wp:positionV>
                <wp:extent cx="2849880" cy="0"/>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C1F7C" id="Прямая со стрелкой 10" o:spid="_x0000_s1026" type="#_x0000_t32" style="position:absolute;margin-left:254.65pt;margin-top:1.2pt;width:224.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"/>
            </w:pict>
          </mc:Fallback>
        </mc:AlternateContent>
      </w:r>
      <w:r w:rsidRPr="00A95139">
        <w:rPr>
          <w:rFonts w:ascii="Times New Roman" w:eastAsiaTheme="minorHAnsi" w:hAnsi="Times New Roman" w:cstheme="minorBidi"/>
          <w:sz w:val="16"/>
          <w:szCs w:val="24"/>
          <w:lang w:eastAsia="ru-RU"/>
        </w:rPr>
        <w:t>(прізвище та ініціали)</w:t>
      </w:r>
    </w:p>
    <w:p w14:paraId="241A53F3"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21136A25"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00DBD141"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0BF76CDA"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2E17B08D"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p>
    <w:p w14:paraId="5DDCEFE5" w14:textId="77777777" w:rsidR="008C07E6" w:rsidRPr="00A95139" w:rsidRDefault="008C07E6" w:rsidP="008C07E6">
      <w:pPr>
        <w:spacing w:after="0" w:line="240" w:lineRule="auto"/>
        <w:ind w:firstLine="709"/>
        <w:contextualSpacing/>
        <w:jc w:val="center"/>
        <w:rPr>
          <w:rFonts w:ascii="Times New Roman" w:eastAsiaTheme="minorHAnsi" w:hAnsi="Times New Roman" w:cstheme="minorBidi"/>
          <w:sz w:val="28"/>
          <w:szCs w:val="24"/>
          <w:lang w:eastAsia="ru-RU"/>
        </w:rPr>
      </w:pPr>
      <w:r w:rsidRPr="00A95139">
        <w:rPr>
          <w:rFonts w:ascii="Times New Roman" w:eastAsiaTheme="minorHAnsi" w:hAnsi="Times New Roman" w:cstheme="minorBidi"/>
          <w:sz w:val="28"/>
          <w:szCs w:val="24"/>
          <w:lang w:eastAsia="ru-RU"/>
        </w:rPr>
        <w:t>Івано-Франківськ - 2023 р.</w:t>
      </w:r>
    </w:p>
    <w:p w14:paraId="5FACC058" w14:textId="347226D5" w:rsidR="008C07E6" w:rsidRPr="00A95139" w:rsidRDefault="008C07E6"/>
    <w:p w14:paraId="1A4890F9" w14:textId="77777777" w:rsidR="008C07E6" w:rsidRPr="00A95139" w:rsidRDefault="008C07E6"/>
    <w:p w14:paraId="6DF4EF56" w14:textId="0F444EBC" w:rsidR="00E05D5B" w:rsidRPr="00A95139" w:rsidRDefault="00AA022D" w:rsidP="00AA022D">
      <w:pPr>
        <w:jc w:val="center"/>
        <w:rPr>
          <w:rFonts w:ascii="Times New Roman" w:hAnsi="Times New Roman" w:cs="Times New Roman"/>
          <w:b/>
          <w:bCs/>
          <w:sz w:val="28"/>
          <w:szCs w:val="28"/>
        </w:rPr>
      </w:pPr>
      <w:r w:rsidRPr="00A95139">
        <w:rPr>
          <w:rFonts w:ascii="Times New Roman" w:hAnsi="Times New Roman" w:cs="Times New Roman"/>
          <w:b/>
          <w:bCs/>
          <w:sz w:val="28"/>
          <w:szCs w:val="28"/>
        </w:rPr>
        <w:lastRenderedPageBreak/>
        <w:t>ЗМІСТ</w:t>
      </w:r>
    </w:p>
    <w:p w14:paraId="4A8D28BC" w14:textId="77777777" w:rsidR="00AA022D" w:rsidRPr="00A95139" w:rsidRDefault="00AA022D" w:rsidP="00AA022D">
      <w:pPr>
        <w:jc w:val="center"/>
        <w:rPr>
          <w:rFonts w:ascii="Times New Roman" w:hAnsi="Times New Roman" w:cs="Times New Roman"/>
          <w:b/>
          <w:bCs/>
          <w:sz w:val="28"/>
          <w:szCs w:val="28"/>
        </w:rPr>
      </w:pPr>
    </w:p>
    <w:p w14:paraId="0C2EA9ED" w14:textId="4756DFCA" w:rsidR="007F04D9" w:rsidRPr="00A95139" w:rsidRDefault="007F04D9" w:rsidP="007F04D9">
      <w:pPr>
        <w:tabs>
          <w:tab w:val="left" w:pos="709"/>
        </w:tabs>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ВСТУП</w:t>
      </w:r>
      <w:r w:rsidR="00AA022D" w:rsidRPr="00A95139">
        <w:rPr>
          <w:rFonts w:ascii="Times New Roman" w:hAnsi="Times New Roman" w:cs="Times New Roman"/>
          <w:b/>
          <w:bCs/>
          <w:sz w:val="28"/>
          <w:szCs w:val="28"/>
        </w:rPr>
        <w:t>………………………………………………………………………3</w:t>
      </w:r>
    </w:p>
    <w:p w14:paraId="299274B5" w14:textId="17CE56DE" w:rsidR="009E5C61" w:rsidRPr="00A95139" w:rsidRDefault="00B13B55" w:rsidP="00357B3D">
      <w:pPr>
        <w:tabs>
          <w:tab w:val="left" w:pos="709"/>
        </w:tabs>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 xml:space="preserve">РОЗДІЛ 1. ТЕОРЕТИЧНІ АСПЕКТИ СУТНОСТІ РИЗИКУ ЯК ЕКОНОМІЧНОЇ КАТЕГОРІЇ </w:t>
      </w:r>
      <w:r w:rsidR="007F04D9" w:rsidRPr="00A95139">
        <w:rPr>
          <w:rFonts w:ascii="Times New Roman" w:hAnsi="Times New Roman" w:cs="Times New Roman"/>
          <w:b/>
          <w:bCs/>
          <w:sz w:val="28"/>
          <w:szCs w:val="28"/>
        </w:rPr>
        <w:t>……</w:t>
      </w:r>
      <w:r w:rsidR="00AA022D" w:rsidRPr="00A95139">
        <w:rPr>
          <w:rFonts w:ascii="Times New Roman" w:hAnsi="Times New Roman" w:cs="Times New Roman"/>
          <w:b/>
          <w:bCs/>
          <w:sz w:val="28"/>
          <w:szCs w:val="28"/>
        </w:rPr>
        <w:t>………………………………………………6</w:t>
      </w:r>
    </w:p>
    <w:p w14:paraId="1947F228" w14:textId="0F75C764" w:rsidR="00B13B55" w:rsidRPr="00A95139" w:rsidRDefault="00B13B55" w:rsidP="00357B3D">
      <w:pPr>
        <w:pStyle w:val="a3"/>
        <w:numPr>
          <w:ilvl w:val="1"/>
          <w:numId w:val="3"/>
        </w:numPr>
        <w:tabs>
          <w:tab w:val="left" w:pos="709"/>
        </w:tabs>
        <w:spacing w:after="0" w:line="360" w:lineRule="auto"/>
        <w:ind w:left="0" w:firstLine="709"/>
        <w:jc w:val="both"/>
        <w:rPr>
          <w:rFonts w:ascii="Times New Roman" w:hAnsi="Times New Roman" w:cs="Times New Roman"/>
          <w:sz w:val="28"/>
          <w:szCs w:val="28"/>
        </w:rPr>
      </w:pPr>
      <w:bookmarkStart w:id="0" w:name="_Hlk131605106"/>
      <w:r w:rsidRPr="00A95139">
        <w:rPr>
          <w:rFonts w:ascii="Times New Roman" w:hAnsi="Times New Roman" w:cs="Times New Roman"/>
          <w:sz w:val="28"/>
          <w:szCs w:val="28"/>
        </w:rPr>
        <w:t>Поняття  ризику, його складові, функції та джерела</w:t>
      </w:r>
      <w:r w:rsidR="00AA022D" w:rsidRPr="00A95139">
        <w:rPr>
          <w:rFonts w:ascii="Times New Roman" w:hAnsi="Times New Roman" w:cs="Times New Roman"/>
          <w:sz w:val="28"/>
          <w:szCs w:val="28"/>
        </w:rPr>
        <w:t>…………………6</w:t>
      </w:r>
    </w:p>
    <w:bookmarkEnd w:id="0"/>
    <w:p w14:paraId="047D2F39" w14:textId="77777777" w:rsidR="00AA022D" w:rsidRPr="00A95139" w:rsidRDefault="007F04D9" w:rsidP="00357B3D">
      <w:pPr>
        <w:tabs>
          <w:tab w:val="left" w:pos="709"/>
        </w:tabs>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1.2 </w:t>
      </w:r>
      <w:r w:rsidR="00A85DC7" w:rsidRPr="00A95139">
        <w:rPr>
          <w:rFonts w:ascii="Times New Roman" w:hAnsi="Times New Roman" w:cs="Times New Roman"/>
          <w:sz w:val="28"/>
          <w:szCs w:val="28"/>
        </w:rPr>
        <w:t xml:space="preserve"> Особливості та умови виникнення ризикових ситуацій в сучасних умов</w:t>
      </w:r>
    </w:p>
    <w:p w14:paraId="49A91FB3" w14:textId="66BC2945" w:rsidR="00A85DC7" w:rsidRPr="00A95139" w:rsidRDefault="00A85DC7" w:rsidP="00357B3D">
      <w:pPr>
        <w:tabs>
          <w:tab w:val="left" w:pos="709"/>
        </w:tabs>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ах діяльності </w:t>
      </w:r>
      <w:r w:rsidRPr="00A95139">
        <w:rPr>
          <w:rFonts w:ascii="Times New Roman" w:eastAsia="Times New Roman" w:hAnsi="Times New Roman" w:cs="Times New Roman"/>
          <w:sz w:val="28"/>
          <w:szCs w:val="28"/>
        </w:rPr>
        <w:t>закладів культурно-мистецького сектору</w:t>
      </w:r>
      <w:r w:rsidR="00AA022D" w:rsidRPr="00A95139">
        <w:rPr>
          <w:rFonts w:ascii="Times New Roman" w:eastAsia="Times New Roman" w:hAnsi="Times New Roman" w:cs="Times New Roman"/>
          <w:sz w:val="28"/>
          <w:szCs w:val="28"/>
        </w:rPr>
        <w:t>…………………</w:t>
      </w:r>
      <w:r w:rsidR="0094203D" w:rsidRPr="00A95139">
        <w:rPr>
          <w:rFonts w:ascii="Times New Roman" w:eastAsia="Times New Roman" w:hAnsi="Times New Roman" w:cs="Times New Roman"/>
          <w:sz w:val="28"/>
          <w:szCs w:val="28"/>
        </w:rPr>
        <w:t>..1</w:t>
      </w:r>
      <w:r w:rsidR="00AA022D" w:rsidRPr="00A95139">
        <w:rPr>
          <w:rFonts w:ascii="Times New Roman" w:eastAsia="Times New Roman" w:hAnsi="Times New Roman" w:cs="Times New Roman"/>
          <w:sz w:val="28"/>
          <w:szCs w:val="28"/>
        </w:rPr>
        <w:t>6</w:t>
      </w:r>
    </w:p>
    <w:p w14:paraId="5BFE9D62" w14:textId="77777777" w:rsidR="00AA022D" w:rsidRPr="00A95139" w:rsidRDefault="00AA022D" w:rsidP="00357B3D">
      <w:pPr>
        <w:tabs>
          <w:tab w:val="left" w:pos="709"/>
        </w:tabs>
        <w:spacing w:after="0" w:line="360" w:lineRule="auto"/>
        <w:ind w:firstLine="709"/>
        <w:jc w:val="both"/>
        <w:rPr>
          <w:rFonts w:ascii="Times New Roman" w:hAnsi="Times New Roman" w:cs="Times New Roman"/>
          <w:b/>
          <w:bCs/>
          <w:sz w:val="28"/>
          <w:szCs w:val="28"/>
        </w:rPr>
      </w:pPr>
    </w:p>
    <w:p w14:paraId="402DB23E" w14:textId="27346C34" w:rsidR="009E5C61" w:rsidRPr="00A95139" w:rsidRDefault="000073C7" w:rsidP="00357B3D">
      <w:pPr>
        <w:tabs>
          <w:tab w:val="left" w:pos="709"/>
        </w:tabs>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Р</w:t>
      </w:r>
      <w:r w:rsidR="007F04D9" w:rsidRPr="00A95139">
        <w:rPr>
          <w:rFonts w:ascii="Times New Roman" w:hAnsi="Times New Roman" w:cs="Times New Roman"/>
          <w:b/>
          <w:bCs/>
          <w:sz w:val="28"/>
          <w:szCs w:val="28"/>
        </w:rPr>
        <w:t>ОЗДІЛ</w:t>
      </w:r>
      <w:r w:rsidRPr="00A95139">
        <w:rPr>
          <w:rFonts w:ascii="Times New Roman" w:hAnsi="Times New Roman" w:cs="Times New Roman"/>
          <w:b/>
          <w:bCs/>
          <w:sz w:val="28"/>
          <w:szCs w:val="28"/>
        </w:rPr>
        <w:t xml:space="preserve"> </w:t>
      </w:r>
      <w:r w:rsidR="009E5C61" w:rsidRPr="00A95139">
        <w:rPr>
          <w:rFonts w:ascii="Times New Roman" w:hAnsi="Times New Roman" w:cs="Times New Roman"/>
          <w:b/>
          <w:bCs/>
          <w:sz w:val="28"/>
          <w:szCs w:val="28"/>
        </w:rPr>
        <w:t>2 ПІДХОДИ ДО УПРАВЛІННЯ</w:t>
      </w:r>
      <w:r w:rsidR="009E5C61" w:rsidRPr="00A95139">
        <w:rPr>
          <w:rFonts w:ascii="Times New Roman" w:eastAsia="Times New Roman" w:hAnsi="Times New Roman" w:cs="Times New Roman"/>
          <w:b/>
          <w:bCs/>
          <w:sz w:val="28"/>
          <w:szCs w:val="28"/>
        </w:rPr>
        <w:t xml:space="preserve"> РИЗИКАМИ</w:t>
      </w:r>
      <w:r w:rsidR="0039611D" w:rsidRPr="00A95139">
        <w:rPr>
          <w:rFonts w:ascii="Times New Roman" w:eastAsia="Times New Roman" w:hAnsi="Times New Roman" w:cs="Times New Roman"/>
          <w:b/>
          <w:bCs/>
          <w:sz w:val="28"/>
          <w:szCs w:val="28"/>
        </w:rPr>
        <w:t xml:space="preserve"> </w:t>
      </w:r>
      <w:r w:rsidR="007F04D9" w:rsidRPr="00A95139">
        <w:rPr>
          <w:rFonts w:ascii="Times New Roman" w:eastAsia="Times New Roman" w:hAnsi="Times New Roman" w:cs="Times New Roman"/>
          <w:b/>
          <w:bCs/>
          <w:sz w:val="28"/>
          <w:szCs w:val="28"/>
        </w:rPr>
        <w:t>У ЗАКЛАДАХ КУЛЬТУРНО-МИСТЕЦЬКОГО СЕКТОРУ</w:t>
      </w:r>
      <w:r w:rsidR="00AA022D" w:rsidRPr="00A95139">
        <w:rPr>
          <w:rFonts w:ascii="Times New Roman" w:eastAsia="Times New Roman" w:hAnsi="Times New Roman" w:cs="Times New Roman"/>
          <w:b/>
          <w:bCs/>
          <w:sz w:val="28"/>
          <w:szCs w:val="28"/>
        </w:rPr>
        <w:t>………………………………….22</w:t>
      </w:r>
    </w:p>
    <w:p w14:paraId="73A5328D" w14:textId="2B4BD2DB" w:rsidR="00E83874" w:rsidRPr="00A95139" w:rsidRDefault="007F04D9" w:rsidP="00AA022D">
      <w:pPr>
        <w:tabs>
          <w:tab w:val="left" w:pos="709"/>
        </w:tabs>
        <w:spacing w:after="0" w:line="360" w:lineRule="auto"/>
        <w:ind w:firstLine="709"/>
        <w:jc w:val="both"/>
        <w:rPr>
          <w:rFonts w:ascii="Times New Roman" w:eastAsia="Times New Roman" w:hAnsi="Times New Roman" w:cs="Times New Roman"/>
          <w:bCs/>
          <w:sz w:val="28"/>
          <w:szCs w:val="28"/>
        </w:rPr>
      </w:pPr>
      <w:r w:rsidRPr="00A95139">
        <w:rPr>
          <w:rFonts w:ascii="Times New Roman" w:eastAsia="Times New Roman" w:hAnsi="Times New Roman" w:cs="Times New Roman"/>
          <w:bCs/>
          <w:sz w:val="28"/>
          <w:szCs w:val="28"/>
        </w:rPr>
        <w:t xml:space="preserve">2.1 </w:t>
      </w:r>
      <w:r w:rsidR="00E83874" w:rsidRPr="00A95139">
        <w:rPr>
          <w:rFonts w:ascii="Times New Roman" w:eastAsia="Times New Roman" w:hAnsi="Times New Roman" w:cs="Times New Roman"/>
          <w:bCs/>
          <w:sz w:val="28"/>
          <w:szCs w:val="28"/>
        </w:rPr>
        <w:t xml:space="preserve">Необхідність створення </w:t>
      </w:r>
      <w:r w:rsidR="00E83874" w:rsidRPr="00A95139">
        <w:rPr>
          <w:rFonts w:ascii="Times New Roman" w:hAnsi="Times New Roman" w:cs="Times New Roman"/>
          <w:sz w:val="28"/>
          <w:szCs w:val="28"/>
        </w:rPr>
        <w:t xml:space="preserve">системи управління ризиками у </w:t>
      </w:r>
      <w:r w:rsidR="00E83874" w:rsidRPr="00A95139">
        <w:rPr>
          <w:rFonts w:ascii="Times New Roman" w:eastAsia="Times New Roman" w:hAnsi="Times New Roman" w:cs="Times New Roman"/>
          <w:sz w:val="28"/>
          <w:szCs w:val="28"/>
        </w:rPr>
        <w:t>закладах культурно-мистецького сектору</w:t>
      </w:r>
      <w:r w:rsidR="004D40C6" w:rsidRPr="00A95139">
        <w:rPr>
          <w:rFonts w:ascii="Times New Roman" w:eastAsia="Times New Roman" w:hAnsi="Times New Roman" w:cs="Times New Roman"/>
          <w:sz w:val="28"/>
          <w:szCs w:val="28"/>
        </w:rPr>
        <w:t xml:space="preserve"> </w:t>
      </w:r>
      <w:r w:rsidR="00AA022D" w:rsidRPr="00A95139">
        <w:rPr>
          <w:rFonts w:ascii="Times New Roman" w:eastAsia="Times New Roman" w:hAnsi="Times New Roman" w:cs="Times New Roman"/>
          <w:sz w:val="28"/>
          <w:szCs w:val="28"/>
        </w:rPr>
        <w:t>…………………………………………………..22</w:t>
      </w:r>
    </w:p>
    <w:p w14:paraId="670594C5" w14:textId="5CE792A0" w:rsidR="007B05CD" w:rsidRPr="00A95139" w:rsidRDefault="007F04D9" w:rsidP="00AA022D">
      <w:pPr>
        <w:tabs>
          <w:tab w:val="left" w:pos="709"/>
        </w:tabs>
        <w:spacing w:after="0" w:line="360" w:lineRule="auto"/>
        <w:ind w:firstLine="709"/>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color w:val="252525"/>
          <w:sz w:val="28"/>
          <w:szCs w:val="28"/>
        </w:rPr>
        <w:t xml:space="preserve">2.2 </w:t>
      </w:r>
      <w:bookmarkStart w:id="1" w:name="_Hlk131669248"/>
      <w:r w:rsidR="007B05CD" w:rsidRPr="00A95139">
        <w:rPr>
          <w:rFonts w:ascii="Times New Roman" w:hAnsi="Times New Roman" w:cs="Times New Roman"/>
          <w:sz w:val="28"/>
          <w:szCs w:val="28"/>
        </w:rPr>
        <w:t>Ризик-менеджмент як система прийняття та виконання управлінських рішень, спрямованих на зменшення впливу наслідків ризиків</w:t>
      </w:r>
      <w:r w:rsidR="00C93E45" w:rsidRPr="00A95139">
        <w:rPr>
          <w:rFonts w:ascii="Times New Roman" w:hAnsi="Times New Roman" w:cs="Times New Roman"/>
          <w:sz w:val="28"/>
          <w:szCs w:val="28"/>
        </w:rPr>
        <w:t>………………….30</w:t>
      </w:r>
    </w:p>
    <w:bookmarkEnd w:id="1"/>
    <w:p w14:paraId="64F8ABAF" w14:textId="77777777" w:rsidR="00AA022D" w:rsidRPr="00A95139" w:rsidRDefault="00AA022D" w:rsidP="00AA022D">
      <w:pPr>
        <w:spacing w:after="0" w:line="360" w:lineRule="auto"/>
        <w:ind w:firstLine="709"/>
        <w:jc w:val="both"/>
        <w:rPr>
          <w:rFonts w:ascii="Times New Roman" w:hAnsi="Times New Roman" w:cs="Times New Roman"/>
          <w:b/>
          <w:bCs/>
          <w:sz w:val="28"/>
          <w:szCs w:val="28"/>
        </w:rPr>
      </w:pPr>
    </w:p>
    <w:p w14:paraId="0F6EECB8" w14:textId="62F8745F" w:rsidR="0039611D" w:rsidRPr="00A95139" w:rsidRDefault="000073C7" w:rsidP="00AA022D">
      <w:pPr>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Р</w:t>
      </w:r>
      <w:r w:rsidR="007F04D9" w:rsidRPr="00A95139">
        <w:rPr>
          <w:rFonts w:ascii="Times New Roman" w:hAnsi="Times New Roman" w:cs="Times New Roman"/>
          <w:b/>
          <w:bCs/>
          <w:sz w:val="28"/>
          <w:szCs w:val="28"/>
        </w:rPr>
        <w:t xml:space="preserve">ОЗДІЛ </w:t>
      </w:r>
      <w:r w:rsidRPr="00A95139">
        <w:rPr>
          <w:rFonts w:ascii="Times New Roman" w:hAnsi="Times New Roman" w:cs="Times New Roman"/>
          <w:b/>
          <w:bCs/>
          <w:sz w:val="28"/>
          <w:szCs w:val="28"/>
        </w:rPr>
        <w:t>3</w:t>
      </w:r>
      <w:r w:rsidR="007F04D9" w:rsidRPr="00A95139">
        <w:rPr>
          <w:rFonts w:ascii="Times New Roman" w:hAnsi="Times New Roman" w:cs="Times New Roman"/>
          <w:b/>
          <w:bCs/>
          <w:sz w:val="28"/>
          <w:szCs w:val="28"/>
        </w:rPr>
        <w:t xml:space="preserve"> </w:t>
      </w:r>
      <w:r w:rsidRPr="00A95139">
        <w:rPr>
          <w:rFonts w:ascii="Times New Roman" w:hAnsi="Times New Roman" w:cs="Times New Roman"/>
          <w:b/>
          <w:bCs/>
          <w:sz w:val="28"/>
          <w:szCs w:val="28"/>
        </w:rPr>
        <w:t xml:space="preserve">ФОРМУВАННЯ КОРПОРАТИВНОЇ ПРОГРАМИ УПРАВЛІННЯ РИЗИКАМИ </w:t>
      </w:r>
      <w:r w:rsidR="00646715" w:rsidRPr="00A95139">
        <w:rPr>
          <w:rFonts w:ascii="Times New Roman" w:hAnsi="Times New Roman" w:cs="Times New Roman"/>
          <w:b/>
          <w:bCs/>
          <w:sz w:val="28"/>
          <w:szCs w:val="28"/>
        </w:rPr>
        <w:t xml:space="preserve">ТА </w:t>
      </w:r>
      <w:r w:rsidR="00646715" w:rsidRPr="00A95139">
        <w:rPr>
          <w:rFonts w:ascii="Times New Roman" w:eastAsia="Times New Roman" w:hAnsi="Times New Roman" w:cs="Times New Roman"/>
          <w:b/>
          <w:bCs/>
          <w:sz w:val="28"/>
          <w:szCs w:val="28"/>
        </w:rPr>
        <w:t>РОЗРОБКА СТРАТЕГІЇ УПРАВЛІННЯ РИЗИКАМИ</w:t>
      </w:r>
      <w:r w:rsidR="00646715" w:rsidRPr="00A95139">
        <w:rPr>
          <w:rFonts w:ascii="Times New Roman" w:eastAsia="Times New Roman" w:hAnsi="Times New Roman" w:cs="Times New Roman"/>
          <w:sz w:val="28"/>
          <w:szCs w:val="28"/>
        </w:rPr>
        <w:t xml:space="preserve"> </w:t>
      </w:r>
      <w:r w:rsidR="007F04D9" w:rsidRPr="00A95139">
        <w:rPr>
          <w:rFonts w:ascii="Times New Roman" w:eastAsia="Times New Roman" w:hAnsi="Times New Roman" w:cs="Times New Roman"/>
          <w:b/>
          <w:bCs/>
          <w:sz w:val="28"/>
          <w:szCs w:val="28"/>
        </w:rPr>
        <w:t>У ЗАКЛАДАХ КУЛЬТУРНО-МИСТЕЦЬКОГО СЕКТОРУ</w:t>
      </w:r>
      <w:r w:rsidR="007F04D9" w:rsidRPr="00A95139">
        <w:rPr>
          <w:rFonts w:ascii="Times New Roman" w:hAnsi="Times New Roman" w:cs="Times New Roman"/>
          <w:b/>
          <w:bCs/>
          <w:sz w:val="28"/>
          <w:szCs w:val="28"/>
        </w:rPr>
        <w:t xml:space="preserve"> </w:t>
      </w:r>
      <w:r w:rsidR="00C93E45" w:rsidRPr="00A95139">
        <w:rPr>
          <w:rFonts w:ascii="Times New Roman" w:hAnsi="Times New Roman" w:cs="Times New Roman"/>
          <w:b/>
          <w:bCs/>
          <w:sz w:val="28"/>
          <w:szCs w:val="28"/>
        </w:rPr>
        <w:t>..38</w:t>
      </w:r>
    </w:p>
    <w:p w14:paraId="7CE9CCA6" w14:textId="0D3977AC" w:rsidR="00646715" w:rsidRPr="00A95139" w:rsidRDefault="007F04D9" w:rsidP="00AA022D">
      <w:pPr>
        <w:tabs>
          <w:tab w:val="left" w:pos="709"/>
        </w:tabs>
        <w:spacing w:after="0" w:line="360" w:lineRule="auto"/>
        <w:ind w:firstLine="709"/>
        <w:jc w:val="both"/>
        <w:rPr>
          <w:rFonts w:ascii="Times New Roman" w:hAnsi="Times New Roman" w:cs="Times New Roman"/>
          <w:color w:val="FF0000"/>
          <w:sz w:val="28"/>
          <w:szCs w:val="28"/>
        </w:rPr>
      </w:pPr>
      <w:bookmarkStart w:id="2" w:name="_Hlk131833950"/>
      <w:r w:rsidRPr="00A95139">
        <w:rPr>
          <w:rFonts w:ascii="Times New Roman" w:hAnsi="Times New Roman" w:cs="Times New Roman"/>
          <w:sz w:val="28"/>
          <w:szCs w:val="28"/>
        </w:rPr>
        <w:t xml:space="preserve">3.1 </w:t>
      </w:r>
      <w:r w:rsidR="00646715" w:rsidRPr="00A95139">
        <w:rPr>
          <w:rFonts w:ascii="Times New Roman" w:hAnsi="Times New Roman" w:cs="Times New Roman"/>
          <w:sz w:val="28"/>
          <w:szCs w:val="28"/>
        </w:rPr>
        <w:t>Удосконалення методичного комплексу в рамках  корпоративної програми у системі управління ризиками</w:t>
      </w:r>
      <w:r w:rsidR="00C93E45" w:rsidRPr="00A95139">
        <w:rPr>
          <w:rFonts w:ascii="Times New Roman" w:hAnsi="Times New Roman" w:cs="Times New Roman"/>
          <w:sz w:val="28"/>
          <w:szCs w:val="28"/>
        </w:rPr>
        <w:t>…………………………………………38</w:t>
      </w:r>
    </w:p>
    <w:p w14:paraId="494724B1" w14:textId="7DC63FC9" w:rsidR="007B05CD" w:rsidRPr="00A95139" w:rsidRDefault="00C039A0" w:rsidP="00AA022D">
      <w:pPr>
        <w:spacing w:after="0" w:line="360" w:lineRule="auto"/>
        <w:ind w:firstLine="709"/>
        <w:jc w:val="both"/>
        <w:rPr>
          <w:rFonts w:ascii="Times New Roman" w:hAnsi="Times New Roman" w:cs="Times New Roman"/>
          <w:sz w:val="28"/>
          <w:szCs w:val="28"/>
        </w:rPr>
      </w:pPr>
      <w:bookmarkStart w:id="3" w:name="_Hlk131834098"/>
      <w:bookmarkEnd w:id="2"/>
      <w:r w:rsidRPr="00A95139">
        <w:rPr>
          <w:rFonts w:ascii="Times New Roman" w:hAnsi="Times New Roman" w:cs="Times New Roman"/>
          <w:bCs/>
          <w:sz w:val="28"/>
          <w:szCs w:val="28"/>
        </w:rPr>
        <w:t>3</w:t>
      </w:r>
      <w:r w:rsidR="000073C7" w:rsidRPr="00A95139">
        <w:rPr>
          <w:rFonts w:ascii="Times New Roman" w:hAnsi="Times New Roman" w:cs="Times New Roman"/>
          <w:bCs/>
          <w:sz w:val="28"/>
          <w:szCs w:val="28"/>
        </w:rPr>
        <w:t>.</w:t>
      </w:r>
      <w:r w:rsidR="0039611D" w:rsidRPr="00A95139">
        <w:rPr>
          <w:rFonts w:ascii="Times New Roman" w:hAnsi="Times New Roman" w:cs="Times New Roman"/>
          <w:bCs/>
          <w:sz w:val="28"/>
          <w:szCs w:val="28"/>
        </w:rPr>
        <w:t>2</w:t>
      </w:r>
      <w:r w:rsidR="000073C7" w:rsidRPr="00A95139">
        <w:rPr>
          <w:rFonts w:ascii="Times New Roman" w:hAnsi="Times New Roman" w:cs="Times New Roman"/>
          <w:bCs/>
          <w:sz w:val="28"/>
          <w:szCs w:val="28"/>
        </w:rPr>
        <w:t xml:space="preserve"> </w:t>
      </w:r>
      <w:r w:rsidR="007B05CD" w:rsidRPr="00A95139">
        <w:rPr>
          <w:rFonts w:ascii="Times New Roman" w:hAnsi="Times New Roman" w:cs="Times New Roman"/>
          <w:sz w:val="28"/>
          <w:szCs w:val="28"/>
        </w:rPr>
        <w:t xml:space="preserve">Запровадження </w:t>
      </w:r>
      <w:r w:rsidR="007B05CD" w:rsidRPr="00A95139">
        <w:rPr>
          <w:rFonts w:ascii="Times New Roman" w:eastAsia="Times New Roman" w:hAnsi="Times New Roman" w:cs="Times New Roman"/>
          <w:bCs/>
          <w:sz w:val="28"/>
          <w:szCs w:val="28"/>
        </w:rPr>
        <w:t xml:space="preserve">стратегічного підходу до управління ризиками та вибір </w:t>
      </w:r>
      <w:r w:rsidR="007B05CD" w:rsidRPr="00A95139">
        <w:rPr>
          <w:rFonts w:ascii="Times New Roman" w:eastAsia="Times New Roman" w:hAnsi="Times New Roman" w:cs="Times New Roman"/>
          <w:color w:val="252525"/>
          <w:sz w:val="28"/>
          <w:szCs w:val="28"/>
        </w:rPr>
        <w:t>стратегії по нейтралізації ризиків</w:t>
      </w:r>
      <w:r w:rsidR="00C93E45" w:rsidRPr="00A95139">
        <w:rPr>
          <w:rFonts w:ascii="Times New Roman" w:eastAsia="Times New Roman" w:hAnsi="Times New Roman" w:cs="Times New Roman"/>
          <w:color w:val="252525"/>
          <w:sz w:val="28"/>
          <w:szCs w:val="28"/>
        </w:rPr>
        <w:t>………………………………………………….45</w:t>
      </w:r>
    </w:p>
    <w:bookmarkEnd w:id="3"/>
    <w:p w14:paraId="2235F6B3" w14:textId="56182957" w:rsidR="00B13B55" w:rsidRPr="00A95139" w:rsidRDefault="007F04D9" w:rsidP="00AA022D">
      <w:pPr>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ВИСНОВКИ</w:t>
      </w:r>
      <w:r w:rsidR="00C93E45" w:rsidRPr="00A95139">
        <w:rPr>
          <w:rFonts w:ascii="Times New Roman" w:hAnsi="Times New Roman" w:cs="Times New Roman"/>
          <w:b/>
          <w:bCs/>
          <w:sz w:val="28"/>
          <w:szCs w:val="28"/>
        </w:rPr>
        <w:t>…………………………………………………………………5</w:t>
      </w:r>
      <w:r w:rsidR="004F19D1" w:rsidRPr="00A95139">
        <w:rPr>
          <w:rFonts w:ascii="Times New Roman" w:hAnsi="Times New Roman" w:cs="Times New Roman"/>
          <w:b/>
          <w:bCs/>
          <w:sz w:val="28"/>
          <w:szCs w:val="28"/>
        </w:rPr>
        <w:t>2</w:t>
      </w:r>
    </w:p>
    <w:p w14:paraId="06AC2AE1" w14:textId="5365D8B6" w:rsidR="007F04D9" w:rsidRPr="00A95139" w:rsidRDefault="007F04D9" w:rsidP="00AA022D">
      <w:pPr>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b/>
          <w:bCs/>
          <w:sz w:val="28"/>
          <w:szCs w:val="28"/>
        </w:rPr>
        <w:t>СПИСОК ВИКОРИСТАНИХ ДЖЕРЕЛ</w:t>
      </w:r>
      <w:r w:rsidR="00C93E45" w:rsidRPr="00A95139">
        <w:rPr>
          <w:rFonts w:ascii="Times New Roman" w:hAnsi="Times New Roman" w:cs="Times New Roman"/>
          <w:b/>
          <w:bCs/>
          <w:sz w:val="28"/>
          <w:szCs w:val="28"/>
        </w:rPr>
        <w:t>………………………………</w:t>
      </w:r>
      <w:r w:rsidR="00AC1BD4" w:rsidRPr="00A95139">
        <w:rPr>
          <w:rFonts w:ascii="Times New Roman" w:hAnsi="Times New Roman" w:cs="Times New Roman"/>
          <w:b/>
          <w:bCs/>
          <w:sz w:val="28"/>
          <w:szCs w:val="28"/>
        </w:rPr>
        <w:t>..</w:t>
      </w:r>
      <w:r w:rsidR="00C93E45" w:rsidRPr="00A95139">
        <w:rPr>
          <w:rFonts w:ascii="Times New Roman" w:hAnsi="Times New Roman" w:cs="Times New Roman"/>
          <w:b/>
          <w:bCs/>
          <w:sz w:val="28"/>
          <w:szCs w:val="28"/>
        </w:rPr>
        <w:t>5</w:t>
      </w:r>
      <w:r w:rsidR="004F19D1" w:rsidRPr="00A95139">
        <w:rPr>
          <w:rFonts w:ascii="Times New Roman" w:hAnsi="Times New Roman" w:cs="Times New Roman"/>
          <w:b/>
          <w:bCs/>
          <w:sz w:val="28"/>
          <w:szCs w:val="28"/>
        </w:rPr>
        <w:t>4</w:t>
      </w:r>
    </w:p>
    <w:p w14:paraId="1CB8D08D" w14:textId="77777777" w:rsidR="007F04D9" w:rsidRPr="00A95139" w:rsidRDefault="007F04D9" w:rsidP="00AA022D">
      <w:pPr>
        <w:spacing w:after="0" w:line="360" w:lineRule="auto"/>
        <w:ind w:firstLine="709"/>
        <w:jc w:val="both"/>
      </w:pPr>
    </w:p>
    <w:p w14:paraId="2E972A88" w14:textId="77777777" w:rsidR="007F04D9" w:rsidRPr="00A95139" w:rsidRDefault="007F04D9" w:rsidP="00D967A9"/>
    <w:p w14:paraId="678BC35A" w14:textId="32A6ABAA" w:rsidR="007F04D9" w:rsidRPr="00A95139" w:rsidRDefault="007F04D9" w:rsidP="00D967A9"/>
    <w:p w14:paraId="3F146DA7" w14:textId="77777777" w:rsidR="00AA022D" w:rsidRPr="00A95139" w:rsidRDefault="00AA022D" w:rsidP="00D967A9"/>
    <w:p w14:paraId="0A29DCF7" w14:textId="030EA2E9" w:rsidR="004B0C55" w:rsidRPr="00A95139" w:rsidRDefault="004B0C55" w:rsidP="00D967A9"/>
    <w:p w14:paraId="6D5CB0B0" w14:textId="77777777" w:rsidR="004B0C55" w:rsidRPr="00A95139" w:rsidRDefault="004B0C55" w:rsidP="004B0C55">
      <w:pPr>
        <w:tabs>
          <w:tab w:val="left" w:pos="709"/>
        </w:tabs>
        <w:spacing w:after="0" w:line="360" w:lineRule="auto"/>
        <w:ind w:firstLine="709"/>
        <w:jc w:val="center"/>
        <w:rPr>
          <w:rFonts w:ascii="Times New Roman" w:hAnsi="Times New Roman" w:cs="Times New Roman"/>
          <w:b/>
          <w:bCs/>
          <w:sz w:val="28"/>
          <w:szCs w:val="28"/>
        </w:rPr>
      </w:pPr>
      <w:r w:rsidRPr="00A95139">
        <w:rPr>
          <w:rFonts w:ascii="Times New Roman" w:hAnsi="Times New Roman" w:cs="Times New Roman"/>
          <w:b/>
          <w:bCs/>
          <w:sz w:val="28"/>
          <w:szCs w:val="28"/>
        </w:rPr>
        <w:lastRenderedPageBreak/>
        <w:t>ВСТУП</w:t>
      </w:r>
    </w:p>
    <w:p w14:paraId="3A6619E3" w14:textId="75AB8E30" w:rsidR="00CA69FB" w:rsidRPr="00A95139" w:rsidRDefault="00D967A9" w:rsidP="004B0C55">
      <w:pPr>
        <w:spacing w:after="0" w:line="360" w:lineRule="auto"/>
        <w:ind w:firstLine="709"/>
        <w:jc w:val="both"/>
        <w:rPr>
          <w:rFonts w:ascii="Times New Roman" w:hAnsi="Times New Roman" w:cs="Times New Roman"/>
          <w:color w:val="333333"/>
          <w:sz w:val="28"/>
          <w:szCs w:val="28"/>
          <w:shd w:val="clear" w:color="auto" w:fill="FFFFFF"/>
        </w:rPr>
      </w:pPr>
      <w:r w:rsidRPr="00A95139">
        <w:rPr>
          <w:sz w:val="28"/>
          <w:szCs w:val="28"/>
        </w:rPr>
        <w:t xml:space="preserve"> </w:t>
      </w:r>
      <w:r w:rsidRPr="00A95139">
        <w:rPr>
          <w:rFonts w:ascii="Times New Roman" w:hAnsi="Times New Roman" w:cs="Times New Roman"/>
          <w:sz w:val="28"/>
          <w:szCs w:val="28"/>
        </w:rPr>
        <w:t>Нові умови життя диктують нові правила. Зміни, що відбуваються навколо, змусили підприємства приймати сміливі та нетрадиційні, а інколи навіть</w:t>
      </w:r>
      <w:r w:rsidR="004B0C55" w:rsidRPr="00A95139">
        <w:rPr>
          <w:rFonts w:ascii="Times New Roman" w:hAnsi="Times New Roman" w:cs="Times New Roman"/>
          <w:sz w:val="28"/>
          <w:szCs w:val="28"/>
        </w:rPr>
        <w:t xml:space="preserve"> </w:t>
      </w:r>
      <w:r w:rsidRPr="00A95139">
        <w:rPr>
          <w:rFonts w:ascii="Times New Roman" w:hAnsi="Times New Roman" w:cs="Times New Roman"/>
          <w:sz w:val="28"/>
          <w:szCs w:val="28"/>
        </w:rPr>
        <w:t>і авантюрні рішення. До того ж, чим рішення ризикованіше, тим більше шансів отримати надприбутки</w:t>
      </w:r>
      <w:r w:rsidR="00CA69FB" w:rsidRPr="00A95139">
        <w:rPr>
          <w:rFonts w:ascii="Times New Roman" w:hAnsi="Times New Roman" w:cs="Times New Roman"/>
          <w:sz w:val="28"/>
          <w:szCs w:val="28"/>
        </w:rPr>
        <w:t xml:space="preserve">. </w:t>
      </w:r>
      <w:r w:rsidR="00CA69FB" w:rsidRPr="00A95139">
        <w:rPr>
          <w:rFonts w:ascii="Times New Roman" w:hAnsi="Times New Roman" w:cs="Times New Roman"/>
          <w:color w:val="333333"/>
          <w:sz w:val="28"/>
          <w:szCs w:val="28"/>
          <w:shd w:val="clear" w:color="auto" w:fill="FFFFFF"/>
        </w:rPr>
        <w:t xml:space="preserve">Будь яка підприємницька діяльність пов’язана з ризиком, а тим паче в сучасних реаліях економічного середовища, коли відчуваються наслідки світової фінансової кризи. </w:t>
      </w:r>
    </w:p>
    <w:p w14:paraId="1B7036AB" w14:textId="50D8932C" w:rsidR="00D967A9" w:rsidRPr="00A95139" w:rsidRDefault="0095100D" w:rsidP="004B0C5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w:t>
      </w:r>
      <w:r w:rsidR="00CA69FB" w:rsidRPr="00A95139">
        <w:rPr>
          <w:rFonts w:ascii="Times New Roman" w:hAnsi="Times New Roman" w:cs="Times New Roman"/>
          <w:color w:val="333333"/>
          <w:sz w:val="28"/>
          <w:szCs w:val="28"/>
          <w:shd w:val="clear" w:color="auto" w:fill="FFFFFF"/>
        </w:rPr>
        <w:t>ля прийняття управлінських рішень виникає потреба в якісній і кількісній інформації щодо ризику підприємства, факторів ризику, які мають вплив, і на скільки підприємство здатне опиратися їх негативному впливу.</w:t>
      </w:r>
    </w:p>
    <w:p w14:paraId="16CB4E8B" w14:textId="35766794" w:rsidR="004B0C55" w:rsidRPr="00A95139" w:rsidRDefault="004B0C55" w:rsidP="00F738BE">
      <w:pPr>
        <w:spacing w:after="0" w:line="360" w:lineRule="auto"/>
        <w:ind w:firstLine="709"/>
        <w:jc w:val="both"/>
        <w:rPr>
          <w:rFonts w:ascii="Times New Roman" w:hAnsi="Times New Roman" w:cs="Times New Roman"/>
          <w:sz w:val="28"/>
          <w:szCs w:val="28"/>
        </w:rPr>
      </w:pPr>
      <w:r w:rsidRPr="00A95139">
        <w:rPr>
          <w:rFonts w:ascii="Times New Roman" w:eastAsia="Times New Roman" w:hAnsi="Times New Roman" w:cs="Times New Roman"/>
          <w:color w:val="000000"/>
          <w:sz w:val="28"/>
          <w:szCs w:val="28"/>
        </w:rPr>
        <w:t>Нині ризики стали невід’ємним атрибутом ринкової економіки. Науковці зазначають, що ризики в сучасних умовах є характерним феноменом ринкової економіки і належать до фундаментального поняття економічної теорії і менеджменту</w:t>
      </w:r>
    </w:p>
    <w:p w14:paraId="4AAFEC90" w14:textId="77777777" w:rsidR="004B0C55" w:rsidRPr="00A95139" w:rsidRDefault="00E05D5B" w:rsidP="00F738BE">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В умовах політичної й економічної нестабільності міра ризику значно зростає. У сучасних умовах розвитку економіки України проблема посилення ризиків дуже актуальна, що підтверджується даними про зростання збитковості підприємств промисловості. </w:t>
      </w:r>
    </w:p>
    <w:p w14:paraId="650AC339" w14:textId="77777777" w:rsidR="009856E4" w:rsidRPr="00A95139" w:rsidRDefault="009856E4" w:rsidP="00F738BE">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5139">
        <w:rPr>
          <w:rFonts w:ascii="Times New Roman" w:eastAsia="Times New Roman" w:hAnsi="Times New Roman" w:cs="Times New Roman"/>
          <w:color w:val="000000"/>
          <w:sz w:val="28"/>
          <w:szCs w:val="28"/>
        </w:rPr>
        <w:t>Ризик є досить складним явищем і комплексним поняттям, яке характеризується різносторонніми ознаками, що слугувало формуванню різних підходів до трактування його економічної категорії.</w:t>
      </w:r>
    </w:p>
    <w:p w14:paraId="1B14D6C4" w14:textId="311FDF23" w:rsidR="004B0C55" w:rsidRPr="00A95139" w:rsidRDefault="004B0C55" w:rsidP="00F738BE">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На сьогоднішній день немає однозначного розуміння сутності ризику. Це пояснюється </w:t>
      </w:r>
      <w:r w:rsidR="00273DD0" w:rsidRPr="00A95139">
        <w:rPr>
          <w:rFonts w:ascii="Times New Roman" w:hAnsi="Times New Roman" w:cs="Times New Roman"/>
          <w:sz w:val="28"/>
          <w:szCs w:val="28"/>
        </w:rPr>
        <w:t>багатоаспектні тю</w:t>
      </w:r>
      <w:r w:rsidRPr="00A95139">
        <w:rPr>
          <w:rFonts w:ascii="Times New Roman" w:hAnsi="Times New Roman" w:cs="Times New Roman"/>
          <w:sz w:val="28"/>
          <w:szCs w:val="28"/>
        </w:rPr>
        <w:t xml:space="preserve"> цього явища, а також практично повним його </w:t>
      </w:r>
      <w:r w:rsidR="00273DD0" w:rsidRPr="00A95139">
        <w:rPr>
          <w:rFonts w:ascii="Times New Roman" w:hAnsi="Times New Roman" w:cs="Times New Roman"/>
          <w:sz w:val="28"/>
          <w:szCs w:val="28"/>
        </w:rPr>
        <w:t>ігноруванням</w:t>
      </w:r>
      <w:r w:rsidRPr="00A95139">
        <w:rPr>
          <w:rFonts w:ascii="Times New Roman" w:hAnsi="Times New Roman" w:cs="Times New Roman"/>
          <w:sz w:val="28"/>
          <w:szCs w:val="28"/>
        </w:rPr>
        <w:t xml:space="preserve"> у чинному законодавстві, надто обмеженим застосуванням у реальній економічній практиці й управлінській діяльності.</w:t>
      </w:r>
    </w:p>
    <w:p w14:paraId="3EDE5E50" w14:textId="40C3407A" w:rsidR="004B0C55" w:rsidRPr="00A95139" w:rsidRDefault="004B0C55" w:rsidP="004B0C55">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Під ризиком прийнято розуміти імовірність (погрозу) втрати підприємством частини своїх ресурсів, недоодержання доходів чи поява додаткових витрат у результаті здійснення певної виробничої і фінансової діяльності.</w:t>
      </w:r>
    </w:p>
    <w:p w14:paraId="5407100C" w14:textId="4FCCFC96" w:rsidR="004B0C55" w:rsidRPr="00A95139" w:rsidRDefault="00E05D5B" w:rsidP="00E5670E">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Крім того, ризик – це складне явище, що має безліч неспівпадаючих, а іноді протилежних реальних основ. </w:t>
      </w:r>
    </w:p>
    <w:p w14:paraId="0602EF05" w14:textId="01972972" w:rsidR="004B0C55" w:rsidRPr="00A95139" w:rsidRDefault="0095100D" w:rsidP="00E567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4B0C55" w:rsidRPr="00A95139">
        <w:rPr>
          <w:rFonts w:ascii="Times New Roman" w:hAnsi="Times New Roman" w:cs="Times New Roman"/>
          <w:sz w:val="28"/>
          <w:szCs w:val="28"/>
        </w:rPr>
        <w:t>атегорію “ризик” можна визначити як небезпеку втрати ресурсів чи недоодержання доходів порівняно з варіантом, розрахованим на раціональне використання ресурсів. У зазначених визначеннях виділяється така характерна риса ризику, як небезпека, можливість невдачі.</w:t>
      </w:r>
    </w:p>
    <w:p w14:paraId="1BFA6D01" w14:textId="349D2C97" w:rsidR="004B0C55" w:rsidRPr="00A95139" w:rsidRDefault="00292195" w:rsidP="00E5670E">
      <w:pPr>
        <w:spacing w:after="0" w:line="360" w:lineRule="auto"/>
        <w:ind w:firstLine="709"/>
        <w:jc w:val="both"/>
        <w:rPr>
          <w:rFonts w:ascii="Times New Roman" w:hAnsi="Times New Roman" w:cs="Times New Roman"/>
          <w:sz w:val="28"/>
          <w:szCs w:val="28"/>
        </w:rPr>
      </w:pPr>
      <w:r w:rsidRPr="00A95139">
        <w:rPr>
          <w:rFonts w:ascii="Times New Roman" w:eastAsia="Times New Roman" w:hAnsi="Times New Roman" w:cs="Times New Roman"/>
          <w:color w:val="000000"/>
          <w:sz w:val="28"/>
          <w:szCs w:val="28"/>
        </w:rPr>
        <w:t xml:space="preserve">У сучасній економічній діяльності ризиків уникнути неможливо через об’єктивно-суб’єктивний характер. Ризики досить вагомо впливають на всі сфери господарської діяльності учасників ринкових відносин. </w:t>
      </w:r>
    </w:p>
    <w:p w14:paraId="064F226A" w14:textId="11CE5B9C" w:rsidR="00D355C4" w:rsidRPr="00A95139" w:rsidRDefault="0039611D" w:rsidP="00E5670E">
      <w:pPr>
        <w:spacing w:after="0" w:line="360" w:lineRule="auto"/>
        <w:ind w:firstLine="709"/>
        <w:jc w:val="both"/>
        <w:rPr>
          <w:rFonts w:ascii="Times New Roman" w:hAnsi="Times New Roman" w:cs="Times New Roman"/>
          <w:sz w:val="28"/>
          <w:szCs w:val="28"/>
        </w:rPr>
      </w:pPr>
      <w:r w:rsidRPr="00A95139">
        <w:rPr>
          <w:rFonts w:ascii="Times New Roman" w:eastAsia="Times New Roman" w:hAnsi="Times New Roman" w:cs="Times New Roman"/>
          <w:b/>
          <w:bCs/>
          <w:color w:val="000000"/>
          <w:sz w:val="28"/>
          <w:szCs w:val="28"/>
        </w:rPr>
        <w:t> </w:t>
      </w:r>
      <w:r w:rsidR="00D355C4" w:rsidRPr="00A95139">
        <w:rPr>
          <w:rFonts w:ascii="Times New Roman" w:hAnsi="Times New Roman" w:cs="Times New Roman"/>
          <w:sz w:val="28"/>
          <w:szCs w:val="28"/>
        </w:rPr>
        <w:t>Вагомий внесок у розробку теоретичних і прикладних проблем ризик</w:t>
      </w:r>
      <w:r w:rsidR="00AA022D" w:rsidRPr="00A95139">
        <w:rPr>
          <w:rFonts w:ascii="Tahoma" w:hAnsi="Tahoma" w:cs="Tahoma"/>
          <w:sz w:val="28"/>
          <w:szCs w:val="28"/>
        </w:rPr>
        <w:t>-</w:t>
      </w:r>
      <w:r w:rsidR="00D355C4" w:rsidRPr="00A95139">
        <w:rPr>
          <w:rFonts w:ascii="Times New Roman" w:hAnsi="Times New Roman" w:cs="Times New Roman"/>
          <w:sz w:val="28"/>
          <w:szCs w:val="28"/>
        </w:rPr>
        <w:t>менеджменту, зокрема оцінки економічного ризику, зробили іноземні та українські науковці: А.П. Альгін, І.Т. Балабанов, І.А. Брижань, І.Р. , Бузько, В.П. Буянов, П.І. Верченко, В.В. Вітлінський, О.А. Война, Л.В. Временко, В.В. Глущенко, І.В. Гончаров, П.Г. Грабовий, В.М. Гранатуров, В.Б. Живетін, С.З., Жизнін, І.В. Зайцева, М.М. Клименюк, М.Г. Лапуста, О. Моргенштерн, С.І. Наконечний, Дж. Нейман, С.І. Полтавцев, Б.А. , В.В. Черкасов, Шаршукова, О.Б. Шевчук, Д.А. Штефанич, О.І. Ястремський та інші.</w:t>
      </w:r>
    </w:p>
    <w:p w14:paraId="025C4F97" w14:textId="2708FB7F" w:rsidR="00E5670E" w:rsidRPr="00A95139" w:rsidRDefault="0039611D" w:rsidP="00E5670E">
      <w:pPr>
        <w:spacing w:after="0" w:line="360" w:lineRule="auto"/>
        <w:ind w:firstLine="709"/>
        <w:jc w:val="both"/>
        <w:rPr>
          <w:rFonts w:ascii="Times New Roman" w:hAnsi="Times New Roman" w:cs="Times New Roman"/>
          <w:sz w:val="28"/>
          <w:szCs w:val="28"/>
        </w:rPr>
      </w:pPr>
      <w:r w:rsidRPr="00A95139">
        <w:rPr>
          <w:rFonts w:ascii="Times New Roman" w:eastAsia="Times New Roman" w:hAnsi="Times New Roman" w:cs="Times New Roman"/>
          <w:color w:val="000000"/>
          <w:sz w:val="28"/>
          <w:szCs w:val="28"/>
        </w:rPr>
        <w:t xml:space="preserve">Метою </w:t>
      </w:r>
      <w:r w:rsidR="004B0C55" w:rsidRPr="00A95139">
        <w:rPr>
          <w:rFonts w:ascii="Times New Roman" w:eastAsia="Times New Roman" w:hAnsi="Times New Roman" w:cs="Times New Roman"/>
          <w:color w:val="000000"/>
          <w:sz w:val="28"/>
          <w:szCs w:val="28"/>
        </w:rPr>
        <w:t>роботи</w:t>
      </w:r>
      <w:r w:rsidRPr="00A95139">
        <w:rPr>
          <w:rFonts w:ascii="Times New Roman" w:eastAsia="Times New Roman" w:hAnsi="Times New Roman" w:cs="Times New Roman"/>
          <w:color w:val="000000"/>
          <w:sz w:val="28"/>
          <w:szCs w:val="28"/>
        </w:rPr>
        <w:t xml:space="preserve"> є визначення основних теоретико-методичних засад ризиків з погляду визначення економічної сутності та етимології походження поняття «ризик», класифікації ризиків, а також </w:t>
      </w:r>
      <w:r w:rsidR="00E5670E" w:rsidRPr="00A95139">
        <w:rPr>
          <w:rFonts w:ascii="Times New Roman" w:hAnsi="Times New Roman" w:cs="Times New Roman"/>
          <w:sz w:val="28"/>
          <w:szCs w:val="28"/>
        </w:rPr>
        <w:t>визначення етапів управління ризиками та формування системної моделі управління ризиками.</w:t>
      </w:r>
    </w:p>
    <w:p w14:paraId="4BFD3501" w14:textId="77777777" w:rsidR="00E5670E" w:rsidRPr="00A95139" w:rsidRDefault="00E5670E" w:rsidP="00E5670E">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Для досягнення поставленої мети були поставлені та вирішені такі завдання:</w:t>
      </w:r>
    </w:p>
    <w:p w14:paraId="4DE8DB5E" w14:textId="1B78C6C1" w:rsidR="00E5670E" w:rsidRPr="00A95139" w:rsidRDefault="00E5670E" w:rsidP="00F23B36">
      <w:pPr>
        <w:pStyle w:val="a3"/>
        <w:numPr>
          <w:ilvl w:val="0"/>
          <w:numId w:val="4"/>
        </w:numPr>
        <w:tabs>
          <w:tab w:val="left" w:pos="709"/>
        </w:tabs>
        <w:spacing w:after="0" w:line="360" w:lineRule="auto"/>
        <w:ind w:left="57" w:firstLine="709"/>
        <w:jc w:val="both"/>
        <w:rPr>
          <w:rFonts w:ascii="Times New Roman" w:hAnsi="Times New Roman" w:cs="Times New Roman"/>
          <w:sz w:val="28"/>
          <w:szCs w:val="28"/>
        </w:rPr>
      </w:pPr>
      <w:r w:rsidRPr="00A95139">
        <w:rPr>
          <w:rFonts w:ascii="Times New Roman" w:hAnsi="Times New Roman" w:cs="Times New Roman"/>
          <w:sz w:val="28"/>
          <w:szCs w:val="28"/>
        </w:rPr>
        <w:t>розкрито сутність поняття  ризику, його складові, функції та джерела;</w:t>
      </w:r>
    </w:p>
    <w:p w14:paraId="79347971" w14:textId="36DEEA9D" w:rsidR="00E5670E" w:rsidRPr="00A95139" w:rsidRDefault="00E5670E" w:rsidP="00F23B36">
      <w:pPr>
        <w:pStyle w:val="a3"/>
        <w:numPr>
          <w:ilvl w:val="0"/>
          <w:numId w:val="4"/>
        </w:numPr>
        <w:tabs>
          <w:tab w:val="left" w:pos="709"/>
        </w:tabs>
        <w:spacing w:after="0" w:line="360" w:lineRule="auto"/>
        <w:ind w:left="57" w:firstLine="709"/>
        <w:jc w:val="both"/>
        <w:rPr>
          <w:rFonts w:ascii="Times New Roman" w:eastAsia="Times New Roman" w:hAnsi="Times New Roman" w:cs="Times New Roman"/>
          <w:sz w:val="28"/>
          <w:szCs w:val="28"/>
        </w:rPr>
      </w:pPr>
      <w:r w:rsidRPr="00A95139">
        <w:rPr>
          <w:rFonts w:ascii="Times New Roman" w:hAnsi="Times New Roman" w:cs="Times New Roman"/>
          <w:sz w:val="28"/>
          <w:szCs w:val="28"/>
        </w:rPr>
        <w:t xml:space="preserve">розглянуто особливості та умови виникнення ризикових ситуацій в сучасних умовах діяльності </w:t>
      </w:r>
      <w:r w:rsidRPr="00A95139">
        <w:rPr>
          <w:rFonts w:ascii="Times New Roman" w:eastAsia="Times New Roman" w:hAnsi="Times New Roman" w:cs="Times New Roman"/>
          <w:sz w:val="28"/>
          <w:szCs w:val="28"/>
        </w:rPr>
        <w:t>закладів культурно-мистецького сектору;</w:t>
      </w:r>
    </w:p>
    <w:p w14:paraId="0DFC3D63" w14:textId="1C6DB206" w:rsidR="00E5670E" w:rsidRPr="00A95139" w:rsidRDefault="00E5670E" w:rsidP="00F23B36">
      <w:pPr>
        <w:pStyle w:val="a3"/>
        <w:numPr>
          <w:ilvl w:val="0"/>
          <w:numId w:val="4"/>
        </w:numPr>
        <w:tabs>
          <w:tab w:val="left" w:pos="709"/>
        </w:tabs>
        <w:spacing w:after="0" w:line="360" w:lineRule="auto"/>
        <w:ind w:left="57" w:firstLine="709"/>
        <w:jc w:val="both"/>
        <w:rPr>
          <w:rFonts w:ascii="Times New Roman" w:eastAsia="Times New Roman" w:hAnsi="Times New Roman" w:cs="Times New Roman"/>
          <w:bCs/>
          <w:sz w:val="28"/>
          <w:szCs w:val="28"/>
        </w:rPr>
      </w:pPr>
      <w:r w:rsidRPr="00A95139">
        <w:rPr>
          <w:rFonts w:ascii="Times New Roman" w:eastAsia="Times New Roman" w:hAnsi="Times New Roman" w:cs="Times New Roman"/>
          <w:sz w:val="28"/>
          <w:szCs w:val="28"/>
        </w:rPr>
        <w:t xml:space="preserve">визначено </w:t>
      </w:r>
      <w:r w:rsidRPr="00A95139">
        <w:rPr>
          <w:rFonts w:ascii="Times New Roman" w:eastAsia="Times New Roman" w:hAnsi="Times New Roman" w:cs="Times New Roman"/>
          <w:bCs/>
          <w:sz w:val="28"/>
          <w:szCs w:val="28"/>
        </w:rPr>
        <w:t xml:space="preserve">необхідність створення </w:t>
      </w:r>
      <w:r w:rsidRPr="00A95139">
        <w:rPr>
          <w:rFonts w:ascii="Times New Roman" w:hAnsi="Times New Roman" w:cs="Times New Roman"/>
          <w:sz w:val="28"/>
          <w:szCs w:val="28"/>
        </w:rPr>
        <w:t xml:space="preserve">системи управління ризиками у </w:t>
      </w:r>
      <w:r w:rsidRPr="00A95139">
        <w:rPr>
          <w:rFonts w:ascii="Times New Roman" w:eastAsia="Times New Roman" w:hAnsi="Times New Roman" w:cs="Times New Roman"/>
          <w:sz w:val="28"/>
          <w:szCs w:val="28"/>
        </w:rPr>
        <w:t xml:space="preserve">закладах культурно-мистецького сектору; </w:t>
      </w:r>
    </w:p>
    <w:p w14:paraId="20DB5F34" w14:textId="358A6C2B" w:rsidR="00E5670E" w:rsidRPr="00A95139" w:rsidRDefault="00F23B36" w:rsidP="00F23B36">
      <w:pPr>
        <w:pStyle w:val="a3"/>
        <w:numPr>
          <w:ilvl w:val="0"/>
          <w:numId w:val="4"/>
        </w:numPr>
        <w:tabs>
          <w:tab w:val="left" w:pos="709"/>
        </w:tabs>
        <w:spacing w:after="0" w:line="360" w:lineRule="auto"/>
        <w:ind w:left="57"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color w:val="252525"/>
          <w:sz w:val="28"/>
          <w:szCs w:val="28"/>
        </w:rPr>
        <w:lastRenderedPageBreak/>
        <w:t>дано характеристику р</w:t>
      </w:r>
      <w:r w:rsidR="00E5670E" w:rsidRPr="00A95139">
        <w:rPr>
          <w:rFonts w:ascii="Times New Roman" w:hAnsi="Times New Roman" w:cs="Times New Roman"/>
          <w:sz w:val="28"/>
          <w:szCs w:val="28"/>
        </w:rPr>
        <w:t>изик-менеджмент</w:t>
      </w:r>
      <w:r w:rsidRPr="00A95139">
        <w:rPr>
          <w:rFonts w:ascii="Times New Roman" w:hAnsi="Times New Roman" w:cs="Times New Roman"/>
          <w:sz w:val="28"/>
          <w:szCs w:val="28"/>
        </w:rPr>
        <w:t>у</w:t>
      </w:r>
      <w:r w:rsidR="00E5670E" w:rsidRPr="00A95139">
        <w:rPr>
          <w:rFonts w:ascii="Times New Roman" w:hAnsi="Times New Roman" w:cs="Times New Roman"/>
          <w:sz w:val="28"/>
          <w:szCs w:val="28"/>
        </w:rPr>
        <w:t xml:space="preserve"> як систем</w:t>
      </w:r>
      <w:r w:rsidRPr="00A95139">
        <w:rPr>
          <w:rFonts w:ascii="Times New Roman" w:hAnsi="Times New Roman" w:cs="Times New Roman"/>
          <w:sz w:val="28"/>
          <w:szCs w:val="28"/>
        </w:rPr>
        <w:t>и по</w:t>
      </w:r>
      <w:r w:rsidR="00E5670E" w:rsidRPr="00A95139">
        <w:rPr>
          <w:rFonts w:ascii="Times New Roman" w:hAnsi="Times New Roman" w:cs="Times New Roman"/>
          <w:sz w:val="28"/>
          <w:szCs w:val="28"/>
        </w:rPr>
        <w:t xml:space="preserve"> прийнятт</w:t>
      </w:r>
      <w:r w:rsidRPr="00A95139">
        <w:rPr>
          <w:rFonts w:ascii="Times New Roman" w:hAnsi="Times New Roman" w:cs="Times New Roman"/>
          <w:sz w:val="28"/>
          <w:szCs w:val="28"/>
        </w:rPr>
        <w:t>ю</w:t>
      </w:r>
      <w:r w:rsidR="00E5670E" w:rsidRPr="00A95139">
        <w:rPr>
          <w:rFonts w:ascii="Times New Roman" w:hAnsi="Times New Roman" w:cs="Times New Roman"/>
          <w:sz w:val="28"/>
          <w:szCs w:val="28"/>
        </w:rPr>
        <w:t xml:space="preserve"> та виконанн</w:t>
      </w:r>
      <w:r w:rsidRPr="00A95139">
        <w:rPr>
          <w:rFonts w:ascii="Times New Roman" w:hAnsi="Times New Roman" w:cs="Times New Roman"/>
          <w:sz w:val="28"/>
          <w:szCs w:val="28"/>
        </w:rPr>
        <w:t>ю</w:t>
      </w:r>
      <w:r w:rsidR="00E5670E" w:rsidRPr="00A95139">
        <w:rPr>
          <w:rFonts w:ascii="Times New Roman" w:hAnsi="Times New Roman" w:cs="Times New Roman"/>
          <w:sz w:val="28"/>
          <w:szCs w:val="28"/>
        </w:rPr>
        <w:t xml:space="preserve"> управлінських рішень, спрямованих на зменшення впливу наслідків ризиків</w:t>
      </w:r>
      <w:r w:rsidRPr="00A95139">
        <w:rPr>
          <w:rFonts w:ascii="Times New Roman" w:hAnsi="Times New Roman" w:cs="Times New Roman"/>
          <w:sz w:val="28"/>
          <w:szCs w:val="28"/>
        </w:rPr>
        <w:t>;</w:t>
      </w:r>
    </w:p>
    <w:p w14:paraId="7B617436" w14:textId="5C564C54" w:rsidR="00521F1F" w:rsidRPr="00A95139" w:rsidRDefault="00E5670E" w:rsidP="00F23B36">
      <w:pPr>
        <w:pStyle w:val="a3"/>
        <w:numPr>
          <w:ilvl w:val="0"/>
          <w:numId w:val="4"/>
        </w:numPr>
        <w:spacing w:after="0" w:line="360" w:lineRule="auto"/>
        <w:ind w:left="57" w:firstLine="709"/>
        <w:jc w:val="both"/>
        <w:rPr>
          <w:rFonts w:ascii="Times New Roman" w:hAnsi="Times New Roman" w:cs="Times New Roman"/>
          <w:sz w:val="28"/>
          <w:szCs w:val="28"/>
        </w:rPr>
      </w:pPr>
      <w:r w:rsidRPr="00A95139">
        <w:rPr>
          <w:rFonts w:ascii="Times New Roman" w:hAnsi="Times New Roman" w:cs="Times New Roman"/>
          <w:sz w:val="28"/>
          <w:szCs w:val="28"/>
        </w:rPr>
        <w:t>д</w:t>
      </w:r>
      <w:r w:rsidR="00521F1F" w:rsidRPr="00A95139">
        <w:rPr>
          <w:rFonts w:ascii="Times New Roman" w:hAnsi="Times New Roman" w:cs="Times New Roman"/>
          <w:sz w:val="28"/>
          <w:szCs w:val="28"/>
        </w:rPr>
        <w:t xml:space="preserve">осліджено та охарактеризовано проактивну та реактивні стратегії управління ризиком, з зазначенням переваг та недоліків </w:t>
      </w:r>
      <w:r w:rsidRPr="00A95139">
        <w:rPr>
          <w:rFonts w:ascii="Times New Roman" w:hAnsi="Times New Roman" w:cs="Times New Roman"/>
          <w:sz w:val="28"/>
          <w:szCs w:val="28"/>
        </w:rPr>
        <w:t>кожної;</w:t>
      </w:r>
    </w:p>
    <w:p w14:paraId="52A46A3D" w14:textId="19C61E88" w:rsidR="00DB3D33" w:rsidRPr="0095100D" w:rsidRDefault="00F23B36" w:rsidP="00173D02">
      <w:pPr>
        <w:pStyle w:val="a3"/>
        <w:numPr>
          <w:ilvl w:val="0"/>
          <w:numId w:val="4"/>
        </w:numPr>
        <w:spacing w:after="0" w:line="360" w:lineRule="auto"/>
        <w:ind w:left="57" w:firstLine="709"/>
        <w:jc w:val="both"/>
        <w:rPr>
          <w:rFonts w:ascii="Times New Roman" w:hAnsi="Times New Roman" w:cs="Times New Roman"/>
          <w:sz w:val="28"/>
          <w:szCs w:val="28"/>
        </w:rPr>
      </w:pPr>
      <w:r w:rsidRPr="0095100D">
        <w:rPr>
          <w:rFonts w:ascii="Times New Roman" w:hAnsi="Times New Roman" w:cs="Times New Roman"/>
          <w:sz w:val="28"/>
          <w:szCs w:val="28"/>
        </w:rPr>
        <w:t>р</w:t>
      </w:r>
      <w:r w:rsidR="00521F1F" w:rsidRPr="0095100D">
        <w:rPr>
          <w:rFonts w:ascii="Times New Roman" w:hAnsi="Times New Roman" w:cs="Times New Roman"/>
          <w:sz w:val="28"/>
          <w:szCs w:val="28"/>
        </w:rPr>
        <w:t>озроблено системну модель управління ризиками та наведено характеристику її складових елементів (стратегія управління ризиками; ідентифікація процесів та ризиків;</w:t>
      </w:r>
      <w:r w:rsidR="0095100D" w:rsidRPr="0095100D">
        <w:rPr>
          <w:rFonts w:ascii="Times New Roman" w:hAnsi="Times New Roman" w:cs="Times New Roman"/>
          <w:sz w:val="28"/>
          <w:szCs w:val="28"/>
        </w:rPr>
        <w:t xml:space="preserve"> </w:t>
      </w:r>
      <w:r w:rsidR="00521F1F" w:rsidRPr="0095100D">
        <w:rPr>
          <w:rFonts w:ascii="Times New Roman" w:hAnsi="Times New Roman" w:cs="Times New Roman"/>
          <w:sz w:val="28"/>
          <w:szCs w:val="28"/>
        </w:rPr>
        <w:t>управління ризиками; моніторинг ризиків і їх впливу; оптимізація корпоративної системи управління ризиками)</w:t>
      </w:r>
      <w:r w:rsidR="0095100D">
        <w:rPr>
          <w:rFonts w:ascii="Times New Roman" w:hAnsi="Times New Roman" w:cs="Times New Roman"/>
          <w:sz w:val="28"/>
          <w:szCs w:val="28"/>
        </w:rPr>
        <w:t>.</w:t>
      </w:r>
    </w:p>
    <w:p w14:paraId="627EDCF7" w14:textId="66038777" w:rsidR="00E5670E" w:rsidRPr="00A95139" w:rsidRDefault="00E5670E" w:rsidP="006000D4">
      <w:pPr>
        <w:pStyle w:val="a3"/>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Об’єктом дослідження даної роботи є специфіка використання системного підходу при </w:t>
      </w:r>
      <w:r w:rsidRPr="00A95139">
        <w:rPr>
          <w:rFonts w:ascii="Times New Roman" w:eastAsia="Times New Roman" w:hAnsi="Times New Roman" w:cs="Times New Roman"/>
          <w:bCs/>
          <w:sz w:val="28"/>
          <w:szCs w:val="28"/>
        </w:rPr>
        <w:t xml:space="preserve">створенні </w:t>
      </w:r>
      <w:r w:rsidRPr="00A95139">
        <w:rPr>
          <w:rFonts w:ascii="Times New Roman" w:hAnsi="Times New Roman" w:cs="Times New Roman"/>
          <w:sz w:val="28"/>
          <w:szCs w:val="28"/>
        </w:rPr>
        <w:t xml:space="preserve">системи управління ризиками та запровадження </w:t>
      </w:r>
      <w:r w:rsidRPr="00A95139">
        <w:rPr>
          <w:rFonts w:ascii="Times New Roman" w:eastAsia="Times New Roman" w:hAnsi="Times New Roman" w:cs="Times New Roman"/>
          <w:bCs/>
          <w:sz w:val="28"/>
          <w:szCs w:val="28"/>
        </w:rPr>
        <w:t>стратегічного підходу до їх управління</w:t>
      </w:r>
      <w:r w:rsidRPr="00A95139">
        <w:rPr>
          <w:rFonts w:ascii="Times New Roman" w:hAnsi="Times New Roman" w:cs="Times New Roman"/>
          <w:sz w:val="28"/>
          <w:szCs w:val="28"/>
        </w:rPr>
        <w:t xml:space="preserve"> у </w:t>
      </w:r>
      <w:r w:rsidRPr="00A95139">
        <w:rPr>
          <w:rFonts w:ascii="Times New Roman" w:eastAsia="Times New Roman" w:hAnsi="Times New Roman" w:cs="Times New Roman"/>
          <w:sz w:val="28"/>
          <w:szCs w:val="28"/>
        </w:rPr>
        <w:t>закладах культурно-мистецького сектору</w:t>
      </w:r>
      <w:r w:rsidRPr="00A95139">
        <w:rPr>
          <w:rFonts w:ascii="Times New Roman" w:hAnsi="Times New Roman" w:cs="Times New Roman"/>
          <w:sz w:val="28"/>
          <w:szCs w:val="28"/>
        </w:rPr>
        <w:t>.</w:t>
      </w:r>
    </w:p>
    <w:p w14:paraId="37EFEA77" w14:textId="74AF3B56" w:rsidR="00E5670E" w:rsidRPr="00A95139" w:rsidRDefault="006000D4" w:rsidP="006000D4">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Предметом дослідження виступає  </w:t>
      </w:r>
      <w:r w:rsidRPr="00A95139">
        <w:rPr>
          <w:rFonts w:ascii="Times New Roman" w:eastAsia="Times New Roman" w:hAnsi="Times New Roman" w:cs="Times New Roman"/>
          <w:sz w:val="28"/>
          <w:szCs w:val="28"/>
        </w:rPr>
        <w:t>розробка стратегії управління ризиками та побудова корпоративного захисту у закладах культурно-мистецького сектору.</w:t>
      </w:r>
    </w:p>
    <w:p w14:paraId="0A029EF1" w14:textId="6288CF1B" w:rsidR="00E5670E" w:rsidRPr="00A95139" w:rsidRDefault="00E5670E" w:rsidP="00E5670E">
      <w:pPr>
        <w:spacing w:after="0" w:line="360" w:lineRule="auto"/>
        <w:ind w:firstLine="709"/>
        <w:jc w:val="both"/>
        <w:rPr>
          <w:rFonts w:ascii="Times New Roman" w:hAnsi="Times New Roman" w:cs="Times New Roman"/>
          <w:sz w:val="28"/>
          <w:szCs w:val="28"/>
        </w:rPr>
      </w:pPr>
      <w:r w:rsidRPr="00A95139">
        <w:rPr>
          <w:rFonts w:ascii="Times New Roman" w:eastAsia="Times New Roman" w:hAnsi="Times New Roman" w:cs="Times New Roman"/>
          <w:sz w:val="28"/>
          <w:szCs w:val="28"/>
          <w:lang w:eastAsia="ru-RU"/>
        </w:rPr>
        <w:t xml:space="preserve">Практичне значення даного дослідження у тому, що запропоновані у роботі </w:t>
      </w:r>
      <w:r w:rsidRPr="00A95139">
        <w:rPr>
          <w:rFonts w:ascii="Times New Roman" w:hAnsi="Times New Roman" w:cs="Times New Roman"/>
          <w:sz w:val="28"/>
          <w:szCs w:val="28"/>
        </w:rPr>
        <w:t xml:space="preserve">підходи до </w:t>
      </w:r>
      <w:r w:rsidR="00D05A78" w:rsidRPr="00A95139">
        <w:rPr>
          <w:rFonts w:ascii="Times New Roman" w:hAnsi="Times New Roman" w:cs="Times New Roman"/>
          <w:sz w:val="28"/>
          <w:szCs w:val="28"/>
        </w:rPr>
        <w:t xml:space="preserve">запровадження </w:t>
      </w:r>
      <w:r w:rsidR="00D05A78" w:rsidRPr="00A95139">
        <w:rPr>
          <w:rFonts w:ascii="Times New Roman" w:eastAsia="Times New Roman" w:hAnsi="Times New Roman" w:cs="Times New Roman"/>
          <w:sz w:val="28"/>
          <w:szCs w:val="28"/>
        </w:rPr>
        <w:t>стратегічного підходу при здійсненні управління ризиками</w:t>
      </w:r>
      <w:r w:rsidR="00D05A78" w:rsidRPr="00A95139">
        <w:rPr>
          <w:rFonts w:ascii="Times New Roman" w:hAnsi="Times New Roman" w:cs="Times New Roman"/>
          <w:sz w:val="28"/>
          <w:szCs w:val="28"/>
        </w:rPr>
        <w:t xml:space="preserve"> у </w:t>
      </w:r>
      <w:r w:rsidR="00D05A78" w:rsidRPr="00A95139">
        <w:rPr>
          <w:rFonts w:ascii="Times New Roman" w:eastAsia="Times New Roman" w:hAnsi="Times New Roman" w:cs="Times New Roman"/>
          <w:sz w:val="28"/>
          <w:szCs w:val="28"/>
        </w:rPr>
        <w:t>закладах культурно-мистецького сектору</w:t>
      </w:r>
      <w:r w:rsidR="00F738BE" w:rsidRPr="00A95139">
        <w:rPr>
          <w:rFonts w:ascii="Times New Roman" w:hAnsi="Times New Roman" w:cs="Times New Roman"/>
          <w:sz w:val="28"/>
          <w:szCs w:val="28"/>
        </w:rPr>
        <w:t xml:space="preserve">, розглянутий   методичний комплекс в рамках  корпоративної програми у системі управління ризиками та необхідність удосконалення системи управління ризиками в системі корпоративного управління на підприємстві </w:t>
      </w:r>
      <w:r w:rsidR="00D05A78" w:rsidRPr="00A95139">
        <w:rPr>
          <w:rFonts w:ascii="Times New Roman" w:hAnsi="Times New Roman" w:cs="Times New Roman"/>
          <w:sz w:val="28"/>
          <w:szCs w:val="28"/>
        </w:rPr>
        <w:t xml:space="preserve">доведені </w:t>
      </w:r>
      <w:r w:rsidRPr="00A95139">
        <w:rPr>
          <w:rFonts w:ascii="Times New Roman" w:hAnsi="Times New Roman" w:cs="Times New Roman"/>
          <w:sz w:val="28"/>
          <w:szCs w:val="28"/>
        </w:rPr>
        <w:t xml:space="preserve">до рівня прикладних рекомендацій, та можуть служити за  основу при здійсненні ефективної діяльності будь-якого підприємства. Вони можуть бути використанні керівниками-менеджерами, при здійсненні управлінських функцій. </w:t>
      </w:r>
    </w:p>
    <w:p w14:paraId="7C1A65D4" w14:textId="693E7E60" w:rsidR="00DB3D33" w:rsidRPr="00A95139" w:rsidRDefault="00E5670E" w:rsidP="00F23B36">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Робота складається із вступу, трьох розділів, висновків та списку використаних джерел.</w:t>
      </w:r>
    </w:p>
    <w:p w14:paraId="1D832542" w14:textId="0CC46A2F" w:rsidR="00AA022D" w:rsidRPr="00A95139" w:rsidRDefault="00AA022D" w:rsidP="00F23B36">
      <w:pPr>
        <w:spacing w:after="0" w:line="360" w:lineRule="auto"/>
        <w:ind w:firstLine="709"/>
        <w:jc w:val="both"/>
        <w:rPr>
          <w:rFonts w:ascii="Times New Roman" w:hAnsi="Times New Roman" w:cs="Times New Roman"/>
          <w:sz w:val="28"/>
          <w:szCs w:val="28"/>
        </w:rPr>
      </w:pPr>
    </w:p>
    <w:p w14:paraId="662A51EE" w14:textId="608E110F" w:rsidR="0094203D" w:rsidRDefault="0094203D" w:rsidP="00F23B36">
      <w:pPr>
        <w:spacing w:after="0" w:line="360" w:lineRule="auto"/>
        <w:ind w:firstLine="709"/>
        <w:jc w:val="both"/>
        <w:rPr>
          <w:rFonts w:ascii="Times New Roman" w:hAnsi="Times New Roman" w:cs="Times New Roman"/>
          <w:sz w:val="28"/>
          <w:szCs w:val="28"/>
        </w:rPr>
      </w:pPr>
    </w:p>
    <w:p w14:paraId="45315B7E" w14:textId="77777777" w:rsidR="0095100D" w:rsidRPr="00A95139" w:rsidRDefault="0095100D" w:rsidP="00F23B36">
      <w:pPr>
        <w:spacing w:after="0" w:line="360" w:lineRule="auto"/>
        <w:ind w:firstLine="709"/>
        <w:jc w:val="both"/>
        <w:rPr>
          <w:rFonts w:ascii="Times New Roman" w:hAnsi="Times New Roman" w:cs="Times New Roman"/>
          <w:sz w:val="28"/>
          <w:szCs w:val="28"/>
        </w:rPr>
      </w:pPr>
    </w:p>
    <w:p w14:paraId="18AC4B38" w14:textId="77777777" w:rsidR="0094203D" w:rsidRPr="00A95139" w:rsidRDefault="0094203D" w:rsidP="00F23B36">
      <w:pPr>
        <w:spacing w:after="0" w:line="360" w:lineRule="auto"/>
        <w:ind w:firstLine="709"/>
        <w:jc w:val="both"/>
        <w:rPr>
          <w:rFonts w:ascii="Times New Roman" w:hAnsi="Times New Roman" w:cs="Times New Roman"/>
          <w:sz w:val="28"/>
          <w:szCs w:val="28"/>
        </w:rPr>
      </w:pPr>
    </w:p>
    <w:p w14:paraId="7A0C4131" w14:textId="77777777" w:rsidR="00AA022D" w:rsidRPr="00A95139" w:rsidRDefault="00AA022D" w:rsidP="00AA022D">
      <w:pPr>
        <w:spacing w:after="0" w:line="360" w:lineRule="auto"/>
        <w:ind w:firstLine="709"/>
        <w:contextualSpacing/>
        <w:jc w:val="center"/>
        <w:rPr>
          <w:rFonts w:ascii="Times New Roman" w:hAnsi="Times New Roman" w:cs="Times New Roman"/>
          <w:b/>
          <w:bCs/>
          <w:sz w:val="28"/>
          <w:szCs w:val="28"/>
          <w:lang w:eastAsia="en-US"/>
        </w:rPr>
      </w:pPr>
      <w:r w:rsidRPr="00A95139">
        <w:rPr>
          <w:rFonts w:ascii="Times New Roman" w:hAnsi="Times New Roman" w:cs="Times New Roman"/>
          <w:b/>
          <w:bCs/>
          <w:sz w:val="28"/>
          <w:szCs w:val="28"/>
          <w:lang w:eastAsia="en-US"/>
        </w:rPr>
        <w:lastRenderedPageBreak/>
        <w:t>РОЗДІЛ 1</w:t>
      </w:r>
    </w:p>
    <w:p w14:paraId="432DDFB9" w14:textId="77777777" w:rsidR="00AA022D" w:rsidRPr="00A95139" w:rsidRDefault="00AA022D" w:rsidP="00AA022D">
      <w:pPr>
        <w:spacing w:after="0" w:line="360" w:lineRule="auto"/>
        <w:ind w:firstLine="709"/>
        <w:contextualSpacing/>
        <w:jc w:val="center"/>
        <w:rPr>
          <w:rFonts w:ascii="Times New Roman" w:hAnsi="Times New Roman" w:cs="Times New Roman"/>
          <w:b/>
          <w:bCs/>
          <w:sz w:val="28"/>
          <w:szCs w:val="28"/>
          <w:lang w:eastAsia="en-US"/>
        </w:rPr>
      </w:pPr>
      <w:r w:rsidRPr="00A95139">
        <w:rPr>
          <w:rFonts w:ascii="Times New Roman" w:hAnsi="Times New Roman" w:cs="Times New Roman"/>
          <w:b/>
          <w:bCs/>
          <w:sz w:val="28"/>
          <w:szCs w:val="28"/>
          <w:lang w:eastAsia="en-US"/>
        </w:rPr>
        <w:t>ТЕОРЕТИЧНІ АСПЕКТИ СУТНОСТІ РИЗИКУ ЯК ЕКОНОМІЧНОЇ КАТЕГОРІЇ</w:t>
      </w:r>
    </w:p>
    <w:p w14:paraId="51EC9DD6" w14:textId="77777777" w:rsidR="00AA022D" w:rsidRPr="00A95139" w:rsidRDefault="00AA022D" w:rsidP="00AA022D">
      <w:pPr>
        <w:spacing w:after="0" w:line="360" w:lineRule="auto"/>
        <w:ind w:firstLine="709"/>
        <w:contextualSpacing/>
        <w:jc w:val="center"/>
        <w:rPr>
          <w:rFonts w:ascii="Times New Roman" w:hAnsi="Times New Roman" w:cs="Times New Roman"/>
          <w:sz w:val="28"/>
          <w:lang w:eastAsia="en-US"/>
        </w:rPr>
      </w:pPr>
    </w:p>
    <w:p w14:paraId="7D700E94" w14:textId="77777777" w:rsidR="00AA022D" w:rsidRPr="00A95139" w:rsidRDefault="00AA022D" w:rsidP="00AA022D">
      <w:pPr>
        <w:numPr>
          <w:ilvl w:val="1"/>
          <w:numId w:val="3"/>
        </w:numPr>
        <w:tabs>
          <w:tab w:val="left" w:pos="709"/>
        </w:tabs>
        <w:spacing w:after="0" w:line="360" w:lineRule="auto"/>
        <w:contextualSpacing/>
        <w:jc w:val="both"/>
        <w:rPr>
          <w:rFonts w:ascii="Times New Roman" w:hAnsi="Times New Roman" w:cs="Times New Roman"/>
          <w:sz w:val="28"/>
          <w:szCs w:val="28"/>
        </w:rPr>
      </w:pPr>
      <w:r w:rsidRPr="00A95139">
        <w:rPr>
          <w:rFonts w:ascii="Times New Roman" w:hAnsi="Times New Roman" w:cs="Times New Roman"/>
          <w:sz w:val="28"/>
          <w:szCs w:val="28"/>
        </w:rPr>
        <w:t>Поняття  ризику, його складові, функції та джерела.</w:t>
      </w:r>
    </w:p>
    <w:p w14:paraId="4EEC3CE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p>
    <w:p w14:paraId="57EA1EFF"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Ризик  - це є ключова складова підприємництва при умові дії ринкової економіки. Згідно  Закону України, та безпосередньо у Господарському кодексі України, говориться, що підприємництво – є самостійною ініціативою, систематично здійснювана на власний ризик діяльність, котра спрямовується на виробництво продукції, виконання робіт, надання послуг і здійснення торгівлі, маючи на меті одержати прибуток. Однак процес прийняття відповідальності одночасно є й процесом прийняття на себе ризику. Отже, здатність і готовність до ризику – якість, що притаманна підприємцю.</w:t>
      </w:r>
    </w:p>
    <w:p w14:paraId="4BB400BE"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 xml:space="preserve">В економічній літературі спостерігається неоднозначність у трактуванні рис, властивостей і елементів ризику, у розумінні його змісту, співвідношення об’єктивних і суб’єктивних сторін. </w:t>
      </w:r>
      <w:bookmarkStart w:id="4" w:name="_Hlk131606863"/>
    </w:p>
    <w:bookmarkEnd w:id="4"/>
    <w:p w14:paraId="538D4646" w14:textId="77777777" w:rsidR="00AA022D" w:rsidRPr="00A95139" w:rsidRDefault="00AA022D" w:rsidP="00AA022D">
      <w:pPr>
        <w:shd w:val="clear" w:color="auto" w:fill="FFFFFF"/>
        <w:spacing w:after="0" w:line="360" w:lineRule="auto"/>
        <w:ind w:firstLine="709"/>
        <w:jc w:val="both"/>
        <w:rPr>
          <w:rFonts w:ascii="Times New Roman" w:hAnsi="Times New Roman" w:cs="Times New Roman"/>
          <w:sz w:val="28"/>
          <w:lang w:eastAsia="en-US"/>
        </w:rPr>
      </w:pPr>
      <w:r w:rsidRPr="00A95139">
        <w:rPr>
          <w:rFonts w:ascii="Times New Roman" w:hAnsi="Times New Roman" w:cs="Times New Roman"/>
          <w:sz w:val="28"/>
          <w:lang w:eastAsia="en-US"/>
        </w:rPr>
        <w:t xml:space="preserve">Ризик як економічна категорія має різні трактування в сучасній економічній літературі, це в свою чергу приводить до деякого ускладнення вивчення цього поняття. Науковці найчастіше розглядають поняття «ризик» як певну дію, імовірність, подію, невизначеність, негативну ситуацію. </w:t>
      </w:r>
    </w:p>
    <w:p w14:paraId="6DCDCFAE"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5139">
        <w:rPr>
          <w:rFonts w:ascii="Times New Roman" w:eastAsia="Times New Roman" w:hAnsi="Times New Roman" w:cs="Times New Roman"/>
          <w:color w:val="000000"/>
          <w:sz w:val="28"/>
          <w:szCs w:val="28"/>
        </w:rPr>
        <w:t>У словниках багатьох країн слово «ризик» вживається у подібних формах, а саме: в англійській мові –“risk”, французькій – “risque”, німецькій та чеській – “risiko” італійській – “richio”, іспанській – “riesqo”, фінській –“riski”, албанській – “rezik”, румунській – “risk”, болгарській та російській –“риск”. Схожість термінів свідчить про єдиний корінь походження з грецької “ridsikon”, “ridsa”, яке виникло на базі латинського терміну “resecum” – небезпека або скеля [3, 4, с.29-30].</w:t>
      </w:r>
    </w:p>
    <w:p w14:paraId="0BA547C4" w14:textId="77777777" w:rsidR="00AA022D" w:rsidRPr="00A95139" w:rsidRDefault="00AA022D" w:rsidP="00AA022D">
      <w:pPr>
        <w:shd w:val="clear" w:color="auto" w:fill="FFFFFF"/>
        <w:spacing w:after="0" w:line="360" w:lineRule="auto"/>
        <w:ind w:firstLine="709"/>
        <w:jc w:val="both"/>
        <w:rPr>
          <w:rFonts w:ascii="Times New Roman" w:hAnsi="Times New Roman" w:cs="Times New Roman"/>
          <w:sz w:val="28"/>
          <w:lang w:eastAsia="en-US"/>
        </w:rPr>
      </w:pPr>
      <w:r w:rsidRPr="00A95139">
        <w:rPr>
          <w:rFonts w:ascii="Times New Roman" w:hAnsi="Times New Roman" w:cs="Times New Roman"/>
          <w:sz w:val="28"/>
          <w:lang w:eastAsia="en-US"/>
        </w:rPr>
        <w:t xml:space="preserve">Ризик – це діяльність, пов’язана з подоланням невизначеності в ситуації неминучого вибору, у процесі якого мається можливість кількісно і якісно </w:t>
      </w:r>
      <w:r w:rsidRPr="00A95139">
        <w:rPr>
          <w:rFonts w:ascii="Times New Roman" w:hAnsi="Times New Roman" w:cs="Times New Roman"/>
          <w:sz w:val="28"/>
          <w:lang w:eastAsia="en-US"/>
        </w:rPr>
        <w:lastRenderedPageBreak/>
        <w:t>оцінити імовірність досягнення передбаченого результату, невдачі і відхилення від мети.</w:t>
      </w:r>
    </w:p>
    <w:p w14:paraId="5EBEDFED"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5139">
        <w:rPr>
          <w:rFonts w:ascii="Times New Roman" w:eastAsia="Times New Roman" w:hAnsi="Times New Roman" w:cs="Times New Roman"/>
          <w:color w:val="000000"/>
          <w:sz w:val="28"/>
          <w:szCs w:val="28"/>
        </w:rPr>
        <w:t>Провівши узагальнення, вище приведених поглядів науковців, котрі стосуються  категорії ризик, можемо провести систематизацію еволюцій у підходах, які стосуються трактування ризику по різних теоріях.  Це можна побачити на рисунку 1.1.</w:t>
      </w:r>
    </w:p>
    <w:p w14:paraId="5BA16A00"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eastAsia="Times New Roman" w:hAnsi="Times New Roman" w:cs="Times New Roman"/>
          <w:b/>
          <w:bCs/>
          <w:noProof/>
          <w:color w:val="000000"/>
          <w:sz w:val="20"/>
          <w:szCs w:val="20"/>
        </w:rPr>
        <w:drawing>
          <wp:inline distT="0" distB="0" distL="0" distR="0" wp14:anchorId="68239605" wp14:editId="383F2212">
            <wp:extent cx="5857875" cy="7003165"/>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4482" cy="7011063"/>
                    </a:xfrm>
                    <a:prstGeom prst="rect">
                      <a:avLst/>
                    </a:prstGeom>
                    <a:noFill/>
                    <a:ln>
                      <a:noFill/>
                    </a:ln>
                  </pic:spPr>
                </pic:pic>
              </a:graphicData>
            </a:graphic>
          </wp:inline>
        </w:drawing>
      </w:r>
    </w:p>
    <w:p w14:paraId="5A6C7936" w14:textId="77777777" w:rsidR="00AA022D" w:rsidRPr="00A95139" w:rsidRDefault="00AA022D" w:rsidP="00AA022D">
      <w:pPr>
        <w:shd w:val="clear" w:color="auto" w:fill="FFFFFF"/>
        <w:spacing w:after="0" w:line="240" w:lineRule="auto"/>
        <w:jc w:val="center"/>
        <w:rPr>
          <w:rFonts w:ascii="Times New Roman" w:eastAsia="Times New Roman" w:hAnsi="Times New Roman" w:cs="Times New Roman"/>
          <w:i/>
          <w:iCs/>
          <w:color w:val="333333"/>
          <w:sz w:val="28"/>
          <w:szCs w:val="28"/>
        </w:rPr>
      </w:pPr>
      <w:r w:rsidRPr="00A95139">
        <w:rPr>
          <w:rFonts w:ascii="Times New Roman" w:eastAsia="Times New Roman" w:hAnsi="Times New Roman" w:cs="Times New Roman"/>
          <w:b/>
          <w:bCs/>
          <w:i/>
          <w:iCs/>
          <w:color w:val="000000"/>
          <w:sz w:val="28"/>
          <w:szCs w:val="28"/>
        </w:rPr>
        <w:t>Рис. 1.1 Еволюція підходів до визначення ризиків з позицій різних теорій</w:t>
      </w:r>
    </w:p>
    <w:p w14:paraId="0E72E616" w14:textId="77777777" w:rsidR="00AA022D" w:rsidRPr="00A95139" w:rsidRDefault="00AA022D" w:rsidP="00AA022D">
      <w:pPr>
        <w:spacing w:after="0" w:line="360" w:lineRule="auto"/>
        <w:ind w:firstLine="709"/>
        <w:contextualSpacing/>
        <w:jc w:val="both"/>
        <w:rPr>
          <w:rFonts w:ascii="Times New Roman" w:eastAsia="Times New Roman" w:hAnsi="Times New Roman" w:cs="Times New Roman"/>
          <w:color w:val="000000"/>
          <w:sz w:val="28"/>
          <w:szCs w:val="28"/>
        </w:rPr>
      </w:pPr>
      <w:r w:rsidRPr="00A95139">
        <w:rPr>
          <w:rFonts w:ascii="Times New Roman" w:hAnsi="Times New Roman" w:cs="Times New Roman"/>
          <w:sz w:val="28"/>
          <w:szCs w:val="28"/>
          <w:lang w:eastAsia="en-US"/>
        </w:rPr>
        <w:lastRenderedPageBreak/>
        <w:t>У чималій кількості праць, зокрема це стосується і економічного напряму, поширена є думка про те, що ризик треба розглядати як потенційна можливість появи небезпек чи невдач. Такий  підхід має свою історію. Ще у стародавні  часи людство стихійно шукало різноманітність засобів і форм захиститися від небажаних наслідків. У свою чергу, це і могло призвести до того, що сформувалися передумови по ототожненню ризику з тими чи іншими явищами, настання котрих, може викликати майнові й інші види збитку.</w:t>
      </w:r>
    </w:p>
    <w:p w14:paraId="68F188D2"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5139">
        <w:rPr>
          <w:rFonts w:ascii="Times New Roman" w:eastAsia="Times New Roman" w:hAnsi="Times New Roman" w:cs="Times New Roman"/>
          <w:color w:val="000000"/>
          <w:sz w:val="28"/>
          <w:szCs w:val="28"/>
        </w:rPr>
        <w:t>На сьогоднішній день, у різноманітних дослідженнях розглядаються такі концепції ризику, як видно із рисунку 1.2.</w:t>
      </w:r>
    </w:p>
    <w:p w14:paraId="151ACE49"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333333"/>
          <w:sz w:val="24"/>
          <w:szCs w:val="24"/>
        </w:rPr>
      </w:pPr>
      <w:r w:rsidRPr="00A95139">
        <w:rPr>
          <w:rFonts w:ascii="Times New Roman" w:eastAsia="Times New Roman" w:hAnsi="Times New Roman" w:cs="Times New Roman"/>
          <w:color w:val="000000"/>
          <w:sz w:val="28"/>
          <w:szCs w:val="28"/>
        </w:rPr>
        <w:t> </w:t>
      </w:r>
      <w:r w:rsidRPr="00A95139">
        <w:rPr>
          <w:rFonts w:ascii="Times New Roman" w:eastAsia="Times New Roman" w:hAnsi="Times New Roman" w:cs="Times New Roman"/>
          <w:b/>
          <w:bCs/>
          <w:noProof/>
          <w:color w:val="000000"/>
          <w:sz w:val="20"/>
          <w:szCs w:val="20"/>
        </w:rPr>
        <w:drawing>
          <wp:inline distT="0" distB="0" distL="0" distR="0" wp14:anchorId="690AE7BA" wp14:editId="6268A695">
            <wp:extent cx="5934075" cy="2533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406892DF" w14:textId="77777777" w:rsidR="00AA022D" w:rsidRPr="00A95139" w:rsidRDefault="00AA022D" w:rsidP="00AA022D">
      <w:pPr>
        <w:shd w:val="clear" w:color="auto" w:fill="FFFFFF"/>
        <w:spacing w:after="0" w:line="240" w:lineRule="auto"/>
        <w:jc w:val="center"/>
        <w:rPr>
          <w:rFonts w:ascii="Times New Roman" w:eastAsia="Times New Roman" w:hAnsi="Times New Roman" w:cs="Times New Roman"/>
          <w:i/>
          <w:iCs/>
          <w:color w:val="333333"/>
          <w:sz w:val="28"/>
          <w:szCs w:val="28"/>
        </w:rPr>
      </w:pPr>
      <w:r w:rsidRPr="00A95139">
        <w:rPr>
          <w:rFonts w:ascii="Times New Roman" w:eastAsia="Times New Roman" w:hAnsi="Times New Roman" w:cs="Times New Roman"/>
          <w:b/>
          <w:bCs/>
          <w:i/>
          <w:iCs/>
          <w:color w:val="000000"/>
          <w:sz w:val="28"/>
          <w:szCs w:val="28"/>
        </w:rPr>
        <w:t>Рис. 1.2 Види концепцій ризику</w:t>
      </w:r>
    </w:p>
    <w:p w14:paraId="06D75260"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0D7FECCB" w14:textId="77777777" w:rsidR="00AA022D" w:rsidRPr="00A95139" w:rsidRDefault="00AA022D" w:rsidP="00AA022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5139">
        <w:rPr>
          <w:rFonts w:ascii="Times New Roman" w:eastAsia="Times New Roman" w:hAnsi="Times New Roman" w:cs="Times New Roman"/>
          <w:color w:val="000000"/>
          <w:sz w:val="28"/>
          <w:szCs w:val="28"/>
        </w:rPr>
        <w:t>Систематизуючи погляди основних дослідників у галузі теорії ризиків, може сприяти  формування трактування ризику як - суб’єктивно-об’єктивна категорія. Вона буде характеризувати ситуацію, котра пов’язана з ймовірністю появи непередбачуваності у результатах,  унаслідок прийняття рішення суб’єктами ринку. Вони можуть бути: як негативні, так і позитивні.</w:t>
      </w:r>
    </w:p>
    <w:p w14:paraId="7FABD8E5"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xml:space="preserve">Ризик — це можливість небезпеки або дія навмання із сподіванням на щасливий вихід [8, с. 59]. Ризик — це ймовірність виникнення збитків або недоотримання прибутків в порівнянні з варіантом, що прогнозується [11, с. 29]. Ризик — небезпека несприятливого кінця на одну очікувану подію [13, с. 49]. Ризик — імовірність (загроза) втрати підприємством частини своїх ресурсів, </w:t>
      </w:r>
      <w:r w:rsidRPr="00A95139">
        <w:rPr>
          <w:rFonts w:ascii="Times New Roman" w:hAnsi="Times New Roman" w:cs="Times New Roman"/>
          <w:sz w:val="28"/>
          <w:lang w:eastAsia="en-US"/>
        </w:rPr>
        <w:lastRenderedPageBreak/>
        <w:t xml:space="preserve">недоотримання прибутків або поява додаткових витрат у результаті здійснення певної виробничої і фінансової діяльності[3, с. 67]. </w:t>
      </w:r>
    </w:p>
    <w:p w14:paraId="7EACCF62"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Ризик — це шанси на понесення втрат або збитків внаслідок здійснення якої</w:t>
      </w:r>
      <w:r w:rsidRPr="00A95139">
        <w:rPr>
          <w:rFonts w:ascii="Tahoma" w:hAnsi="Tahoma" w:cs="Tahoma"/>
          <w:sz w:val="28"/>
          <w:lang w:eastAsia="en-US"/>
        </w:rPr>
        <w:t>-</w:t>
      </w:r>
      <w:r w:rsidRPr="00A95139">
        <w:rPr>
          <w:rFonts w:ascii="Times New Roman" w:hAnsi="Times New Roman" w:cs="Times New Roman"/>
          <w:sz w:val="28"/>
          <w:lang w:eastAsia="en-US"/>
        </w:rPr>
        <w:t>небудь справи [6, с. 19].</w:t>
      </w:r>
    </w:p>
    <w:p w14:paraId="469CEF18"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Існують також визначення, які поряд з небезпекою, можливістю невдачі передбачають існування альтернативного варіанта.</w:t>
      </w:r>
    </w:p>
    <w:p w14:paraId="0D8D3560"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eastAsia="Times New Roman" w:hAnsi="Times New Roman" w:cs="Times New Roman"/>
          <w:color w:val="000000"/>
          <w:sz w:val="28"/>
          <w:szCs w:val="28"/>
        </w:rPr>
        <w:t>Узагальнення вищевказаних поглядів на класифікацію ризиків дозволило нам їх систематизувати і навести загальний поділ ризиків за рівнями впливу (рисунок 1.3)</w:t>
      </w:r>
    </w:p>
    <w:p w14:paraId="7D456C8D" w14:textId="77777777" w:rsidR="00AA022D" w:rsidRPr="00A95139" w:rsidRDefault="00AA022D" w:rsidP="00AA022D">
      <w:pPr>
        <w:shd w:val="clear" w:color="auto" w:fill="FFFFFF"/>
        <w:spacing w:after="0" w:line="240" w:lineRule="auto"/>
        <w:ind w:firstLine="709"/>
        <w:jc w:val="both"/>
        <w:rPr>
          <w:rFonts w:ascii="Times New Roman" w:eastAsia="Times New Roman" w:hAnsi="Times New Roman" w:cs="Times New Roman"/>
          <w:color w:val="333333"/>
          <w:sz w:val="24"/>
          <w:szCs w:val="24"/>
        </w:rPr>
      </w:pPr>
    </w:p>
    <w:p w14:paraId="6B6264C4" w14:textId="77777777" w:rsidR="00AA022D" w:rsidRPr="00A95139" w:rsidRDefault="00AA022D" w:rsidP="00AA022D">
      <w:pPr>
        <w:shd w:val="clear" w:color="auto" w:fill="FFFFFF"/>
        <w:spacing w:after="0" w:line="240" w:lineRule="auto"/>
        <w:jc w:val="center"/>
        <w:rPr>
          <w:rFonts w:ascii="Times New Roman" w:eastAsia="Times New Roman" w:hAnsi="Times New Roman" w:cs="Times New Roman"/>
          <w:color w:val="333333"/>
          <w:sz w:val="24"/>
          <w:szCs w:val="24"/>
        </w:rPr>
      </w:pPr>
      <w:r w:rsidRPr="00A95139">
        <w:rPr>
          <w:rFonts w:ascii="Times New Roman" w:eastAsia="Times New Roman" w:hAnsi="Times New Roman" w:cs="Times New Roman"/>
          <w:b/>
          <w:bCs/>
          <w:noProof/>
          <w:color w:val="000000"/>
          <w:sz w:val="20"/>
          <w:szCs w:val="20"/>
        </w:rPr>
        <w:drawing>
          <wp:inline distT="0" distB="0" distL="0" distR="0" wp14:anchorId="63CB7E10" wp14:editId="10B02726">
            <wp:extent cx="5934075" cy="479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14:paraId="38C0A3AC" w14:textId="77777777" w:rsidR="00AA022D" w:rsidRPr="00A95139" w:rsidRDefault="00AA022D" w:rsidP="00AA022D">
      <w:pPr>
        <w:shd w:val="clear" w:color="auto" w:fill="FFFFFF"/>
        <w:spacing w:after="0" w:line="240" w:lineRule="auto"/>
        <w:jc w:val="center"/>
        <w:rPr>
          <w:rFonts w:ascii="Times New Roman" w:eastAsia="Times New Roman" w:hAnsi="Times New Roman" w:cs="Times New Roman"/>
          <w:i/>
          <w:iCs/>
          <w:color w:val="333333"/>
          <w:sz w:val="28"/>
          <w:szCs w:val="28"/>
        </w:rPr>
      </w:pPr>
      <w:r w:rsidRPr="00A95139">
        <w:rPr>
          <w:rFonts w:ascii="Times New Roman" w:eastAsia="Times New Roman" w:hAnsi="Times New Roman" w:cs="Times New Roman"/>
          <w:b/>
          <w:bCs/>
          <w:i/>
          <w:iCs/>
          <w:color w:val="000000"/>
          <w:sz w:val="28"/>
          <w:szCs w:val="28"/>
        </w:rPr>
        <w:t>Рис. 1.3 Класифікація ризиків за рівнями впливу</w:t>
      </w:r>
    </w:p>
    <w:p w14:paraId="5153C9B0" w14:textId="77777777" w:rsidR="00AA022D" w:rsidRPr="00A95139" w:rsidRDefault="00AA022D" w:rsidP="00AA022D">
      <w:pPr>
        <w:shd w:val="clear" w:color="auto" w:fill="FFFFFF"/>
        <w:spacing w:after="0" w:line="240" w:lineRule="auto"/>
        <w:jc w:val="center"/>
        <w:rPr>
          <w:rFonts w:ascii="Times New Roman" w:eastAsia="Times New Roman" w:hAnsi="Times New Roman" w:cs="Times New Roman"/>
          <w:color w:val="333333"/>
          <w:sz w:val="24"/>
          <w:szCs w:val="24"/>
        </w:rPr>
      </w:pPr>
      <w:r w:rsidRPr="00A95139">
        <w:rPr>
          <w:rFonts w:ascii="Times New Roman" w:eastAsia="Times New Roman" w:hAnsi="Times New Roman" w:cs="Times New Roman"/>
          <w:i/>
          <w:iCs/>
          <w:color w:val="000000"/>
          <w:sz w:val="20"/>
          <w:szCs w:val="20"/>
        </w:rPr>
        <w:t>Джерело: побудовано автором на основі [10, с.199]</w:t>
      </w:r>
    </w:p>
    <w:p w14:paraId="166D345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p>
    <w:p w14:paraId="767E9BF0"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 xml:space="preserve">Джерелами виникнення ризиків можуть бути дуже різноманітними: </w:t>
      </w:r>
    </w:p>
    <w:p w14:paraId="72314351"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наявність науково-технічного прогресу; </w:t>
      </w:r>
    </w:p>
    <w:p w14:paraId="66F06173"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зміни у кон’юнктурі ринку;</w:t>
      </w:r>
    </w:p>
    <w:p w14:paraId="2ED76FB1"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політична ситуація у внутрішньому та зовнішньому світі; </w:t>
      </w:r>
    </w:p>
    <w:p w14:paraId="19E496E5"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непередбачуваність погодних умов; </w:t>
      </w:r>
    </w:p>
    <w:p w14:paraId="717D8E81"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наявні корисні копалини;</w:t>
      </w:r>
    </w:p>
    <w:p w14:paraId="78D0D75B" w14:textId="77777777" w:rsidR="00AA022D" w:rsidRPr="00A95139" w:rsidRDefault="00AA022D" w:rsidP="00AA022D">
      <w:pPr>
        <w:numPr>
          <w:ilvl w:val="0"/>
          <w:numId w:val="6"/>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природа людини та  інші.</w:t>
      </w:r>
    </w:p>
    <w:p w14:paraId="7EE2BEDB"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Ризик — це можливість помилки або успіху того чи іншого вибору в ситуації з декількома альтернативами</w:t>
      </w:r>
    </w:p>
    <w:p w14:paraId="5BC0E10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Ризик може виникати тільки тоді, коли буде наявність невизначеності, відсутня вичерпна інформація стосовно умов прийняття рішень. Якщо у всьому буде ясність – то ризик буде відсутнім. Тільки при багатоваріантності майбутнього, наявності елементів непередбаченості можна казати про наявність ризику. Так, при абсолютній впевненості у недоторканості внеску його власнику не спаде на думку застрахувати внесок. Отже, невизначеність є однією з причин виникнення ризику</w:t>
      </w:r>
    </w:p>
    <w:p w14:paraId="1186958E"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Роль, яку виконує будь-яка категорія,  може бути розкрита у значеннях тих функцій, які вони виконують. У економічних джерелах виділено такі функції ризику, як представлено на рисунку 1.4:</w:t>
      </w:r>
    </w:p>
    <w:p w14:paraId="7324164A" w14:textId="77777777" w:rsidR="00AA022D" w:rsidRPr="00A95139" w:rsidRDefault="00AA022D" w:rsidP="00AA022D">
      <w:pPr>
        <w:spacing w:after="0" w:line="360" w:lineRule="auto"/>
        <w:contextualSpacing/>
        <w:jc w:val="both"/>
        <w:rPr>
          <w:rFonts w:ascii="Times New Roman" w:hAnsi="Times New Roman" w:cs="Times New Roman"/>
          <w:sz w:val="28"/>
          <w:szCs w:val="28"/>
          <w:lang w:eastAsia="en-US"/>
        </w:rPr>
      </w:pPr>
      <w:r w:rsidRPr="00A95139">
        <w:rPr>
          <w:rFonts w:ascii="Times New Roman" w:hAnsi="Times New Roman" w:cs="Times New Roman"/>
          <w:noProof/>
          <w:sz w:val="28"/>
          <w:szCs w:val="28"/>
          <w:lang w:eastAsia="en-US"/>
        </w:rPr>
        <w:drawing>
          <wp:inline distT="0" distB="0" distL="0" distR="0" wp14:anchorId="50DA8F88" wp14:editId="6BC12D1E">
            <wp:extent cx="5486400" cy="3371850"/>
            <wp:effectExtent l="0" t="19050" r="0" b="1143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A780D71" w14:textId="77777777" w:rsidR="00AA022D" w:rsidRPr="00A95139" w:rsidRDefault="00AA022D" w:rsidP="00AA022D">
      <w:pPr>
        <w:spacing w:after="0" w:line="360" w:lineRule="auto"/>
        <w:contextualSpacing/>
        <w:jc w:val="center"/>
        <w:rPr>
          <w:rFonts w:ascii="Times New Roman" w:hAnsi="Times New Roman" w:cs="Times New Roman"/>
          <w:b/>
          <w:bCs/>
          <w:i/>
          <w:iCs/>
          <w:sz w:val="28"/>
          <w:szCs w:val="28"/>
          <w:lang w:eastAsia="en-US"/>
        </w:rPr>
      </w:pPr>
      <w:r w:rsidRPr="00A95139">
        <w:rPr>
          <w:rFonts w:ascii="Times New Roman" w:hAnsi="Times New Roman" w:cs="Times New Roman"/>
          <w:b/>
          <w:bCs/>
          <w:i/>
          <w:iCs/>
          <w:sz w:val="28"/>
          <w:szCs w:val="28"/>
          <w:lang w:eastAsia="en-US"/>
        </w:rPr>
        <w:t>Рис.1.4. Функції ризику</w:t>
      </w:r>
    </w:p>
    <w:p w14:paraId="7AA88BED" w14:textId="77777777" w:rsidR="00AA022D" w:rsidRPr="00A95139" w:rsidRDefault="00AA022D" w:rsidP="00AA022D">
      <w:pPr>
        <w:numPr>
          <w:ilvl w:val="0"/>
          <w:numId w:val="5"/>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аналітичну; </w:t>
      </w:r>
    </w:p>
    <w:p w14:paraId="2F0D082C" w14:textId="77777777" w:rsidR="00AA022D" w:rsidRPr="00A95139" w:rsidRDefault="00AA022D" w:rsidP="00AA022D">
      <w:pPr>
        <w:numPr>
          <w:ilvl w:val="0"/>
          <w:numId w:val="5"/>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інноваційну; </w:t>
      </w:r>
    </w:p>
    <w:p w14:paraId="21FF4A3E" w14:textId="77777777" w:rsidR="00AA022D" w:rsidRPr="00A95139" w:rsidRDefault="00AA022D" w:rsidP="00AA022D">
      <w:pPr>
        <w:numPr>
          <w:ilvl w:val="0"/>
          <w:numId w:val="5"/>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регулятивну; </w:t>
      </w:r>
    </w:p>
    <w:p w14:paraId="59CFE039" w14:textId="77777777" w:rsidR="00AA022D" w:rsidRPr="00A95139" w:rsidRDefault="00AA022D" w:rsidP="00AA022D">
      <w:pPr>
        <w:numPr>
          <w:ilvl w:val="0"/>
          <w:numId w:val="5"/>
        </w:numPr>
        <w:spacing w:after="0" w:line="360" w:lineRule="auto"/>
        <w:ind w:left="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захисну.</w:t>
      </w:r>
    </w:p>
    <w:p w14:paraId="16D9D149"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Класифікація ризиків включає в себе категорії, групи, види, підвиди і різновиди ризиків. В даний час універсальний класифікатор ризиків відсутня, що зумовлює самостійну категоризацію ризиків підприємства відповідно до основних напрямків діяльності щодо виявлення, аналізу та мінімізації ризиків.</w:t>
      </w:r>
    </w:p>
    <w:p w14:paraId="3D3EAA8C"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Можна виділити такі основні групи ризиків: (Рис.1.5)</w:t>
      </w:r>
    </w:p>
    <w:p w14:paraId="28218C36" w14:textId="77777777" w:rsidR="00AA022D" w:rsidRPr="00A95139" w:rsidRDefault="00AA022D" w:rsidP="00AA022D">
      <w:pPr>
        <w:numPr>
          <w:ilvl w:val="0"/>
          <w:numId w:val="5"/>
        </w:num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У залежності від джерела виникнення їх можна поділити на: </w:t>
      </w:r>
    </w:p>
    <w:p w14:paraId="2A0CB4CE"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зовнішніми; </w:t>
      </w:r>
    </w:p>
    <w:p w14:paraId="44811DB9"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внутрішніми.</w:t>
      </w:r>
    </w:p>
    <w:p w14:paraId="285E28B6" w14:textId="77777777" w:rsidR="00AA022D" w:rsidRPr="00A95139" w:rsidRDefault="00AA022D" w:rsidP="00AA022D">
      <w:pPr>
        <w:numPr>
          <w:ilvl w:val="0"/>
          <w:numId w:val="5"/>
        </w:num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У залежності від сфери діяльності: </w:t>
      </w:r>
    </w:p>
    <w:p w14:paraId="3F4C942D"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виробничими; </w:t>
      </w:r>
    </w:p>
    <w:p w14:paraId="77DD55D1"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маркетинговими; </w:t>
      </w:r>
    </w:p>
    <w:p w14:paraId="01321A1B"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фінансовими</w:t>
      </w:r>
    </w:p>
    <w:p w14:paraId="7A2035ED" w14:textId="77777777" w:rsidR="00AA022D" w:rsidRPr="00A95139" w:rsidRDefault="00AA022D" w:rsidP="00AA022D">
      <w:pPr>
        <w:numPr>
          <w:ilvl w:val="0"/>
          <w:numId w:val="5"/>
        </w:num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У залежності від джерел небезпеки ризики можна поділити на такі, які можуть бути пов’язаними: </w:t>
      </w:r>
    </w:p>
    <w:p w14:paraId="40C1C72D"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з проявами стихійних сил природи; </w:t>
      </w:r>
    </w:p>
    <w:p w14:paraId="6502D4F3"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з цілеспрямованою дією людини.</w:t>
      </w:r>
    </w:p>
    <w:p w14:paraId="38B052AF" w14:textId="77777777" w:rsidR="00AA022D" w:rsidRPr="00A95139" w:rsidRDefault="00AA022D" w:rsidP="00AA022D">
      <w:pPr>
        <w:numPr>
          <w:ilvl w:val="0"/>
          <w:numId w:val="5"/>
        </w:num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У залежності від ступеня небезпеки для діяльності підприємства ризик може бути : </w:t>
      </w:r>
    </w:p>
    <w:p w14:paraId="5F60C655"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допустимим  (загрози утратити прибуток); </w:t>
      </w:r>
    </w:p>
    <w:p w14:paraId="1EA5A504"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 xml:space="preserve">     </w:t>
      </w: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критичним (можливості появи поточного збитку); </w:t>
      </w:r>
    </w:p>
    <w:p w14:paraId="53B840C6"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 xml:space="preserve">     </w:t>
      </w:r>
      <w:r w:rsidRPr="00A95139">
        <w:rPr>
          <w:rFonts w:ascii="Times New Roman" w:hAnsi="Times New Roman" w:cs="Times New Roman"/>
          <w:sz w:val="28"/>
          <w:szCs w:val="28"/>
          <w:lang w:eastAsia="en-US"/>
        </w:rPr>
        <w:sym w:font="Symbol" w:char="F02D"/>
      </w:r>
      <w:r w:rsidRPr="00A95139">
        <w:rPr>
          <w:rFonts w:ascii="Times New Roman" w:hAnsi="Times New Roman" w:cs="Times New Roman"/>
          <w:sz w:val="28"/>
          <w:szCs w:val="28"/>
          <w:lang w:eastAsia="en-US"/>
        </w:rPr>
        <w:t xml:space="preserve"> катастрофічним  ( загроза банкрутства). </w:t>
      </w:r>
    </w:p>
    <w:p w14:paraId="5E99E038" w14:textId="77777777" w:rsidR="00AA022D" w:rsidRPr="00A95139" w:rsidRDefault="00AA022D" w:rsidP="00AA022D">
      <w:pPr>
        <w:numPr>
          <w:ilvl w:val="0"/>
          <w:numId w:val="5"/>
        </w:num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У залежності від доцільності ризик може бути:</w:t>
      </w:r>
    </w:p>
    <w:p w14:paraId="503B9A96" w14:textId="77777777" w:rsidR="00AA022D" w:rsidRPr="00A95139" w:rsidRDefault="00AA022D" w:rsidP="00AA022D">
      <w:pPr>
        <w:spacing w:after="0" w:line="360" w:lineRule="auto"/>
        <w:ind w:left="57" w:firstLine="709"/>
        <w:contextualSpacing/>
        <w:rPr>
          <w:rFonts w:ascii="Times New Roman" w:hAnsi="Times New Roman" w:cs="Times New Roman"/>
          <w:sz w:val="28"/>
          <w:szCs w:val="28"/>
        </w:rPr>
      </w:pPr>
      <w:r w:rsidRPr="00A95139">
        <w:rPr>
          <w:rFonts w:ascii="Times New Roman" w:hAnsi="Times New Roman" w:cs="Times New Roman"/>
          <w:sz w:val="28"/>
          <w:szCs w:val="28"/>
        </w:rPr>
        <w:t xml:space="preserve"> </w:t>
      </w:r>
      <w:r w:rsidRPr="00A95139">
        <w:rPr>
          <w:rFonts w:ascii="Times New Roman" w:hAnsi="Times New Roman" w:cs="Times New Roman"/>
          <w:sz w:val="28"/>
          <w:szCs w:val="28"/>
        </w:rPr>
        <w:sym w:font="Symbol" w:char="F02D"/>
      </w:r>
      <w:r w:rsidRPr="00A95139">
        <w:rPr>
          <w:rFonts w:ascii="Times New Roman" w:hAnsi="Times New Roman" w:cs="Times New Roman"/>
          <w:sz w:val="28"/>
          <w:szCs w:val="28"/>
        </w:rPr>
        <w:t xml:space="preserve"> виправданим ризиком; </w:t>
      </w:r>
    </w:p>
    <w:p w14:paraId="19A648F5" w14:textId="77777777" w:rsidR="00AA022D" w:rsidRPr="00A95139" w:rsidRDefault="00AA022D" w:rsidP="00AA022D">
      <w:pPr>
        <w:spacing w:after="0" w:line="360" w:lineRule="auto"/>
        <w:ind w:left="57" w:firstLine="709"/>
        <w:contextualSpacing/>
        <w:rPr>
          <w:rFonts w:ascii="Times New Roman" w:hAnsi="Times New Roman" w:cs="Times New Roman"/>
          <w:sz w:val="28"/>
          <w:szCs w:val="28"/>
        </w:rPr>
      </w:pPr>
      <w:r w:rsidRPr="00A95139">
        <w:rPr>
          <w:rFonts w:ascii="Times New Roman" w:hAnsi="Times New Roman" w:cs="Times New Roman"/>
          <w:sz w:val="28"/>
          <w:szCs w:val="28"/>
        </w:rPr>
        <w:sym w:font="Symbol" w:char="F02D"/>
      </w:r>
      <w:r w:rsidRPr="00A95139">
        <w:rPr>
          <w:rFonts w:ascii="Times New Roman" w:hAnsi="Times New Roman" w:cs="Times New Roman"/>
          <w:sz w:val="28"/>
          <w:szCs w:val="28"/>
        </w:rPr>
        <w:t xml:space="preserve"> невиправданим ризиком.</w:t>
      </w:r>
    </w:p>
    <w:p w14:paraId="1B499807"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lastRenderedPageBreak/>
        <w:t>Класифікація ризиків -  представляє собою етап, на котрому здійснюється аналіз ризиків. А це, у свою чергу, дозволить здійснювати роботи з  ідентифікації та оцінки ризиків, та сприятиме розробці  методів управління ними.</w:t>
      </w:r>
    </w:p>
    <w:p w14:paraId="715A00C8"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noProof/>
          <w:sz w:val="28"/>
          <w:lang w:eastAsia="en-US"/>
        </w:rPr>
        <w:drawing>
          <wp:inline distT="0" distB="0" distL="0" distR="0" wp14:anchorId="6CECDA7F" wp14:editId="55872B0D">
            <wp:extent cx="5942965" cy="80105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9830" cy="8019779"/>
                    </a:xfrm>
                    <a:prstGeom prst="rect">
                      <a:avLst/>
                    </a:prstGeom>
                    <a:noFill/>
                    <a:ln>
                      <a:noFill/>
                    </a:ln>
                  </pic:spPr>
                </pic:pic>
              </a:graphicData>
            </a:graphic>
          </wp:inline>
        </w:drawing>
      </w:r>
    </w:p>
    <w:p w14:paraId="24DCFA5C"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lastRenderedPageBreak/>
        <w:t>У залежності від приналежності до фінансових ресурсів та грошових еквівалентів, ризики можна поділити на такі котрі можуть бути:</w:t>
      </w:r>
    </w:p>
    <w:p w14:paraId="4C7D5F15"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sym w:font="Symbol" w:char="F02D"/>
      </w:r>
      <w:r w:rsidRPr="00A95139">
        <w:rPr>
          <w:rFonts w:ascii="Times New Roman" w:hAnsi="Times New Roman" w:cs="Times New Roman"/>
          <w:sz w:val="28"/>
          <w:szCs w:val="28"/>
        </w:rPr>
        <w:t xml:space="preserve"> фінансовими ризиками;</w:t>
      </w:r>
    </w:p>
    <w:p w14:paraId="00B5834C"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sym w:font="Symbol" w:char="F02D"/>
      </w:r>
      <w:r w:rsidRPr="00A95139">
        <w:rPr>
          <w:rFonts w:ascii="Times New Roman" w:hAnsi="Times New Roman" w:cs="Times New Roman"/>
          <w:sz w:val="28"/>
          <w:szCs w:val="28"/>
        </w:rPr>
        <w:t xml:space="preserve"> нефінансовими ризиками.</w:t>
      </w:r>
    </w:p>
    <w:p w14:paraId="4E7AA5D8"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Фінансовими ризиками можна вважати такі, котрі можуть бути  виміряними. До них відносяться : (див. рис. 1.6)</w:t>
      </w:r>
    </w:p>
    <w:p w14:paraId="523921E4" w14:textId="77777777" w:rsidR="00AA022D" w:rsidRPr="00A95139" w:rsidRDefault="00AA022D" w:rsidP="00AA022D">
      <w:pPr>
        <w:spacing w:after="0" w:line="360" w:lineRule="auto"/>
        <w:ind w:left="57" w:firstLine="709"/>
        <w:contextualSpacing/>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3D8B87BC" wp14:editId="2CE3145C">
            <wp:extent cx="5486400" cy="5314950"/>
            <wp:effectExtent l="19050" t="0" r="381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D605A3" w14:textId="77777777" w:rsidR="00AA022D" w:rsidRPr="00A95139" w:rsidRDefault="00AA022D" w:rsidP="00AA022D">
      <w:pPr>
        <w:spacing w:after="0" w:line="360" w:lineRule="auto"/>
        <w:ind w:firstLine="709"/>
        <w:contextualSpacing/>
        <w:jc w:val="center"/>
        <w:rPr>
          <w:rFonts w:ascii="Times New Roman" w:hAnsi="Times New Roman" w:cs="Times New Roman"/>
          <w:b/>
          <w:bCs/>
          <w:i/>
          <w:iCs/>
          <w:sz w:val="28"/>
          <w:lang w:eastAsia="en-US"/>
        </w:rPr>
      </w:pPr>
      <w:r w:rsidRPr="00A95139">
        <w:rPr>
          <w:rFonts w:ascii="Times New Roman" w:hAnsi="Times New Roman" w:cs="Times New Roman"/>
          <w:b/>
          <w:bCs/>
          <w:i/>
          <w:iCs/>
          <w:sz w:val="28"/>
          <w:lang w:eastAsia="en-US"/>
        </w:rPr>
        <w:t>Рис.1.6 Класифікація фінансових ризиків</w:t>
      </w:r>
    </w:p>
    <w:p w14:paraId="51A327F0" w14:textId="77777777" w:rsidR="00AA022D" w:rsidRPr="00A95139" w:rsidRDefault="00AA022D" w:rsidP="00AA022D">
      <w:pPr>
        <w:numPr>
          <w:ilvl w:val="0"/>
          <w:numId w:val="5"/>
        </w:numPr>
        <w:spacing w:after="0" w:line="360" w:lineRule="auto"/>
        <w:ind w:left="22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Кредитним ризиком вважається величина втрат чи збитків, які очікуються, за активами внаслідок дефолту боржників чи контрагентів. Виникнути кредитний ризик може як результат сукупності несприятливих подій, унаслідок того, що реалізуються фінансові угоди. Сутність цих угод у тому, що контрагенти не у змозі виконувати взяті на себе обов'язки.</w:t>
      </w:r>
    </w:p>
    <w:p w14:paraId="7B40076A" w14:textId="77777777" w:rsidR="00AA022D" w:rsidRPr="00A95139" w:rsidRDefault="00AA022D" w:rsidP="00AA022D">
      <w:pPr>
        <w:numPr>
          <w:ilvl w:val="0"/>
          <w:numId w:val="5"/>
        </w:numPr>
        <w:spacing w:after="0" w:line="360" w:lineRule="auto"/>
        <w:ind w:left="22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Ризиком ліквідності можемо вважати небезпеку виникнення проблем, щодо недостатності коштів, котрі є необхідними, щоб забезпечити виконання взятих зобов'язань. </w:t>
      </w:r>
    </w:p>
    <w:p w14:paraId="6269568E" w14:textId="77777777" w:rsidR="00AA022D" w:rsidRPr="00A95139" w:rsidRDefault="00AA022D" w:rsidP="00AA022D">
      <w:pPr>
        <w:numPr>
          <w:ilvl w:val="0"/>
          <w:numId w:val="5"/>
        </w:numPr>
        <w:spacing w:after="0" w:line="360" w:lineRule="auto"/>
        <w:ind w:left="227"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Ринковим ризиком – є ризик появи втрат щодо балансових і позабалансових позицій, котрі пов'язують із коливаннями ринкових цін. До числа ринкового ризику будуть входити:</w:t>
      </w:r>
    </w:p>
    <w:p w14:paraId="7E2A78E6"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Валютний ризик - ймовірність того, що зміна курсів іноземних валют призведе до появи збитків внаслідок зміни ринкової вартості активів або пасивів. Банки, виходячи на валютний ринок, котирують ставки своїх клієнтів, при цьому займаючи відкриті валютні позиції в різних валютах. При цьому валютні ризики, пов'язані з відкритими позиціями, особливо гостро зростають в періоди серйозних коливань обмінних курсів.</w:t>
      </w:r>
    </w:p>
    <w:p w14:paraId="3E6CFE4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Процентний ризик - небезпека того, що зменшиться ринкова вартість капіталу внаслідок зміни відсоткових ставок на ринку. Цей ризик зачіпає як доходи банку, так і економічну вартість його активів, зобов'язань та позабалансових інструментів. Важливість питання управління процентними ризиками зростає для розвинених фінансових ринків.</w:t>
      </w:r>
    </w:p>
    <w:p w14:paraId="7664956E"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Фондовий ризик - ризик фінансових втрат, пов'язаних з коливаннями</w:t>
      </w:r>
    </w:p>
    <w:p w14:paraId="0BC5856A" w14:textId="77777777" w:rsidR="00AA022D" w:rsidRPr="00A95139" w:rsidRDefault="00AA022D" w:rsidP="00AA022D">
      <w:pPr>
        <w:spacing w:after="0" w:line="360" w:lineRule="auto"/>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вартості позицій по акціях і їх похідних, що знаходяться в портфелі банку</w:t>
      </w:r>
    </w:p>
    <w:p w14:paraId="339BEF14"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Нефінансовими ризиками  - є ризики, котрі не можна піддати кількісній оцінці. До них відносять: Рис.1.7.</w:t>
      </w:r>
    </w:p>
    <w:p w14:paraId="002F9541"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Операційний ризик - ризик фінансових втрат, пов'язаних з управлінськими помилками, шахрайством, неефективністю наданих послуг, неможливістю своєчасного прийняття банком необхідних заходів по виникненню загроз інтересам банку, зокрема, з боку його співробітників, що зловживають своїми повноваженнями або ведуть свою діяльність з порушенням етичних норм і невиправдано високими ризиками, що призводять до ослаблення позицій банку на ринку або до банкрутства (ризик зловживань).</w:t>
      </w:r>
    </w:p>
    <w:p w14:paraId="3C7DA0E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Інші аспекти операційного ризику - серйозні збої в роботі інформаційно-технологічних систем, а також пожежі й інших стихійних явищ.</w:t>
      </w:r>
    </w:p>
    <w:p w14:paraId="3A93746C"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lastRenderedPageBreak/>
        <w:t>- Комплаєнс-ризик - ризик юридичних або регулятивних санкцій, фінансових збитків, утрати репутації, які можуть бути звернені на Банк в результаті недотримання або порушення законів, нормативних актів та інших правових актів, що регулюють діяльність Банку, стандартів саморегулюючих організацій (інституцій), пов'язаних з діяльністю, а також інших стандартів «кращих практик» (best practices), пов'язаних з діяльністю (далі-законів, правил та стандартів відповідності), а також в результаті незадоволення законних і виправданних прав та інтересів Банку.</w:t>
      </w:r>
    </w:p>
    <w:p w14:paraId="45E630AB"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xml:space="preserve"> Компонентами Комплаєнс-ризику є юридичний ризик та ризик репутації.</w:t>
      </w:r>
    </w:p>
    <w:p w14:paraId="2AE5FD5E"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noProof/>
          <w:sz w:val="28"/>
          <w:lang w:eastAsia="en-US"/>
        </w:rPr>
        <w:drawing>
          <wp:inline distT="0" distB="0" distL="0" distR="0" wp14:anchorId="1E90D7D4" wp14:editId="35B4A1A7">
            <wp:extent cx="5848350" cy="2438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2438400"/>
                    </a:xfrm>
                    <a:prstGeom prst="rect">
                      <a:avLst/>
                    </a:prstGeom>
                    <a:noFill/>
                    <a:ln>
                      <a:noFill/>
                    </a:ln>
                  </pic:spPr>
                </pic:pic>
              </a:graphicData>
            </a:graphic>
          </wp:inline>
        </w:drawing>
      </w:r>
    </w:p>
    <w:p w14:paraId="5435D28B"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Низка авторів вважають ризик об'єктивною категорією, так як існування ризику зумовлюється імовірнісною сутністю реально існуючих в житті явищ, процесів, аспектів діяльності людей, дозволяє регулювати багатоваріантні матеріальні та ідеологічні відносини між індивідуумами, трудовими колективами, організаціями та іншими суб'єктами суспільного життя.</w:t>
      </w:r>
    </w:p>
    <w:p w14:paraId="2FDAFEB5"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У практичній діяльності ризики можуть бути настільки великими, що здатні зупинити виробничу роботу, змусити підприємця відмовитися від здійснення операцій, що вимагають великих початкових інвестицій і часу. У той же час наявність фактора ризику є для підприємця сильним стимулом для постійного здійснення режиму економії, змушує його ретельно аналізувати рентабельність проектів, розробляти інвестиційні кошториси, наймати відповідні кадри.</w:t>
      </w:r>
    </w:p>
    <w:p w14:paraId="7F6A21EB" w14:textId="77777777" w:rsidR="00AA022D" w:rsidRPr="00A95139" w:rsidRDefault="00AA022D" w:rsidP="00AA022D">
      <w:pPr>
        <w:shd w:val="clear" w:color="auto" w:fill="FFFFFF"/>
        <w:spacing w:after="0" w:line="240" w:lineRule="auto"/>
        <w:ind w:firstLine="709"/>
        <w:jc w:val="both"/>
        <w:rPr>
          <w:rFonts w:ascii="Times New Roman" w:eastAsia="Times New Roman" w:hAnsi="Times New Roman" w:cs="Times New Roman"/>
          <w:color w:val="333333"/>
          <w:sz w:val="24"/>
          <w:szCs w:val="24"/>
        </w:rPr>
      </w:pPr>
    </w:p>
    <w:p w14:paraId="25A42F1B" w14:textId="77777777" w:rsidR="00AA022D" w:rsidRPr="00A95139" w:rsidRDefault="00AA022D" w:rsidP="00AA022D">
      <w:pPr>
        <w:tabs>
          <w:tab w:val="left" w:pos="709"/>
        </w:tabs>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lastRenderedPageBreak/>
        <w:t xml:space="preserve">1.2 Особливості та умови виникнення ризикових ситуацій в сучасних умовах діяльності </w:t>
      </w:r>
      <w:r w:rsidRPr="00A95139">
        <w:rPr>
          <w:rFonts w:ascii="Times New Roman" w:eastAsia="Times New Roman" w:hAnsi="Times New Roman" w:cs="Times New Roman"/>
          <w:sz w:val="28"/>
          <w:szCs w:val="28"/>
          <w:lang w:eastAsia="en-US"/>
        </w:rPr>
        <w:t>закладів культурно-мистецького сектору.</w:t>
      </w:r>
    </w:p>
    <w:p w14:paraId="26AFE6AB"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p>
    <w:p w14:paraId="4530E904"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Аналіз стану економіки України на сучасному етапі підприємства показав, що вони працюють в умовах невизначеності та ризику. Ризик супроводжує функціонування всіх суб'єктів ринку, а це дає можливість зробити висновок про те, що без урахування чиннику ризику в підприємницькій діяльності не обійтися.</w:t>
      </w:r>
    </w:p>
    <w:p w14:paraId="00680F74"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Виділяють чотири характерні властивості ризику, які невіддільні від його змісту:</w:t>
      </w:r>
    </w:p>
    <w:p w14:paraId="3325962E" w14:textId="77777777" w:rsidR="00AA022D" w:rsidRPr="00A95139" w:rsidRDefault="00AA022D" w:rsidP="00AA022D">
      <w:pPr>
        <w:numPr>
          <w:ilvl w:val="0"/>
          <w:numId w:val="8"/>
        </w:numPr>
        <w:spacing w:after="0" w:line="360" w:lineRule="auto"/>
        <w:ind w:hanging="357"/>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суперечливість, </w:t>
      </w:r>
    </w:p>
    <w:p w14:paraId="43FF2FAA" w14:textId="77777777" w:rsidR="00AA022D" w:rsidRPr="00A95139" w:rsidRDefault="00AA022D" w:rsidP="00AA022D">
      <w:pPr>
        <w:numPr>
          <w:ilvl w:val="0"/>
          <w:numId w:val="8"/>
        </w:numPr>
        <w:spacing w:after="0" w:line="360" w:lineRule="auto"/>
        <w:ind w:hanging="357"/>
        <w:contextualSpacing/>
        <w:jc w:val="both"/>
        <w:rPr>
          <w:rFonts w:ascii="Times New Roman" w:hAnsi="Times New Roman" w:cs="Times New Roman"/>
          <w:sz w:val="28"/>
          <w:szCs w:val="28"/>
        </w:rPr>
      </w:pPr>
      <w:r w:rsidRPr="00A95139">
        <w:rPr>
          <w:rFonts w:ascii="Times New Roman" w:hAnsi="Times New Roman" w:cs="Times New Roman"/>
          <w:sz w:val="28"/>
          <w:szCs w:val="28"/>
        </w:rPr>
        <w:t>альтернативність,</w:t>
      </w:r>
    </w:p>
    <w:p w14:paraId="2FD46387" w14:textId="77777777" w:rsidR="00AA022D" w:rsidRPr="00A95139" w:rsidRDefault="00AA022D" w:rsidP="00AA022D">
      <w:pPr>
        <w:numPr>
          <w:ilvl w:val="0"/>
          <w:numId w:val="8"/>
        </w:numPr>
        <w:spacing w:after="0" w:line="360" w:lineRule="auto"/>
        <w:ind w:hanging="357"/>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правомірність </w:t>
      </w:r>
    </w:p>
    <w:p w14:paraId="01FAF28F" w14:textId="77777777" w:rsidR="00AA022D" w:rsidRPr="00A95139" w:rsidRDefault="00AA022D" w:rsidP="00AA022D">
      <w:pPr>
        <w:numPr>
          <w:ilvl w:val="0"/>
          <w:numId w:val="8"/>
        </w:numPr>
        <w:spacing w:after="0" w:line="360" w:lineRule="auto"/>
        <w:ind w:hanging="357"/>
        <w:contextualSpacing/>
        <w:jc w:val="both"/>
      </w:pPr>
      <w:r w:rsidRPr="00A95139">
        <w:rPr>
          <w:rFonts w:ascii="Times New Roman" w:hAnsi="Times New Roman" w:cs="Times New Roman"/>
          <w:sz w:val="28"/>
          <w:szCs w:val="28"/>
        </w:rPr>
        <w:t>та невизначеність</w:t>
      </w:r>
      <w:r w:rsidRPr="00A95139">
        <w:t>.</w:t>
      </w:r>
    </w:p>
    <w:p w14:paraId="13381A7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Для повнішої характеристики визначення “ризик” доцільно виявити поняття “ризикова ситуація”, оскільки воно безпосередньо поєднане зі змістом терміна “ризик”. Поняття ризикової ситуації можна визначити як поєднання, сукупність різних обставин і умов, що створюють певну обстановку для того чи іншого виду діяльності. Іншими словами саме сукупність умов і обставин створюють ризикову ситуацію і виступають причинами ризику .</w:t>
      </w:r>
    </w:p>
    <w:p w14:paraId="6A5CEC46"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Ризик та невизначеність — це елементи і господарської діяльності, і процесів управління.</w:t>
      </w:r>
    </w:p>
    <w:p w14:paraId="09E1397C"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Суперечливість ризику виявляється в різних аспектах. В умовах невизначеності та ситуації неминучого вибору ризик, з одного боку, зорієнтований на отримання суспільно значущих результатів неординарними, новими способами, які забезпечують втілення ініціатив, новаторських ідей, соціальних експериментів, тоді як, з другого боку, це веде до несприятливих соціальноекономічних наслідків, так як в умовах неповної вихідної інформації оптимальне рішення приймається без належного врахування об'єктивних економічних закономірностей розвитку явища, якого воно стосується.</w:t>
      </w:r>
    </w:p>
    <w:p w14:paraId="20670DC9" w14:textId="77777777" w:rsidR="00AA022D" w:rsidRPr="00A95139" w:rsidRDefault="00AA022D" w:rsidP="00AA022D">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lastRenderedPageBreak/>
        <w:t>Різновиди ризикових ситуацій можна розрізняти за різними ознаками, зокрема, (див. рис.1.8):</w:t>
      </w:r>
    </w:p>
    <w:p w14:paraId="2C88934A" w14:textId="77777777" w:rsidR="00AA022D" w:rsidRPr="00A95139" w:rsidRDefault="00AA022D" w:rsidP="00AA022D">
      <w:pPr>
        <w:numPr>
          <w:ilvl w:val="0"/>
          <w:numId w:val="1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залежно від ступеню ймовірності: </w:t>
      </w:r>
    </w:p>
    <w:p w14:paraId="0E874B5D" w14:textId="77777777" w:rsidR="00AA022D" w:rsidRPr="00A95139" w:rsidRDefault="00AA022D" w:rsidP="00AA022D">
      <w:pPr>
        <w:numPr>
          <w:ilvl w:val="0"/>
          <w:numId w:val="9"/>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xml:space="preserve">ймовірні, </w:t>
      </w:r>
    </w:p>
    <w:p w14:paraId="7762DB37" w14:textId="77777777" w:rsidR="00AA022D" w:rsidRPr="00A95139" w:rsidRDefault="00AA022D" w:rsidP="00AA022D">
      <w:pPr>
        <w:numPr>
          <w:ilvl w:val="0"/>
          <w:numId w:val="9"/>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xml:space="preserve">малоймовірні </w:t>
      </w:r>
    </w:p>
    <w:p w14:paraId="2680C22C" w14:textId="77777777" w:rsidR="00AA022D" w:rsidRPr="00A95139" w:rsidRDefault="00AA022D" w:rsidP="00AA022D">
      <w:pPr>
        <w:numPr>
          <w:ilvl w:val="0"/>
          <w:numId w:val="9"/>
        </w:numPr>
        <w:spacing w:after="0" w:line="360" w:lineRule="auto"/>
        <w:ind w:left="340" w:firstLine="709"/>
        <w:contextualSpacing/>
        <w:jc w:val="both"/>
        <w:rPr>
          <w:rFonts w:cs="Times New Roman"/>
          <w:szCs w:val="28"/>
        </w:rPr>
      </w:pPr>
      <w:r w:rsidRPr="00A95139">
        <w:rPr>
          <w:rFonts w:ascii="Times New Roman" w:eastAsia="Times New Roman" w:hAnsi="Times New Roman" w:cs="Times New Roman"/>
          <w:color w:val="242424"/>
          <w:sz w:val="28"/>
          <w:szCs w:val="28"/>
        </w:rPr>
        <w:t>та випадкові;</w:t>
      </w:r>
      <w:r w:rsidRPr="00A95139">
        <w:rPr>
          <w:rFonts w:eastAsia="Times New Roman" w:cs="Times New Roman"/>
          <w:color w:val="242424"/>
          <w:szCs w:val="28"/>
        </w:rPr>
        <w:t xml:space="preserve"> </w:t>
      </w:r>
      <w:r w:rsidRPr="00A95139">
        <w:rPr>
          <w:noProof/>
        </w:rPr>
        <w:drawing>
          <wp:inline distT="0" distB="0" distL="0" distR="0" wp14:anchorId="6DAA6200" wp14:editId="3C7E8E24">
            <wp:extent cx="6120765" cy="63353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6335395"/>
                    </a:xfrm>
                    <a:prstGeom prst="rect">
                      <a:avLst/>
                    </a:prstGeom>
                    <a:noFill/>
                    <a:ln>
                      <a:noFill/>
                    </a:ln>
                  </pic:spPr>
                </pic:pic>
              </a:graphicData>
            </a:graphic>
          </wp:inline>
        </w:drawing>
      </w:r>
    </w:p>
    <w:p w14:paraId="34A5C8C2" w14:textId="77777777" w:rsidR="00AA022D" w:rsidRPr="00A95139" w:rsidRDefault="00AA022D" w:rsidP="00AA022D">
      <w:pPr>
        <w:numPr>
          <w:ilvl w:val="0"/>
          <w:numId w:val="1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залежно від впливу чинників середовища: </w:t>
      </w:r>
    </w:p>
    <w:p w14:paraId="57138BD9" w14:textId="77777777" w:rsidR="00AA022D" w:rsidRPr="00A95139" w:rsidRDefault="00AA022D" w:rsidP="00AA022D">
      <w:pPr>
        <w:numPr>
          <w:ilvl w:val="0"/>
          <w:numId w:val="10"/>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такі, що виникли під ВПЛИВОМ зовнішніх чинників ризику,т</w:t>
      </w:r>
    </w:p>
    <w:p w14:paraId="23E8E7B7" w14:textId="77777777" w:rsidR="00AA022D" w:rsidRPr="00A95139" w:rsidRDefault="00AA022D" w:rsidP="00AA022D">
      <w:pPr>
        <w:numPr>
          <w:ilvl w:val="0"/>
          <w:numId w:val="10"/>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такі, що виникли під впливом внутрішніх чинників ризику;</w:t>
      </w:r>
    </w:p>
    <w:p w14:paraId="390E0FD4" w14:textId="77777777" w:rsidR="00AA022D" w:rsidRPr="00A95139" w:rsidRDefault="00AA022D" w:rsidP="00AA022D">
      <w:pPr>
        <w:numPr>
          <w:ilvl w:val="0"/>
          <w:numId w:val="1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lastRenderedPageBreak/>
        <w:t>залежно від сприйняття ризику, </w:t>
      </w:r>
    </w:p>
    <w:p w14:paraId="6B820244" w14:textId="77777777" w:rsidR="00AA022D" w:rsidRPr="00A95139" w:rsidRDefault="00AA022D" w:rsidP="00AA022D">
      <w:pPr>
        <w:numPr>
          <w:ilvl w:val="0"/>
          <w:numId w:val="11"/>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xml:space="preserve">об'єктивні та </w:t>
      </w:r>
    </w:p>
    <w:p w14:paraId="759DEB21" w14:textId="77777777" w:rsidR="00AA022D" w:rsidRPr="00A95139" w:rsidRDefault="00AA022D" w:rsidP="00AA022D">
      <w:pPr>
        <w:numPr>
          <w:ilvl w:val="0"/>
          <w:numId w:val="11"/>
        </w:numPr>
        <w:spacing w:after="0" w:line="360" w:lineRule="auto"/>
        <w:ind w:left="34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суб'єктивні [28]</w:t>
      </w:r>
    </w:p>
    <w:p w14:paraId="465237B7" w14:textId="77777777" w:rsidR="00AA022D" w:rsidRPr="00A95139" w:rsidRDefault="00AA022D" w:rsidP="00AA022D">
      <w:pPr>
        <w:spacing w:after="0" w:line="360" w:lineRule="auto"/>
        <w:ind w:firstLine="709"/>
        <w:contextualSpacing/>
        <w:jc w:val="both"/>
        <w:rPr>
          <w:rFonts w:ascii="Times New Roman" w:eastAsia="Times New Roman" w:hAnsi="Times New Roman" w:cs="Times New Roman"/>
          <w:color w:val="333333"/>
          <w:sz w:val="24"/>
          <w:szCs w:val="24"/>
        </w:rPr>
      </w:pPr>
      <w:r w:rsidRPr="00A95139">
        <w:rPr>
          <w:rFonts w:ascii="Times New Roman" w:hAnsi="Times New Roman" w:cs="Times New Roman"/>
          <w:sz w:val="28"/>
          <w:szCs w:val="28"/>
          <w:lang w:eastAsia="en-US"/>
        </w:rPr>
        <w:t>Найбільш характерною причиною існування ризику в управлінській діяльності є невизначеність. Невизначеність — це неповне або неточне уявлення</w:t>
      </w:r>
      <w:r w:rsidRPr="00A95139">
        <w:rPr>
          <w:rFonts w:ascii="Times New Roman" w:hAnsi="Times New Roman" w:cs="Times New Roman"/>
          <w:sz w:val="28"/>
          <w:lang w:eastAsia="en-US"/>
        </w:rPr>
        <w:t xml:space="preserve"> про значення різних параметрів в майбутньому, які породжені різноманітними причинами і, перш за все, неповнотою або неточністю інформації про умови реалізації рішення, у тому числі пов'язаних з ними витратах і результатах</w:t>
      </w:r>
    </w:p>
    <w:p w14:paraId="5B304284" w14:textId="77777777" w:rsidR="00AA022D" w:rsidRPr="00A95139" w:rsidRDefault="00AA022D" w:rsidP="00AA022D">
      <w:pPr>
        <w:spacing w:after="0" w:line="360" w:lineRule="auto"/>
        <w:ind w:firstLine="709"/>
        <w:contextualSpacing/>
        <w:jc w:val="both"/>
        <w:rPr>
          <w:rFonts w:ascii="Times New Roman" w:hAnsi="Times New Roman" w:cs="Times New Roman"/>
          <w:b/>
          <w:bCs/>
          <w:i/>
          <w:iCs/>
          <w:sz w:val="28"/>
          <w:lang w:eastAsia="en-US"/>
        </w:rPr>
      </w:pPr>
      <w:r w:rsidRPr="00A95139">
        <w:rPr>
          <w:rFonts w:ascii="Times New Roman" w:hAnsi="Times New Roman" w:cs="Times New Roman"/>
          <w:sz w:val="28"/>
          <w:lang w:eastAsia="en-US"/>
        </w:rPr>
        <w:t xml:space="preserve">ризикова ситуація якісно відрізняється від ситуації невизначеності. Ситуація невизначеності характеризується тим, що імовірність досягнення результатів подій чи рішень стосовно цих подій у принципі не має одностайної альтернативи. Ризикова ситуація пов’язана зі статичними процесами; її супроводжують три одночасних умови: </w:t>
      </w:r>
      <w:r w:rsidRPr="00A95139">
        <w:rPr>
          <w:rFonts w:ascii="Times New Roman" w:hAnsi="Times New Roman" w:cs="Times New Roman"/>
          <w:noProof/>
          <w:sz w:val="28"/>
          <w:lang w:eastAsia="en-US"/>
        </w:rPr>
        <w:drawing>
          <wp:inline distT="0" distB="0" distL="0" distR="0" wp14:anchorId="5E1FC388" wp14:editId="039D2B0D">
            <wp:extent cx="6120765" cy="39884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988435"/>
                    </a:xfrm>
                    <a:prstGeom prst="rect">
                      <a:avLst/>
                    </a:prstGeom>
                    <a:noFill/>
                    <a:ln>
                      <a:noFill/>
                    </a:ln>
                  </pic:spPr>
                </pic:pic>
              </a:graphicData>
            </a:graphic>
          </wp:inline>
        </w:drawing>
      </w:r>
    </w:p>
    <w:p w14:paraId="6574B664" w14:textId="77777777" w:rsidR="00AA022D" w:rsidRPr="00A95139" w:rsidRDefault="00AA022D" w:rsidP="00AA022D">
      <w:pPr>
        <w:numPr>
          <w:ilvl w:val="0"/>
          <w:numId w:val="13"/>
        </w:numPr>
        <w:spacing w:after="0" w:line="360" w:lineRule="auto"/>
        <w:ind w:left="17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наявна невизначеність; </w:t>
      </w:r>
    </w:p>
    <w:p w14:paraId="4985FE82" w14:textId="77777777" w:rsidR="00AA022D" w:rsidRPr="00A95139" w:rsidRDefault="00AA022D" w:rsidP="00AA022D">
      <w:pPr>
        <w:numPr>
          <w:ilvl w:val="0"/>
          <w:numId w:val="13"/>
        </w:numPr>
        <w:spacing w:after="0" w:line="360" w:lineRule="auto"/>
        <w:ind w:left="17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t xml:space="preserve">поява необхідності вибрати альтернативу, тут необхідним є зважати на те, що відмова від вибору – це  є також є різновид вибору; </w:t>
      </w:r>
    </w:p>
    <w:p w14:paraId="34819572" w14:textId="77777777" w:rsidR="00AA022D" w:rsidRPr="00A95139" w:rsidRDefault="00AA022D" w:rsidP="00AA022D">
      <w:pPr>
        <w:numPr>
          <w:ilvl w:val="0"/>
          <w:numId w:val="13"/>
        </w:numPr>
        <w:spacing w:after="0" w:line="360" w:lineRule="auto"/>
        <w:ind w:left="170" w:firstLine="709"/>
        <w:contextualSpacing/>
        <w:jc w:val="both"/>
        <w:rPr>
          <w:rFonts w:ascii="Times New Roman" w:hAnsi="Times New Roman" w:cs="Times New Roman"/>
          <w:sz w:val="28"/>
          <w:szCs w:val="28"/>
        </w:rPr>
      </w:pPr>
      <w:r w:rsidRPr="00A95139">
        <w:rPr>
          <w:rFonts w:ascii="Times New Roman" w:hAnsi="Times New Roman" w:cs="Times New Roman"/>
          <w:sz w:val="28"/>
          <w:szCs w:val="28"/>
        </w:rPr>
        <w:lastRenderedPageBreak/>
        <w:t>можливості здійснити оцінку імовірності здійснюваних вибраних альтернатив.</w:t>
      </w:r>
    </w:p>
    <w:p w14:paraId="6A4F168B" w14:textId="77777777" w:rsidR="00AA022D" w:rsidRPr="00A95139" w:rsidRDefault="00AA022D" w:rsidP="00AA022D">
      <w:pPr>
        <w:spacing w:after="0" w:line="360" w:lineRule="auto"/>
        <w:ind w:firstLine="709"/>
        <w:contextualSpacing/>
        <w:jc w:val="both"/>
        <w:rPr>
          <w:rFonts w:ascii="Times New Roman" w:hAnsi="Times New Roman" w:cs="Times New Roman"/>
          <w:color w:val="222222"/>
          <w:sz w:val="28"/>
          <w:szCs w:val="28"/>
          <w:lang w:eastAsia="en-US"/>
        </w:rPr>
      </w:pPr>
      <w:r w:rsidRPr="00A95139">
        <w:rPr>
          <w:rFonts w:ascii="Times New Roman" w:hAnsi="Times New Roman" w:cs="Times New Roman"/>
          <w:color w:val="222222"/>
          <w:sz w:val="28"/>
          <w:szCs w:val="28"/>
          <w:lang w:eastAsia="en-US"/>
        </w:rPr>
        <w:t>Ризикова ситуація – це певна сукупність чинників ризику, які у єдності та взаємодії обумовлюють стан підприємства в конкретному навколишньому середовищі</w:t>
      </w:r>
    </w:p>
    <w:p w14:paraId="7720D46B"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 xml:space="preserve">Створення ризикової ситуації обумовлено наступними чинниками: </w:t>
      </w:r>
    </w:p>
    <w:p w14:paraId="41820BBA"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непередбачені зміни у внутрішніх і зовнішніх умовах діяльності; </w:t>
      </w:r>
    </w:p>
    <w:p w14:paraId="3508A5FA"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наявність альтернативних рішень; </w:t>
      </w:r>
    </w:p>
    <w:p w14:paraId="27D445A2"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імовірність виникнення збитків; </w:t>
      </w:r>
    </w:p>
    <w:p w14:paraId="15801B37"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імовірність одержання додаткового прибутку.</w:t>
      </w:r>
    </w:p>
    <w:p w14:paraId="6EA0CBC5"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noProof/>
          <w:sz w:val="28"/>
          <w:lang w:eastAsia="en-US"/>
        </w:rPr>
        <w:drawing>
          <wp:inline distT="0" distB="0" distL="0" distR="0" wp14:anchorId="3F8941C1" wp14:editId="0FAC4D27">
            <wp:extent cx="5486400" cy="3200400"/>
            <wp:effectExtent l="0" t="57150" r="0" b="15240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9B626A6" w14:textId="77777777" w:rsidR="00AA022D" w:rsidRPr="00A95139" w:rsidRDefault="00AA022D" w:rsidP="00AA022D">
      <w:pPr>
        <w:spacing w:after="0" w:line="360" w:lineRule="auto"/>
        <w:ind w:firstLine="709"/>
        <w:contextualSpacing/>
        <w:jc w:val="both"/>
        <w:rPr>
          <w:rFonts w:ascii="Times New Roman" w:hAnsi="Times New Roman" w:cs="Times New Roman"/>
          <w:b/>
          <w:bCs/>
          <w:i/>
          <w:iCs/>
          <w:sz w:val="28"/>
          <w:lang w:eastAsia="en-US"/>
        </w:rPr>
      </w:pPr>
      <w:r w:rsidRPr="00A95139">
        <w:rPr>
          <w:rFonts w:ascii="Times New Roman" w:hAnsi="Times New Roman" w:cs="Times New Roman"/>
          <w:b/>
          <w:bCs/>
          <w:i/>
          <w:iCs/>
          <w:sz w:val="28"/>
          <w:lang w:eastAsia="en-US"/>
        </w:rPr>
        <w:t>Рис.1.10 Чинники, що обумовлюють створення ризикової ситуації</w:t>
      </w:r>
    </w:p>
    <w:p w14:paraId="4BF57F4D"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lang w:eastAsia="en-US"/>
        </w:rPr>
        <w:t xml:space="preserve">Для того щоб зняти ризикову ситуацію, суб’єкт робить вибір і прагне реалізувати його. Цей процес знаходить своє вираження в понятті “ризик”, що існує як на стадії вибору рішення (плану дій), так і на стадії його реалізації. І в тому і в іншому випадку ризик представляється моделлю зняття суб’єктом невизначеності, способом практичного вирішення протиріччя при неясному (альтернативному) розвитку протилежних тенденцій за конкретних обставин. </w:t>
      </w:r>
      <w:r w:rsidRPr="00A95139">
        <w:rPr>
          <w:rFonts w:ascii="Times New Roman" w:hAnsi="Times New Roman" w:cs="Times New Roman"/>
          <w:sz w:val="28"/>
          <w:lang w:eastAsia="en-US"/>
        </w:rPr>
        <w:lastRenderedPageBreak/>
        <w:t xml:space="preserve">Ризик – об’єктивна необхідність, він органічно </w:t>
      </w:r>
      <w:r w:rsidRPr="00A95139">
        <w:rPr>
          <w:rFonts w:ascii="Times New Roman" w:hAnsi="Times New Roman" w:cs="Times New Roman"/>
          <w:sz w:val="28"/>
          <w:szCs w:val="28"/>
          <w:lang w:eastAsia="en-US"/>
        </w:rPr>
        <w:t>пов’язаний з фундаментальними інститутами сучасного суспільства</w:t>
      </w:r>
    </w:p>
    <w:p w14:paraId="24219460"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t xml:space="preserve">Але управління цією ситуацією здійснюється суб’єктом, який має певні особливості, а саме: </w:t>
      </w:r>
    </w:p>
    <w:p w14:paraId="3745F3D4"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szCs w:val="28"/>
          <w:lang w:eastAsia="en-US"/>
        </w:rPr>
        <w:sym w:font="Symbol" w:char="F0D8"/>
      </w:r>
      <w:r w:rsidRPr="00A95139">
        <w:rPr>
          <w:rFonts w:ascii="Times New Roman" w:hAnsi="Times New Roman" w:cs="Times New Roman"/>
          <w:sz w:val="28"/>
          <w:szCs w:val="28"/>
          <w:lang w:eastAsia="en-US"/>
        </w:rPr>
        <w:t xml:space="preserve"> суб’єкт, що робить вибір з декількох альтернатив, має</w:t>
      </w:r>
      <w:r w:rsidRPr="00A95139">
        <w:rPr>
          <w:rFonts w:ascii="Times New Roman" w:hAnsi="Times New Roman" w:cs="Times New Roman"/>
          <w:sz w:val="28"/>
          <w:lang w:eastAsia="en-US"/>
        </w:rPr>
        <w:t xml:space="preserve"> в розпорядженні об’єктивні імовірності одержання передбачуваного результату, що ґрунтуються, наприклад, на проведених статистичних дослідженнях; </w:t>
      </w:r>
    </w:p>
    <w:p w14:paraId="11A7D466"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імовірності настання очікуваного результату можуть бути одержані на підставі суб’єктивних оцінок, тобто суб’єкт має справу із суб’єктивними ймовірностями; </w:t>
      </w:r>
    </w:p>
    <w:p w14:paraId="6E8C125C"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sym w:font="Symbol" w:char="F0D8"/>
      </w:r>
      <w:r w:rsidRPr="00A95139">
        <w:rPr>
          <w:rFonts w:ascii="Times New Roman" w:hAnsi="Times New Roman" w:cs="Times New Roman"/>
          <w:sz w:val="28"/>
          <w:lang w:eastAsia="en-US"/>
        </w:rPr>
        <w:t xml:space="preserve"> суб’єкт у процесі вибору і реалізації альтернативи володіє як об’єктивними, так і суб’єктивними ймовірностями.</w:t>
      </w:r>
    </w:p>
    <w:p w14:paraId="0EA9544D" w14:textId="77777777" w:rsidR="00AA022D" w:rsidRPr="00A95139" w:rsidRDefault="00AA022D" w:rsidP="00AA022D">
      <w:pPr>
        <w:spacing w:after="0" w:line="360" w:lineRule="auto"/>
        <w:ind w:firstLine="709"/>
        <w:contextualSpacing/>
        <w:jc w:val="both"/>
        <w:rPr>
          <w:rFonts w:ascii="Times New Roman" w:hAnsi="Times New Roman" w:cs="Times New Roman"/>
          <w:sz w:val="28"/>
          <w:lang w:eastAsia="en-US"/>
        </w:rPr>
      </w:pPr>
      <w:r w:rsidRPr="00A95139">
        <w:rPr>
          <w:rFonts w:ascii="Times New Roman" w:hAnsi="Times New Roman" w:cs="Times New Roman"/>
          <w:sz w:val="28"/>
          <w:lang w:eastAsia="en-US"/>
        </w:rPr>
        <w:t>Перераховані  чинники  - це зовнішня характеристика стосовно виникнення ризикових ситуацій.</w:t>
      </w:r>
    </w:p>
    <w:p w14:paraId="1113D1A3" w14:textId="77777777" w:rsidR="00AA022D" w:rsidRPr="00A95139" w:rsidRDefault="00AA022D" w:rsidP="00AA022D">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Основними умовами появи ризикових ситуацій є:</w:t>
      </w:r>
    </w:p>
    <w:p w14:paraId="405E0E84" w14:textId="77777777" w:rsidR="00AA022D" w:rsidRPr="00A95139" w:rsidRDefault="00AA022D" w:rsidP="00AA022D">
      <w:pPr>
        <w:numPr>
          <w:ilvl w:val="0"/>
          <w:numId w:val="7"/>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наявна невизначеність;</w:t>
      </w:r>
    </w:p>
    <w:p w14:paraId="735FAF8C" w14:textId="77777777" w:rsidR="00AA022D" w:rsidRPr="00A95139" w:rsidRDefault="00AA022D" w:rsidP="00AA022D">
      <w:pPr>
        <w:numPr>
          <w:ilvl w:val="0"/>
          <w:numId w:val="7"/>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наявна і є необхідністю вибирати альтернативу, тут варто зауважити, що коли є притаманна відмова від вибору  - це теж є вид вибору;</w:t>
      </w:r>
    </w:p>
    <w:p w14:paraId="38DE86A5" w14:textId="77777777" w:rsidR="00AA022D" w:rsidRPr="00A95139" w:rsidRDefault="00AA022D" w:rsidP="00AA022D">
      <w:pPr>
        <w:numPr>
          <w:ilvl w:val="0"/>
          <w:numId w:val="7"/>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наявність можливості оцінювати ймовірності досягнути мету, можливі  відхилення від мети, притаманні невдачі.</w:t>
      </w:r>
    </w:p>
    <w:p w14:paraId="4BE03A4A"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noProof/>
          <w:sz w:val="28"/>
          <w:lang w:eastAsia="en-US"/>
        </w:rPr>
        <w:drawing>
          <wp:inline distT="0" distB="0" distL="0" distR="0" wp14:anchorId="601881F2" wp14:editId="273E0445">
            <wp:extent cx="5486400" cy="2247900"/>
            <wp:effectExtent l="38100" t="57150" r="3810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A95139">
        <w:rPr>
          <w:rFonts w:ascii="Times New Roman" w:hAnsi="Times New Roman" w:cs="Times New Roman"/>
          <w:sz w:val="28"/>
          <w:szCs w:val="28"/>
          <w:lang w:eastAsia="en-US"/>
        </w:rPr>
        <w:t xml:space="preserve"> </w:t>
      </w:r>
    </w:p>
    <w:p w14:paraId="7428F442" w14:textId="77777777" w:rsidR="00AA022D" w:rsidRPr="00A95139" w:rsidRDefault="00AA022D" w:rsidP="00AA022D">
      <w:pPr>
        <w:spacing w:after="0" w:line="360" w:lineRule="auto"/>
        <w:ind w:firstLine="709"/>
        <w:contextualSpacing/>
        <w:jc w:val="center"/>
        <w:rPr>
          <w:rFonts w:ascii="Times New Roman" w:hAnsi="Times New Roman" w:cs="Times New Roman"/>
          <w:b/>
          <w:bCs/>
          <w:i/>
          <w:iCs/>
          <w:sz w:val="28"/>
          <w:szCs w:val="28"/>
          <w:lang w:eastAsia="en-US"/>
        </w:rPr>
      </w:pPr>
      <w:r w:rsidRPr="00A95139">
        <w:rPr>
          <w:rFonts w:ascii="Times New Roman" w:hAnsi="Times New Roman" w:cs="Times New Roman"/>
          <w:b/>
          <w:bCs/>
          <w:i/>
          <w:iCs/>
          <w:sz w:val="28"/>
          <w:szCs w:val="28"/>
          <w:lang w:eastAsia="en-US"/>
        </w:rPr>
        <w:t>Рис.1.11  Основні умови появи  ризикової ситуації</w:t>
      </w:r>
    </w:p>
    <w:p w14:paraId="622F7DD6"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p>
    <w:p w14:paraId="52FB704E"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sz w:val="28"/>
          <w:szCs w:val="28"/>
          <w:lang w:eastAsia="en-US"/>
        </w:rPr>
        <w:lastRenderedPageBreak/>
        <w:t>Ризикова ситуація – можемо вважати як одну із різновидів невизначеності. коли настання подій імовірне і може бути визначене, тобто в цьому випадку об’єктивно існує можливість оцінити імовірність подій, що приблизно виникають внаслідок сумісної діяльності партнерів по виробництву, дій конкурентів чи супротивника, впливи природного середовища на розвиток економіки, впровадження науково-технічних досягнень і т. ін.</w:t>
      </w:r>
    </w:p>
    <w:p w14:paraId="131039F4" w14:textId="77777777" w:rsidR="00AA022D" w:rsidRPr="00A95139" w:rsidRDefault="00AA022D" w:rsidP="00AA022D">
      <w:pPr>
        <w:spacing w:after="0" w:line="360" w:lineRule="auto"/>
        <w:ind w:firstLine="709"/>
        <w:contextualSpacing/>
        <w:jc w:val="both"/>
        <w:rPr>
          <w:rFonts w:ascii="Times New Roman" w:hAnsi="Times New Roman" w:cs="Times New Roman"/>
          <w:color w:val="222222"/>
          <w:sz w:val="28"/>
          <w:szCs w:val="28"/>
          <w:lang w:eastAsia="en-US"/>
        </w:rPr>
      </w:pPr>
      <w:r w:rsidRPr="00A95139">
        <w:rPr>
          <w:rFonts w:ascii="Times New Roman" w:hAnsi="Times New Roman" w:cs="Times New Roman"/>
          <w:sz w:val="28"/>
          <w:lang w:eastAsia="en-US"/>
        </w:rPr>
        <w:t>Невизначеність а, як уже наслідок, поява ризику є притаманними усім сферам людського буття. Діяльність організації завжди пов’язана з певним ризиком, тобто потенційно існуючої небезпекою втрати ресурсів або недоотримання доходів у порівнянні із запланованим рівнем або з іншої альтернативою</w:t>
      </w:r>
      <w:r w:rsidRPr="00A95139">
        <w:rPr>
          <w:rFonts w:ascii="Times New Roman" w:hAnsi="Times New Roman" w:cs="Times New Roman"/>
          <w:color w:val="222222"/>
          <w:sz w:val="28"/>
          <w:szCs w:val="28"/>
          <w:lang w:eastAsia="en-US"/>
        </w:rPr>
        <w:t xml:space="preserve"> </w:t>
      </w:r>
    </w:p>
    <w:p w14:paraId="708C0268" w14:textId="77777777" w:rsidR="00AA022D" w:rsidRPr="00A95139" w:rsidRDefault="00AA022D" w:rsidP="00AA022D">
      <w:pPr>
        <w:spacing w:after="0" w:line="360" w:lineRule="auto"/>
        <w:ind w:firstLine="709"/>
        <w:contextualSpacing/>
        <w:jc w:val="both"/>
        <w:rPr>
          <w:rFonts w:ascii="Times New Roman" w:hAnsi="Times New Roman" w:cs="Times New Roman"/>
          <w:color w:val="222222"/>
          <w:sz w:val="28"/>
          <w:szCs w:val="28"/>
          <w:lang w:eastAsia="en-US"/>
        </w:rPr>
      </w:pPr>
      <w:r w:rsidRPr="00A95139">
        <w:rPr>
          <w:rFonts w:ascii="Times New Roman" w:hAnsi="Times New Roman" w:cs="Times New Roman"/>
          <w:sz w:val="28"/>
          <w:lang w:eastAsia="en-US"/>
        </w:rPr>
        <w:t xml:space="preserve">Однією із головних причин, які сприяють появі невизначеності, – є наявність випадковостей  багатьох явищ. Їх, в силу своєї природи, в принципі не можливо до кінця визначити. </w:t>
      </w:r>
    </w:p>
    <w:p w14:paraId="46453589" w14:textId="77777777" w:rsidR="00AA022D" w:rsidRPr="00A95139" w:rsidRDefault="00AA022D" w:rsidP="00AA022D">
      <w:pPr>
        <w:spacing w:after="0" w:line="360" w:lineRule="auto"/>
        <w:ind w:firstLine="709"/>
        <w:contextualSpacing/>
        <w:jc w:val="both"/>
        <w:rPr>
          <w:rFonts w:ascii="Times New Roman" w:hAnsi="Times New Roman" w:cs="Times New Roman"/>
          <w:sz w:val="28"/>
          <w:szCs w:val="28"/>
          <w:lang w:eastAsia="en-US"/>
        </w:rPr>
      </w:pPr>
      <w:r w:rsidRPr="00A95139">
        <w:rPr>
          <w:rFonts w:ascii="Times New Roman" w:hAnsi="Times New Roman" w:cs="Times New Roman"/>
          <w:color w:val="222222"/>
          <w:sz w:val="28"/>
          <w:szCs w:val="28"/>
          <w:lang w:eastAsia="en-US"/>
        </w:rPr>
        <w:t>Виникненню ризикової ситуації може сприяти будь-яка зміна зовнішнього середовища підприємства або дії з боку самого підприємства. Виникнення ризикових ситуацій обумовлено тісним зв'язком зовнішніх і внутрішніх чинників ризику. Ризиковій ситуації сприяє присутність декількох альтернатив управлінського рішення та необхідність вибору однієї з них. Економічний ризик супроводжує процес прийняття управлінського рішення. Це пов'язано з тим, що значний ступінь економічного ризику закладений в існуючій на підприємстві системі прийняття рішень на різних рівнях ієрархічної структури управління.</w:t>
      </w:r>
    </w:p>
    <w:p w14:paraId="69087927" w14:textId="33A082C9" w:rsidR="00AA022D" w:rsidRPr="00A95139" w:rsidRDefault="00AA022D" w:rsidP="00F23B36">
      <w:pPr>
        <w:spacing w:after="0" w:line="360" w:lineRule="auto"/>
        <w:ind w:firstLine="709"/>
        <w:jc w:val="both"/>
        <w:rPr>
          <w:rFonts w:ascii="Times New Roman" w:hAnsi="Times New Roman" w:cs="Times New Roman"/>
          <w:sz w:val="28"/>
          <w:szCs w:val="28"/>
        </w:rPr>
      </w:pPr>
    </w:p>
    <w:p w14:paraId="2FC62260" w14:textId="5F21900B" w:rsidR="00AA022D" w:rsidRPr="00A95139" w:rsidRDefault="00AA022D" w:rsidP="00F23B36">
      <w:pPr>
        <w:spacing w:after="0" w:line="360" w:lineRule="auto"/>
        <w:ind w:firstLine="709"/>
        <w:jc w:val="both"/>
        <w:rPr>
          <w:rFonts w:ascii="Times New Roman" w:hAnsi="Times New Roman" w:cs="Times New Roman"/>
          <w:sz w:val="28"/>
          <w:szCs w:val="28"/>
        </w:rPr>
      </w:pPr>
    </w:p>
    <w:p w14:paraId="259FE7AA" w14:textId="02872D4B" w:rsidR="00AA022D" w:rsidRPr="00A95139" w:rsidRDefault="00AA022D" w:rsidP="00F23B36">
      <w:pPr>
        <w:spacing w:after="0" w:line="360" w:lineRule="auto"/>
        <w:ind w:firstLine="709"/>
        <w:jc w:val="both"/>
        <w:rPr>
          <w:rFonts w:ascii="Times New Roman" w:hAnsi="Times New Roman" w:cs="Times New Roman"/>
          <w:sz w:val="28"/>
          <w:szCs w:val="28"/>
        </w:rPr>
      </w:pPr>
    </w:p>
    <w:p w14:paraId="16E14322" w14:textId="5AD91B43" w:rsidR="00AA022D" w:rsidRPr="00A95139" w:rsidRDefault="00AA022D" w:rsidP="00F23B36">
      <w:pPr>
        <w:spacing w:after="0" w:line="360" w:lineRule="auto"/>
        <w:ind w:firstLine="709"/>
        <w:jc w:val="both"/>
        <w:rPr>
          <w:rFonts w:ascii="Times New Roman" w:hAnsi="Times New Roman" w:cs="Times New Roman"/>
          <w:sz w:val="28"/>
          <w:szCs w:val="28"/>
        </w:rPr>
      </w:pPr>
    </w:p>
    <w:p w14:paraId="55F7B4C0" w14:textId="1ADE1AAB" w:rsidR="00AA022D" w:rsidRPr="00A95139" w:rsidRDefault="00AA022D" w:rsidP="00F23B36">
      <w:pPr>
        <w:spacing w:after="0" w:line="360" w:lineRule="auto"/>
        <w:ind w:firstLine="709"/>
        <w:jc w:val="both"/>
        <w:rPr>
          <w:rFonts w:ascii="Times New Roman" w:hAnsi="Times New Roman" w:cs="Times New Roman"/>
          <w:sz w:val="28"/>
          <w:szCs w:val="28"/>
        </w:rPr>
      </w:pPr>
    </w:p>
    <w:p w14:paraId="55B1E1B2" w14:textId="242C3FC2" w:rsidR="00AA022D" w:rsidRPr="00A95139" w:rsidRDefault="00AA022D" w:rsidP="00F23B36">
      <w:pPr>
        <w:spacing w:after="0" w:line="360" w:lineRule="auto"/>
        <w:ind w:firstLine="709"/>
        <w:jc w:val="both"/>
        <w:rPr>
          <w:rFonts w:ascii="Times New Roman" w:hAnsi="Times New Roman" w:cs="Times New Roman"/>
          <w:sz w:val="28"/>
          <w:szCs w:val="28"/>
        </w:rPr>
      </w:pPr>
    </w:p>
    <w:p w14:paraId="5096C400" w14:textId="42EA1BA0" w:rsidR="00AA022D" w:rsidRPr="00A95139" w:rsidRDefault="00AA022D" w:rsidP="00F23B36">
      <w:pPr>
        <w:spacing w:after="0" w:line="360" w:lineRule="auto"/>
        <w:ind w:firstLine="709"/>
        <w:jc w:val="both"/>
        <w:rPr>
          <w:rFonts w:ascii="Times New Roman" w:hAnsi="Times New Roman" w:cs="Times New Roman"/>
          <w:sz w:val="28"/>
          <w:szCs w:val="28"/>
        </w:rPr>
      </w:pPr>
    </w:p>
    <w:p w14:paraId="2A32AAFC" w14:textId="74D64190" w:rsidR="00AA022D" w:rsidRPr="00A95139" w:rsidRDefault="00AA022D" w:rsidP="00F23B36">
      <w:pPr>
        <w:spacing w:after="0" w:line="360" w:lineRule="auto"/>
        <w:ind w:firstLine="709"/>
        <w:jc w:val="both"/>
        <w:rPr>
          <w:rFonts w:ascii="Times New Roman" w:hAnsi="Times New Roman" w:cs="Times New Roman"/>
          <w:sz w:val="28"/>
          <w:szCs w:val="28"/>
        </w:rPr>
      </w:pPr>
    </w:p>
    <w:p w14:paraId="1B59F8DA" w14:textId="77777777" w:rsidR="00AA022D" w:rsidRPr="00A95139" w:rsidRDefault="00AA022D" w:rsidP="00B308CF">
      <w:pPr>
        <w:spacing w:after="0" w:line="360" w:lineRule="auto"/>
        <w:ind w:firstLine="709"/>
        <w:jc w:val="center"/>
        <w:rPr>
          <w:rFonts w:ascii="Times New Roman" w:hAnsi="Times New Roman" w:cs="Times New Roman"/>
          <w:b/>
          <w:bCs/>
          <w:sz w:val="28"/>
          <w:szCs w:val="28"/>
        </w:rPr>
      </w:pPr>
      <w:r w:rsidRPr="00A95139">
        <w:rPr>
          <w:rFonts w:ascii="Times New Roman" w:hAnsi="Times New Roman" w:cs="Times New Roman"/>
          <w:b/>
          <w:bCs/>
          <w:sz w:val="28"/>
          <w:szCs w:val="28"/>
        </w:rPr>
        <w:lastRenderedPageBreak/>
        <w:t>РОЗДІЛ 2</w:t>
      </w:r>
    </w:p>
    <w:p w14:paraId="65AC7967" w14:textId="77777777" w:rsidR="00AA022D" w:rsidRPr="00A95139" w:rsidRDefault="00AA022D" w:rsidP="00B308CF">
      <w:pPr>
        <w:spacing w:after="0" w:line="360" w:lineRule="auto"/>
        <w:ind w:firstLine="709"/>
        <w:jc w:val="center"/>
        <w:rPr>
          <w:rFonts w:ascii="Times New Roman" w:hAnsi="Times New Roman" w:cs="Times New Roman"/>
          <w:b/>
          <w:bCs/>
          <w:sz w:val="28"/>
          <w:szCs w:val="28"/>
        </w:rPr>
      </w:pPr>
      <w:r w:rsidRPr="00A95139">
        <w:rPr>
          <w:rFonts w:ascii="Times New Roman" w:hAnsi="Times New Roman" w:cs="Times New Roman"/>
          <w:b/>
          <w:bCs/>
          <w:sz w:val="28"/>
          <w:szCs w:val="28"/>
        </w:rPr>
        <w:t>ПІДХОДИ ДО УПРАВЛІННЯ РИЗИКАМИ У ЗАКЛАДАХ КУЛЬТУРНО-МИСТЕЦЬКОГО СЕКТОРУ</w:t>
      </w:r>
    </w:p>
    <w:p w14:paraId="24BA6170" w14:textId="77777777" w:rsidR="00AA022D" w:rsidRPr="00A95139" w:rsidRDefault="00AA022D" w:rsidP="00AA022D">
      <w:pPr>
        <w:spacing w:after="0" w:line="360" w:lineRule="auto"/>
        <w:ind w:firstLine="709"/>
        <w:jc w:val="both"/>
        <w:rPr>
          <w:rFonts w:ascii="Times New Roman" w:hAnsi="Times New Roman" w:cs="Times New Roman"/>
          <w:bCs/>
          <w:sz w:val="28"/>
          <w:szCs w:val="28"/>
        </w:rPr>
      </w:pPr>
    </w:p>
    <w:p w14:paraId="1D38CEF8" w14:textId="77777777" w:rsidR="00AA022D" w:rsidRPr="00A95139" w:rsidRDefault="00AA022D" w:rsidP="00AA022D">
      <w:pPr>
        <w:spacing w:after="0" w:line="360" w:lineRule="auto"/>
        <w:ind w:firstLine="709"/>
        <w:jc w:val="both"/>
        <w:rPr>
          <w:rFonts w:ascii="Times New Roman" w:hAnsi="Times New Roman" w:cs="Times New Roman"/>
          <w:bCs/>
          <w:sz w:val="28"/>
          <w:szCs w:val="28"/>
        </w:rPr>
      </w:pPr>
      <w:r w:rsidRPr="00A95139">
        <w:rPr>
          <w:rFonts w:ascii="Times New Roman" w:hAnsi="Times New Roman" w:cs="Times New Roman"/>
          <w:bCs/>
          <w:sz w:val="28"/>
          <w:szCs w:val="28"/>
        </w:rPr>
        <w:t xml:space="preserve">2.1 Необхідність створення </w:t>
      </w:r>
      <w:r w:rsidRPr="00A95139">
        <w:rPr>
          <w:rFonts w:ascii="Times New Roman" w:hAnsi="Times New Roman" w:cs="Times New Roman"/>
          <w:sz w:val="28"/>
          <w:szCs w:val="28"/>
        </w:rPr>
        <w:t>системи управління ризиками у закладах культурно-мистецького сектору</w:t>
      </w:r>
    </w:p>
    <w:p w14:paraId="2768CC4C"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A724F0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Сучасні умови здійснення господарської діяльності пов'язують із постійно притаманними різного роду загрозами. Так як, існує чимало процесів діяльності, котрі, або є, або можуть бути одним із джерел появи для підприємства серйозних ризиків. Такі ризики можуть мати вплив на: економічні результати, матеріальні цінності, персонал, клієнтів та партнерів, а інколи навіть мати вплив на навколишнє середовище. Окрім того, при здійсненні діяльності можуть відбуватися постійно якісь зміни. А такі зміни, як правило, пов'язуються із виникненням ризиків – це можуть бути як внутрішні так і зовнішні різновиди. Отже, усі управлінські рішення будуть мати певні взаємозв'язки з процесами по управлінню ризиками. Будь-яка дія чи роздуми усіх менеджерів мають мати за підґрунтя знання того, що управління господарською одиницею чи процесами, що відбуваються (на усіх рівнях корпоративної ієрархії), по своїй суті – робота по постійному запобіганні ризикам.</w:t>
      </w:r>
    </w:p>
    <w:p w14:paraId="0E4ED46E"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Управління ризиками підприємства (УРП) – це, по суті, загальна назва для всеохоплюючого підходу з управління ризиками господарської діяльності. Йому передували такі поняття, як управління корпоративними ризиками, управління бізнес ризиками, управління загальногосподарськими ризиками, управління стратегічними ризиками та управління інтегрованими ризиками. Хоча кожен з цих термінів має дещо іншу сутність, їх загальна концепція щодо елементів ризику, які виникають на підприємствах, дуже подібна.</w:t>
      </w:r>
    </w:p>
    <w:p w14:paraId="01383072"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Загалом, категорія «управління ризиками підприємства», перш за все, відображує початкове уявлення про саму галузь управління ризиками. Вперше була розвинута в 1950-х роках групою професорів з інноваційного страхування.</w:t>
      </w:r>
    </w:p>
    <w:p w14:paraId="63A7268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Уся система управління ризиками, може бути охарактеризована як: певна сукупність методів, прийомів і заходів, що дозволяють деякою мірою прогнозувати настання ризикових подій і вживати заходів до виключення або зниження негативних наслідків настання таких подій на рівні всієї компанії.</w:t>
      </w:r>
    </w:p>
    <w:p w14:paraId="1E7E143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Управління ризиками – це важливий вид діяльності на кожному підприємстві, так як таку діяльність спрямовують на те, щоб пом’якшити вплив ризику на кінцеві результати діяльності суб’єкта господарювання. Управління ризиками -  це окрема специфічна сфера діяльності, а тому потребує від працівників професійного володіння знаннями у сфері того, як вести та аналізувати  результати господарської діяльності, методи оптимізації.</w:t>
      </w:r>
    </w:p>
    <w:p w14:paraId="65D94024" w14:textId="77777777" w:rsidR="00AA022D" w:rsidRPr="00A95139" w:rsidRDefault="00AA022D" w:rsidP="00AA022D">
      <w:pPr>
        <w:spacing w:after="0" w:line="360" w:lineRule="auto"/>
        <w:ind w:firstLine="709"/>
        <w:jc w:val="both"/>
        <w:rPr>
          <w:rFonts w:ascii="Times New Roman" w:hAnsi="Times New Roman" w:cs="Times New Roman"/>
          <w:sz w:val="28"/>
          <w:szCs w:val="28"/>
        </w:rPr>
      </w:pPr>
      <w:bookmarkStart w:id="5" w:name="_Hlk131667630"/>
      <w:r w:rsidRPr="00A95139">
        <w:rPr>
          <w:rFonts w:ascii="Times New Roman" w:hAnsi="Times New Roman" w:cs="Times New Roman"/>
          <w:sz w:val="28"/>
          <w:szCs w:val="28"/>
        </w:rPr>
        <w:t xml:space="preserve">Мета управління ризиками – це  запобігти проблемам чи негативним явищам при допомозі елементів антикризового управління, та роботі по недопущенню виникнення можливих додаткових витрат на підприємстві. </w:t>
      </w:r>
    </w:p>
    <w:p w14:paraId="5A7E829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Система управління ризиками </w:t>
      </w:r>
      <w:bookmarkEnd w:id="5"/>
      <w:r w:rsidRPr="00A95139">
        <w:rPr>
          <w:rFonts w:ascii="Times New Roman" w:hAnsi="Times New Roman" w:cs="Times New Roman"/>
          <w:sz w:val="28"/>
          <w:szCs w:val="28"/>
        </w:rPr>
        <w:t>створюється в таких цілях: рис.2.1</w:t>
      </w:r>
    </w:p>
    <w:p w14:paraId="4264A8B5"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7E7D9290" wp14:editId="7E077D84">
            <wp:extent cx="5838825" cy="429577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8825" cy="4295775"/>
                    </a:xfrm>
                    <a:prstGeom prst="rect">
                      <a:avLst/>
                    </a:prstGeom>
                    <a:noFill/>
                    <a:ln>
                      <a:noFill/>
                    </a:ln>
                  </pic:spPr>
                </pic:pic>
              </a:graphicData>
            </a:graphic>
          </wp:inline>
        </w:drawing>
      </w:r>
    </w:p>
    <w:p w14:paraId="2AA8F708" w14:textId="77777777" w:rsidR="00AA022D" w:rsidRPr="00A95139" w:rsidRDefault="00AA022D" w:rsidP="00AA022D">
      <w:pPr>
        <w:numPr>
          <w:ilvl w:val="0"/>
          <w:numId w:val="14"/>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забезпечити своєчасну ідентифікацію ризиків;</w:t>
      </w:r>
    </w:p>
    <w:p w14:paraId="2F19A820" w14:textId="77777777" w:rsidR="00AA022D" w:rsidRPr="00A95139" w:rsidRDefault="00AA022D" w:rsidP="00AA022D">
      <w:pPr>
        <w:numPr>
          <w:ilvl w:val="0"/>
          <w:numId w:val="14"/>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оцінювати ризики та вживати заходи по їх оптимізації;</w:t>
      </w:r>
    </w:p>
    <w:p w14:paraId="0653B2A3" w14:textId="77777777" w:rsidR="00AA022D" w:rsidRPr="00A95139" w:rsidRDefault="00AA022D" w:rsidP="00AA022D">
      <w:pPr>
        <w:numPr>
          <w:ilvl w:val="0"/>
          <w:numId w:val="14"/>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lastRenderedPageBreak/>
        <w:t>вирішувати конфлікти інтересів, котрі можуть виникати у процесі діяльності, зокрема, що стосується  управління ризиками.</w:t>
      </w:r>
    </w:p>
    <w:p w14:paraId="53F8D6FA"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Управління ризиками є такою областю управління, котра зорієнтується на здійсненні аналізу і зниженню ризиків. При цьому використовуються різні методи і прийоми по запобіганню ризиків, використовуючи шляхи по усуненню існуючих чи виявленні майбутніх чинників, котрі можуть підвищити ризик.</w:t>
      </w:r>
    </w:p>
    <w:p w14:paraId="0C5C24C4"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Мета управління ризиками  - це запобігти проблемам чи негативним явищам при допомозі здійснення  ефективного кризового управління, та не допустити можливості по виникненню на підприємстві додаткових витрат. </w:t>
      </w:r>
    </w:p>
    <w:p w14:paraId="45FB34EA"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Основні принципи, котрі притаманні процесу  по управлінню ризиками, представлено на рисунку 2.1.</w:t>
      </w:r>
    </w:p>
    <w:p w14:paraId="5129DA4F"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0BD36DA0" wp14:editId="492146AD">
            <wp:extent cx="5876925" cy="2695575"/>
            <wp:effectExtent l="19050" t="0" r="104775"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DA8F8B7"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Рис.2.2 Принципи управління ризиками</w:t>
      </w:r>
    </w:p>
    <w:p w14:paraId="665A7386" w14:textId="77777777" w:rsidR="00AA022D" w:rsidRPr="00A95139" w:rsidRDefault="00AA022D" w:rsidP="00AA022D">
      <w:pPr>
        <w:numPr>
          <w:ilvl w:val="0"/>
          <w:numId w:val="15"/>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спрямовується принцип виваженості на те, щоб були досягнуті оптимальність у співвідношенні між ризиковістю та прибутковістю при здійсненні підприємством діяльності;</w:t>
      </w:r>
    </w:p>
    <w:p w14:paraId="370EBCDD" w14:textId="77777777" w:rsidR="00AA022D" w:rsidRPr="00A95139" w:rsidRDefault="00AA022D" w:rsidP="00AA022D">
      <w:pPr>
        <w:numPr>
          <w:ilvl w:val="0"/>
          <w:numId w:val="15"/>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сутність принципу участі буде полягати в необхідності обов'язкового залучення у процес управління ризиками менеджерів-керівників підрозділів підприємства, спеціалістів та різних відділів підприємства;</w:t>
      </w:r>
    </w:p>
    <w:p w14:paraId="4B703450" w14:textId="77777777" w:rsidR="00AA022D" w:rsidRPr="00A95139" w:rsidRDefault="00AA022D" w:rsidP="00AA022D">
      <w:pPr>
        <w:numPr>
          <w:ilvl w:val="0"/>
          <w:numId w:val="15"/>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полягає принцип безперервності буде у тому, що здійснення контролю і управління ризиками повинно проводитись поетапно, зокрема: необхідно попередньо провести  оцінку, промоніторити, здійснення контролю. </w:t>
      </w:r>
      <w:r w:rsidRPr="00A95139">
        <w:rPr>
          <w:rFonts w:ascii="Times New Roman" w:hAnsi="Times New Roman" w:cs="Times New Roman"/>
          <w:sz w:val="28"/>
          <w:szCs w:val="28"/>
        </w:rPr>
        <w:lastRenderedPageBreak/>
        <w:t>Варто зауважити, що цей процес не може бути перерваний, так як відбуваються постійні зміни становища підприємства, фінансових ринків, а, отже, будуть постійно піддаватися оцінюванні і моніторингу поява можливих ризиків та очікуваних результатів;</w:t>
      </w:r>
    </w:p>
    <w:p w14:paraId="2A93CC96" w14:textId="77777777" w:rsidR="00AA022D" w:rsidRPr="00A95139" w:rsidRDefault="00AA022D" w:rsidP="00AA022D">
      <w:pPr>
        <w:numPr>
          <w:ilvl w:val="0"/>
          <w:numId w:val="15"/>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обумовлюється принцип обережності тими обставинами, що оцінку ризиків буде проводитися в умовах невизначеності;</w:t>
      </w:r>
    </w:p>
    <w:p w14:paraId="031C6313" w14:textId="77777777" w:rsidR="00AA022D" w:rsidRPr="00A95139" w:rsidRDefault="00AA022D" w:rsidP="00AA022D">
      <w:pPr>
        <w:numPr>
          <w:ilvl w:val="0"/>
          <w:numId w:val="15"/>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пов’язують принцип хеджування  з тим, що будь-яка, здійснювана підприємством операція, буде носити  в собі ризик і тому, має бути пов'язана з запровадженням ефективного механізму управління ризиками.</w:t>
      </w:r>
    </w:p>
    <w:p w14:paraId="7311757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Щодо процесу управління ризиками, одним з її важливих складових це процес прийняття рішень, який заснований на аналізі ризиків. </w:t>
      </w:r>
    </w:p>
    <w:p w14:paraId="7FD349F7"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Прийняття управлінського рішення взаємопов’язане з компонентами системної моделі управління ризиками (рис. 2.3).</w:t>
      </w:r>
    </w:p>
    <w:p w14:paraId="67C97872"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Система управління ризиками повинна бути заснована на наступних компонентах:</w:t>
      </w:r>
    </w:p>
    <w:p w14:paraId="371EA70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1. Стратегія управління ризиками заснована на знанні потенційних загроз. Невід’ємною частиною стратегії є визначення процедур і методів, використовуваних при аналізі ризиків та формулюванні заходів і реалізації змін. Необхідно розробити стратегію в організації і прагнути до її загального розуміння і прийняття.</w:t>
      </w:r>
    </w:p>
    <w:p w14:paraId="2DFA6374"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2. Ідентифікація процесів та ризиків. Аналіз ризиків – одна з найпоширеніших складових корпоративного управління. Вони включають ідентифікацію процесів та факторів ризику, аналіз виявлених ризиків, ідентифікацію джерел, причинно-наслідкових зв'язків, взаємозв'язків, ефективності превентивних і захисних заходів та можливих наслідків. Результатом аналізу є розстановка пріоритетів відповідно до ступеня ризику для організації, для процесів, людей, економічних результатів.</w:t>
      </w:r>
    </w:p>
    <w:p w14:paraId="79C61D8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3. Роботи по управлінню ризиками. Основна мета даного компоненту буде заключати ся у роботі по запобіганню появі несприятливих подій та зменшенні їх наслідків. Сюди можна віднести роботи: </w:t>
      </w:r>
    </w:p>
    <w:p w14:paraId="40687DD8" w14:textId="77777777" w:rsidR="00AA022D" w:rsidRPr="00A95139" w:rsidRDefault="00AA022D" w:rsidP="00AA022D">
      <w:pPr>
        <w:numPr>
          <w:ilvl w:val="0"/>
          <w:numId w:val="22"/>
        </w:numPr>
        <w:spacing w:after="0" w:line="360" w:lineRule="auto"/>
        <w:ind w:left="57"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по плануванню  заходів, </w:t>
      </w:r>
    </w:p>
    <w:p w14:paraId="03B09639" w14:textId="77777777" w:rsidR="00AA022D" w:rsidRPr="00A95139" w:rsidRDefault="00AA022D" w:rsidP="00AA022D">
      <w:pPr>
        <w:numPr>
          <w:ilvl w:val="0"/>
          <w:numId w:val="22"/>
        </w:numPr>
        <w:spacing w:after="0" w:line="360" w:lineRule="auto"/>
        <w:ind w:left="57"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по визначенню переліку критичних чинників, що характеризують успіх або умови,  котрі сприятимуть забезпеченню ефективності виконання поставленого завдання; </w:t>
      </w:r>
    </w:p>
    <w:p w14:paraId="287FB883" w14:textId="65671D51" w:rsidR="00AA022D" w:rsidRPr="00A95139" w:rsidRDefault="00AA022D" w:rsidP="00AA022D">
      <w:pPr>
        <w:numPr>
          <w:ilvl w:val="0"/>
          <w:numId w:val="22"/>
        </w:numPr>
        <w:spacing w:after="0" w:line="360" w:lineRule="auto"/>
        <w:ind w:left="57" w:firstLine="709"/>
        <w:jc w:val="both"/>
        <w:rPr>
          <w:rFonts w:ascii="Times New Roman" w:hAnsi="Times New Roman" w:cs="Times New Roman"/>
          <w:sz w:val="28"/>
          <w:szCs w:val="28"/>
        </w:rPr>
      </w:pPr>
      <w:r w:rsidRPr="00A95139">
        <w:rPr>
          <w:rFonts w:ascii="Times New Roman" w:hAnsi="Times New Roman" w:cs="Times New Roman"/>
          <w:sz w:val="28"/>
          <w:szCs w:val="28"/>
        </w:rPr>
        <w:t>діяльність зв’язана з пошуком необхідних ресурсів, котрі можна поділити на: людські, фінансові, інформаційні, методологічні.</w:t>
      </w:r>
    </w:p>
    <w:p w14:paraId="3FDC8E5B" w14:textId="160B61AE" w:rsidR="00AA022D" w:rsidRPr="00A95139" w:rsidRDefault="00AA022D" w:rsidP="00AA022D">
      <w:pPr>
        <w:spacing w:after="0" w:line="360" w:lineRule="auto"/>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67D25017" wp14:editId="5512FB47">
            <wp:extent cx="6120765" cy="5867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5867400"/>
                    </a:xfrm>
                    <a:prstGeom prst="rect">
                      <a:avLst/>
                    </a:prstGeom>
                    <a:noFill/>
                  </pic:spPr>
                </pic:pic>
              </a:graphicData>
            </a:graphic>
          </wp:inline>
        </w:drawing>
      </w:r>
    </w:p>
    <w:p w14:paraId="4F8AD875" w14:textId="1C9ED0D4" w:rsidR="00AA022D" w:rsidRPr="00A95139" w:rsidRDefault="00AA022D" w:rsidP="00AA022D">
      <w:pPr>
        <w:spacing w:after="0" w:line="360" w:lineRule="auto"/>
        <w:jc w:val="both"/>
        <w:rPr>
          <w:rFonts w:ascii="Times New Roman" w:hAnsi="Times New Roman" w:cs="Times New Roman"/>
          <w:sz w:val="28"/>
          <w:szCs w:val="28"/>
        </w:rPr>
      </w:pPr>
    </w:p>
    <w:p w14:paraId="127C249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4. Проведення моніторингу наявних ризиків та який вони мають вплив. Проведення аналізу ризиків здійснюватися може як одноразова дія. Але, проведення  постійного моніторингу ризиків, як системного  інструменту у корпоративному управлінні, є набагато вигіднішим і ефективнішим.</w:t>
      </w:r>
    </w:p>
    <w:p w14:paraId="3F9499D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5. Роботи по оптимізації, тобто комунікації і усвідомленість наявності ризиків. Результати проведеного моніторингу ризиків, мають бути використані як  постійна основа , з метою  поліпшити процедуру  по загальному управлінні ризиками.</w:t>
      </w:r>
    </w:p>
    <w:p w14:paraId="42DF6111"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6. Організаційне забезпечення процесу управління ризиками</w:t>
      </w:r>
    </w:p>
    <w:p w14:paraId="0E9BA25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Розглядаючи зовнішні та внутрішні фактори впливу, особливу увагу варто приділити економічним, технічним, соціальним та політичним ризикам. </w:t>
      </w:r>
    </w:p>
    <w:p w14:paraId="03AFC34B"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Основні етапи процесу управління ризиками включають: Рис.2.4 </w:t>
      </w:r>
    </w:p>
    <w:p w14:paraId="08E3C601"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noProof/>
          <w:sz w:val="28"/>
          <w:szCs w:val="28"/>
        </w:rPr>
        <w:drawing>
          <wp:inline distT="0" distB="0" distL="0" distR="0" wp14:anchorId="2372BD54" wp14:editId="1909B777">
            <wp:extent cx="5753100" cy="6191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6191250"/>
                    </a:xfrm>
                    <a:prstGeom prst="rect">
                      <a:avLst/>
                    </a:prstGeom>
                    <a:noFill/>
                    <a:ln>
                      <a:noFill/>
                    </a:ln>
                  </pic:spPr>
                </pic:pic>
              </a:graphicData>
            </a:graphic>
          </wp:inline>
        </w:drawing>
      </w:r>
    </w:p>
    <w:p w14:paraId="252FB8DB"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Рис.2.4 Етапи процесу управління ризиками</w:t>
      </w:r>
    </w:p>
    <w:p w14:paraId="32D36EA5"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Виявлення (ідентифікація) ризику базується на виявленні існуючих ризиків і ризиків, які можуть виникати в майбутньому у зв'язку з реалізацією нових соціокультурних продуктів та напрямків. Виявлення ризику є постійним процесом, який здійснюється як на рівні окремої операції, так і на рівні всього портфеля активів.</w:t>
      </w:r>
    </w:p>
    <w:p w14:paraId="7448758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Аналіз ризику має своєю метою одержання необхідної інформації про структуру і властивості виникаючого ризику. Аналіз складається з виявлення ризиків та їх оцінки. При виявленні ризиків (якісна складова) визначаються всі ризики, властиві досліджуваній системі. Оцінка - це кількісний опис виявлених ризиків, у ході якого визначаються такі їх характеристики, як імовірність і розмір можливого збитку.</w:t>
      </w:r>
    </w:p>
    <w:p w14:paraId="1AD2724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Вимірювання рівня ризику є істотним компонентом ефективного управління ризиками. Наявність ефективних інструментів управління ризиками, які використовує банк, відображає складність рівня прийнятих ризиків. При цьому надійність інструментів вимірювання постійно вдосконалюється.</w:t>
      </w:r>
    </w:p>
    <w:p w14:paraId="1675B46E"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Вибір методів впливу на ризик при оцінці їх порівняльної ефективності. Всі способи впливу на ризик можна розділити на три основні групи </w:t>
      </w:r>
    </w:p>
    <w:p w14:paraId="3C9795C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зниження, збереження та передача ризику. </w:t>
      </w:r>
    </w:p>
    <w:p w14:paraId="1E591D5A" w14:textId="70D3B294"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Зниження ризику передбачає зменшення або розмірів збитку, або ймовірності настання  несприятливих подій. Збереження ризику - створення спеціальних резервних фондів, збільшення витрат для покриття можливих збитків при настанні несприятливих ситуацій. Заходи що до передачі ризику означають передачу відповідальності за нього третім особам при збереженні існуючого рівня ризику </w:t>
      </w:r>
    </w:p>
    <w:p w14:paraId="5BC7D26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Безпосередній вплив на ризик.</w:t>
      </w:r>
    </w:p>
    <w:p w14:paraId="1BE0531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Контроль ризику і результатів процесу управління здійснюється за рахунок встановлення обмежень та доведення їх до фронт - офісів за допомогою положень, методик та процедур. Одним з методів контролю ризиків є встановлення лімітів повноважень на прийняття рішень. Ці ліміти є дієвими елементами управління і постійно коригуються.</w:t>
      </w:r>
    </w:p>
    <w:p w14:paraId="07DFD194"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Моніторинг ризику здійснюється постійно, звітність підрозділів, що здійснюють моніторинг, є постійною, своєчасною, точною, інформативною і представляється керівникам для забезпечення прийняття необхідних управлінських рішень.</w:t>
      </w:r>
    </w:p>
    <w:p w14:paraId="3077CDCB"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Кінцевим результатом кожного етапу управління ризиками є рішення. Зазвичай на виході виходить більше варіантів рішення. Неприйнятний рівень ризику вимагає зупинки поточного процесу та вжиття заходів щодо зменшення</w:t>
      </w:r>
    </w:p>
    <w:p w14:paraId="7F1EB2F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ризику. Якщо ризик є прийнятним і не незначним, а потенціал для отримання прибутку значним, зазвичай застосовується план запобіжних заходів для його зменшення. Розробляються плани на випадок надзвичайних ситуацій щодо залишкових ризиків, які неможливо ефективно зменшити контрзаходами. Потрібно зробити великий акцент на максимальному використанні фази зменшення та усунення ризику, щоб плани та сценарії надзвичайних ситуацій розроблялися лише решти ризиків.</w:t>
      </w:r>
    </w:p>
    <w:p w14:paraId="57C4C635"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Загальним принципом УРП є те, що при досягненні стратегічної мети підприємства усі ризики розглядаються з позицій системного аналізу. Ризик також розглядається як потенційне джерело прибутку, а не тільки як явище, яке необхідно мінімізувати або усувати.</w:t>
      </w:r>
    </w:p>
    <w:p w14:paraId="32F4D1A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Управління ризиком являє собою багатоступінчастий процес, який має своєю метою зменшити або компенсувати збитки при настанні несприятливих подій.</w:t>
      </w:r>
    </w:p>
    <w:p w14:paraId="751C74F8"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Управління ризиками - процес, за допомогою якого виявляються (ідентифікуються) ризики, проводиться оцінка їх рівня, здійснюється моніторинг та контроль ризиків, а також враховуються взаємозв'язки між різними категоріями ризиків.</w:t>
      </w:r>
    </w:p>
    <w:p w14:paraId="5FC044DA"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Суть процесу управління ризиками полягає у виявленні, аналізі, вимірюванні та контролі рівня прийнятих ризиків підприємством та його підрозділами, оцінці портфельних кредитних ризиків і розробки оптимальних рекомендацій керівництву для прийняття адекватних управлінських рішень для мінімізації можливих втрат.</w:t>
      </w:r>
    </w:p>
    <w:p w14:paraId="1DAEE432" w14:textId="77777777" w:rsidR="00AA022D" w:rsidRPr="00A95139" w:rsidRDefault="00AA022D" w:rsidP="00AA022D">
      <w:pPr>
        <w:spacing w:after="0" w:line="360" w:lineRule="auto"/>
        <w:ind w:firstLine="709"/>
        <w:jc w:val="both"/>
        <w:rPr>
          <w:rFonts w:ascii="Times New Roman" w:hAnsi="Times New Roman" w:cs="Times New Roman"/>
          <w:sz w:val="28"/>
          <w:szCs w:val="28"/>
        </w:rPr>
      </w:pPr>
      <w:bookmarkStart w:id="6" w:name="_Hlk131669362"/>
      <w:r w:rsidRPr="00A95139">
        <w:rPr>
          <w:rFonts w:ascii="Times New Roman" w:hAnsi="Times New Roman" w:cs="Times New Roman"/>
          <w:sz w:val="28"/>
          <w:szCs w:val="28"/>
        </w:rPr>
        <w:lastRenderedPageBreak/>
        <w:t>2.2 Ризик-менеджмент як система прийняття та виконання управлінських рішень, спрямованих на зменшення впливу наслідків ризиків.</w:t>
      </w:r>
    </w:p>
    <w:bookmarkEnd w:id="6"/>
    <w:p w14:paraId="5975136D"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B771E7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В сучасній літературі економічна категорія «управління ризиками» найчастіше зустрічається як ризик-менеджмент.</w:t>
      </w:r>
    </w:p>
    <w:p w14:paraId="23D82A8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Ризик-менеджмент – це систематично повторюваний набір взаємозв'язаних дій, спрямованих на управління потенційними ризиками, з метою зниження імовірності їх виникнення або зменшення їх впливу на організацію та її цілі.</w:t>
      </w:r>
    </w:p>
    <w:p w14:paraId="36E41D3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Ризик-менеджмент – це система управління ризиками, яка включає в себе стратегію та тактику управління, направлені на досягнення основних бізнес-цілей</w:t>
      </w:r>
    </w:p>
    <w:p w14:paraId="6840915A"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Ризик-менеджмент базується на принципах зворотного зв’язку (реактивна стратегія) або передбачувальний зворотний зв’язок (проактивна стратегія).</w:t>
      </w:r>
    </w:p>
    <w:p w14:paraId="10151E8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45DCDDA6" wp14:editId="128BAD2B">
            <wp:extent cx="5476875" cy="2456180"/>
            <wp:effectExtent l="0" t="0" r="952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875" cy="2456180"/>
                    </a:xfrm>
                    <a:prstGeom prst="rect">
                      <a:avLst/>
                    </a:prstGeom>
                    <a:noFill/>
                    <a:ln>
                      <a:noFill/>
                    </a:ln>
                  </pic:spPr>
                </pic:pic>
              </a:graphicData>
            </a:graphic>
          </wp:inline>
        </w:drawing>
      </w:r>
    </w:p>
    <w:p w14:paraId="154041E3"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Рис.2.5 Стратегії на яких базується  ризик - менеджмент</w:t>
      </w:r>
    </w:p>
    <w:p w14:paraId="5D2C6114"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Проактивні стратегії призначені для прогнозування викликів, загроз і можливостей.</w:t>
      </w:r>
    </w:p>
    <w:p w14:paraId="0A951E47"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Такий підхід орієнтований на планування на майбутнє. Крім того, це допомагає розпізнати і запобігти потенційним небезпекам, перш ніж вони з'являться. Таким чином, він може з прогнозувати майбутнє і досягти кращих результатів. Більш того, використовуючи проактивну стратегію організацію </w:t>
      </w:r>
      <w:r w:rsidRPr="00A95139">
        <w:rPr>
          <w:rFonts w:ascii="Times New Roman" w:hAnsi="Times New Roman" w:cs="Times New Roman"/>
          <w:sz w:val="28"/>
          <w:szCs w:val="28"/>
        </w:rPr>
        <w:lastRenderedPageBreak/>
        <w:t xml:space="preserve">оцінюють більш з аналітичної точки зору. Таким чином, це дає змогу врахувати безліч чинників впливу: </w:t>
      </w:r>
    </w:p>
    <w:p w14:paraId="15B72D63" w14:textId="77777777" w:rsidR="00AA022D" w:rsidRPr="00A95139" w:rsidRDefault="00AA022D" w:rsidP="00AA022D">
      <w:pPr>
        <w:numPr>
          <w:ilvl w:val="0"/>
          <w:numId w:val="18"/>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нещасних випадків, </w:t>
      </w:r>
    </w:p>
    <w:p w14:paraId="2F54ED28" w14:textId="77777777" w:rsidR="00AA022D" w:rsidRPr="00A95139" w:rsidRDefault="00AA022D" w:rsidP="00AA022D">
      <w:pPr>
        <w:numPr>
          <w:ilvl w:val="0"/>
          <w:numId w:val="18"/>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скарг клієнтів, </w:t>
      </w:r>
    </w:p>
    <w:p w14:paraId="681AE83A" w14:textId="77777777" w:rsidR="00AA022D" w:rsidRPr="00A95139" w:rsidRDefault="00AA022D" w:rsidP="00AA022D">
      <w:pPr>
        <w:numPr>
          <w:ilvl w:val="0"/>
          <w:numId w:val="18"/>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претензій, </w:t>
      </w:r>
    </w:p>
    <w:p w14:paraId="6B4BEAF6" w14:textId="77777777" w:rsidR="00AA022D" w:rsidRPr="00A95139" w:rsidRDefault="00AA022D" w:rsidP="00AA022D">
      <w:pPr>
        <w:numPr>
          <w:ilvl w:val="0"/>
          <w:numId w:val="18"/>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високої плинності кадрів </w:t>
      </w:r>
    </w:p>
    <w:p w14:paraId="5A81BCCD" w14:textId="77777777" w:rsidR="00AA022D" w:rsidRPr="00A95139" w:rsidRDefault="00AA022D" w:rsidP="00AA022D">
      <w:pPr>
        <w:numPr>
          <w:ilvl w:val="0"/>
          <w:numId w:val="18"/>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і непотрібних витрат.</w:t>
      </w:r>
    </w:p>
    <w:p w14:paraId="3E34F1CB"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Часто компанії, які зосереджені на проактивному підході, більш ефективні у швидкому вирішенні проблем.</w:t>
      </w:r>
    </w:p>
    <w:p w14:paraId="102CD31D"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До переваг проактивної стратегії слід віднести: Рис.2.6</w:t>
      </w:r>
    </w:p>
    <w:p w14:paraId="22ABB54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5B439326" wp14:editId="4A71102A">
            <wp:extent cx="5905500" cy="4597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0" cy="4597400"/>
                    </a:xfrm>
                    <a:prstGeom prst="rect">
                      <a:avLst/>
                    </a:prstGeom>
                    <a:noFill/>
                    <a:ln>
                      <a:noFill/>
                    </a:ln>
                  </pic:spPr>
                </pic:pic>
              </a:graphicData>
            </a:graphic>
          </wp:inline>
        </w:drawing>
      </w:r>
    </w:p>
    <w:p w14:paraId="305587E2" w14:textId="77777777" w:rsidR="00AA022D" w:rsidRPr="00A95139" w:rsidRDefault="00AA022D" w:rsidP="00AA022D">
      <w:pPr>
        <w:numPr>
          <w:ilvl w:val="0"/>
          <w:numId w:val="19"/>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запобігає загрозам і проблемам або полегшує їх вирішення; </w:t>
      </w:r>
    </w:p>
    <w:p w14:paraId="5C4AB9F3" w14:textId="77777777" w:rsidR="00AA022D" w:rsidRPr="00A95139" w:rsidRDefault="00AA022D" w:rsidP="00AA022D">
      <w:pPr>
        <w:numPr>
          <w:ilvl w:val="0"/>
          <w:numId w:val="19"/>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покращує продуктивність, ефективність і якість кінцевого продукту;</w:t>
      </w:r>
    </w:p>
    <w:p w14:paraId="39CC78BE" w14:textId="77777777" w:rsidR="00AA022D" w:rsidRPr="00A95139" w:rsidRDefault="00AA022D" w:rsidP="00AA022D">
      <w:pPr>
        <w:numPr>
          <w:ilvl w:val="0"/>
          <w:numId w:val="19"/>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більш задоволені співробітники, оскільки вони мають повноваження та відчувають, що їхні погляди важливі для успіху компанії; </w:t>
      </w:r>
    </w:p>
    <w:p w14:paraId="7440E637" w14:textId="77777777" w:rsidR="00AA022D" w:rsidRPr="00A95139" w:rsidRDefault="00AA022D" w:rsidP="00AA022D">
      <w:pPr>
        <w:numPr>
          <w:ilvl w:val="0"/>
          <w:numId w:val="19"/>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lastRenderedPageBreak/>
        <w:t>економічно ефективна.</w:t>
      </w:r>
    </w:p>
    <w:p w14:paraId="6107782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Також варто зазначити недоліки проактивної стратегії: Рис.2.7</w:t>
      </w:r>
    </w:p>
    <w:p w14:paraId="769A0D6B" w14:textId="77777777" w:rsidR="00AA022D" w:rsidRPr="00A95139" w:rsidRDefault="00AA022D" w:rsidP="00AA022D">
      <w:pPr>
        <w:numPr>
          <w:ilvl w:val="0"/>
          <w:numId w:val="20"/>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 xml:space="preserve">не можна передбачити кожну загрозу; </w:t>
      </w:r>
    </w:p>
    <w:p w14:paraId="0F01AF1F" w14:textId="77777777" w:rsidR="00AA022D" w:rsidRPr="00A95139" w:rsidRDefault="00AA022D" w:rsidP="00AA022D">
      <w:pPr>
        <w:numPr>
          <w:ilvl w:val="0"/>
          <w:numId w:val="20"/>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планування проекту заздалегідь вимагає більше часу.</w:t>
      </w:r>
    </w:p>
    <w:p w14:paraId="4EA7E571"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6E8602A8" wp14:editId="2523FE5C">
            <wp:extent cx="5695950" cy="30460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5950" cy="3046095"/>
                    </a:xfrm>
                    <a:prstGeom prst="rect">
                      <a:avLst/>
                    </a:prstGeom>
                    <a:noFill/>
                    <a:ln>
                      <a:noFill/>
                    </a:ln>
                  </pic:spPr>
                </pic:pic>
              </a:graphicData>
            </a:graphic>
          </wp:inline>
        </w:drawing>
      </w:r>
    </w:p>
    <w:p w14:paraId="1A1A0E3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Реактивна стратегія використовується для вирішення проблем після їх виникнення, без планування на довгострокову перспективу. У деяких випадках можуть виникнути непередбачені проблеми, як внутрішні, так і зовнішні. У таких випадках компанія повинна швидко реагувати.</w:t>
      </w:r>
    </w:p>
    <w:p w14:paraId="749F6E7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Перевагами такої стратегії є : Рис.2.8</w:t>
      </w:r>
    </w:p>
    <w:p w14:paraId="235D2D4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556550C9" wp14:editId="2AD921A9">
            <wp:extent cx="5867400" cy="30454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7400" cy="3045460"/>
                    </a:xfrm>
                    <a:prstGeom prst="rect">
                      <a:avLst/>
                    </a:prstGeom>
                    <a:noFill/>
                    <a:ln>
                      <a:noFill/>
                    </a:ln>
                  </pic:spPr>
                </pic:pic>
              </a:graphicData>
            </a:graphic>
          </wp:inline>
        </w:drawing>
      </w:r>
    </w:p>
    <w:p w14:paraId="489E2401" w14:textId="77777777" w:rsidR="00AA022D" w:rsidRPr="00A95139" w:rsidRDefault="00AA022D" w:rsidP="00AA022D">
      <w:pPr>
        <w:numPr>
          <w:ilvl w:val="0"/>
          <w:numId w:val="21"/>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співробітники підприємства мають відмінні навички для швидкого реагування на загрозу; </w:t>
      </w:r>
    </w:p>
    <w:p w14:paraId="75D80AD5" w14:textId="77777777" w:rsidR="00AA022D" w:rsidRPr="00A95139" w:rsidRDefault="00AA022D" w:rsidP="00AA022D">
      <w:pPr>
        <w:numPr>
          <w:ilvl w:val="0"/>
          <w:numId w:val="21"/>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іноді це може заощадити час, оскільки дана стратегія не включає в себе непотрібне планування.</w:t>
      </w:r>
    </w:p>
    <w:p w14:paraId="7C2490BA" w14:textId="77777777" w:rsidR="00AA022D" w:rsidRPr="00A95139" w:rsidRDefault="00AA022D" w:rsidP="00AA022D">
      <w:pPr>
        <w:spacing w:after="0" w:line="360" w:lineRule="auto"/>
        <w:ind w:firstLine="709"/>
        <w:jc w:val="both"/>
        <w:rPr>
          <w:rFonts w:ascii="Times New Roman" w:hAnsi="Times New Roman" w:cs="Times New Roman"/>
          <w:b/>
          <w:bCs/>
          <w:sz w:val="28"/>
          <w:szCs w:val="28"/>
        </w:rPr>
      </w:pPr>
      <w:r w:rsidRPr="00A95139">
        <w:rPr>
          <w:rFonts w:ascii="Times New Roman" w:hAnsi="Times New Roman" w:cs="Times New Roman"/>
          <w:sz w:val="28"/>
          <w:szCs w:val="28"/>
        </w:rPr>
        <w:t>Недоліки реактивних стратегій: Рис.2.9</w:t>
      </w:r>
    </w:p>
    <w:p w14:paraId="21D11972"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b/>
          <w:bCs/>
          <w:noProof/>
          <w:sz w:val="28"/>
          <w:szCs w:val="28"/>
        </w:rPr>
        <mc:AlternateContent>
          <mc:Choice Requires="wps">
            <w:drawing>
              <wp:anchor distT="0" distB="0" distL="114300" distR="114300" simplePos="0" relativeHeight="251683840" behindDoc="0" locked="0" layoutInCell="1" allowOverlap="1" wp14:anchorId="66ED26C9" wp14:editId="32F5D76B">
                <wp:simplePos x="0" y="0"/>
                <wp:positionH relativeFrom="page">
                  <wp:align>center</wp:align>
                </wp:positionH>
                <wp:positionV relativeFrom="paragraph">
                  <wp:posOffset>26035</wp:posOffset>
                </wp:positionV>
                <wp:extent cx="5408930" cy="638175"/>
                <wp:effectExtent l="19050" t="19050" r="20320" b="28575"/>
                <wp:wrapNone/>
                <wp:docPr id="79" name="Прямоугольник: багетная рамка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8930" cy="638175"/>
                        </a:xfrm>
                        <a:prstGeom prst="bevel">
                          <a:avLst/>
                        </a:prstGeom>
                        <a:ln w="38100">
                          <a:solidFill>
                            <a:schemeClr val="bg1">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14:paraId="45BE4639" w14:textId="77777777" w:rsidR="00AA022D" w:rsidRPr="00AA022D" w:rsidRDefault="00AA022D" w:rsidP="00AA022D">
                            <w:pPr>
                              <w:jc w:val="center"/>
                              <w:rPr>
                                <w:rFonts w:ascii="Times New Roman" w:hAnsi="Times New Roman" w:cs="Times New Roman"/>
                                <w:b/>
                                <w:bCs/>
                                <w:i/>
                                <w:iCs/>
                                <w:sz w:val="32"/>
                                <w:szCs w:val="32"/>
                              </w:rPr>
                            </w:pPr>
                            <w:r w:rsidRPr="00AA022D">
                              <w:rPr>
                                <w:rFonts w:ascii="Times New Roman" w:hAnsi="Times New Roman" w:cs="Times New Roman"/>
                                <w:b/>
                                <w:bCs/>
                                <w:i/>
                                <w:iCs/>
                                <w:sz w:val="32"/>
                                <w:szCs w:val="32"/>
                              </w:rPr>
                              <w:t>Недоліки реактивних стратегій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D26C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79" o:spid="_x0000_s1026" type="#_x0000_t84" style="position:absolute;left:0;text-align:left;margin-left:0;margin-top:2.05pt;width:425.9pt;height:50.2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" fillcolor="white [3201]" strokecolor="#7f7f7f [1612]" strokeweight="3pt">
                <v:path arrowok="t"/>
                <v:textbox>
                  <w:txbxContent>
                    <w:p w14:paraId="45BE4639" w14:textId="77777777" w:rsidR="00AA022D" w:rsidRPr="00AA022D" w:rsidRDefault="00AA022D" w:rsidP="00AA022D">
                      <w:pPr>
                        <w:jc w:val="center"/>
                        <w:rPr>
                          <w:rFonts w:ascii="Times New Roman" w:hAnsi="Times New Roman" w:cs="Times New Roman"/>
                          <w:b/>
                          <w:bCs/>
                          <w:i/>
                          <w:iCs/>
                          <w:sz w:val="32"/>
                          <w:szCs w:val="32"/>
                        </w:rPr>
                      </w:pPr>
                      <w:r w:rsidRPr="00AA022D">
                        <w:rPr>
                          <w:rFonts w:ascii="Times New Roman" w:hAnsi="Times New Roman" w:cs="Times New Roman"/>
                          <w:b/>
                          <w:bCs/>
                          <w:i/>
                          <w:iCs/>
                          <w:sz w:val="32"/>
                          <w:szCs w:val="32"/>
                        </w:rPr>
                        <w:t>Недоліки реактивних стратегій</w:t>
                      </w:r>
                    </w:p>
                  </w:txbxContent>
                </v:textbox>
                <w10:wrap anchorx="page"/>
              </v:shape>
            </w:pict>
          </mc:Fallback>
        </mc:AlternateContent>
      </w:r>
    </w:p>
    <w:p w14:paraId="6DC9F737"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81DD9C9"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C55FB04" wp14:editId="298B8572">
                <wp:simplePos x="0" y="0"/>
                <wp:positionH relativeFrom="column">
                  <wp:posOffset>2624455</wp:posOffset>
                </wp:positionH>
                <wp:positionV relativeFrom="paragraph">
                  <wp:posOffset>29845</wp:posOffset>
                </wp:positionV>
                <wp:extent cx="1400175" cy="381000"/>
                <wp:effectExtent l="0" t="19050" r="28575" b="952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38100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15820" id="_x0000_t32" coordsize="21600,21600" o:spt="32" o:oned="t" path="m,l21600,21600e" filled="f">
                <v:path arrowok="t" fillok="f" o:connecttype="none"/>
                <o:lock v:ext="edit" shapetype="t"/>
              </v:shapetype>
              <v:shape id="Прямая со стрелкой 77" o:spid="_x0000_s1026" type="#_x0000_t32" style="position:absolute;margin-left:206.65pt;margin-top:2.35pt;width:110.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" strokecolor="#7f7f7f [1612]" strokeweight="4.5pt">
                <v:stroke endarrow="block" joinstyle="miter"/>
                <o:lock v:ext="edit" shapetype="f"/>
              </v:shape>
            </w:pict>
          </mc:Fallback>
        </mc:AlternateContent>
      </w:r>
      <w:r w:rsidRPr="00A95139">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88B3AB5" wp14:editId="405818DB">
                <wp:simplePos x="0" y="0"/>
                <wp:positionH relativeFrom="page">
                  <wp:posOffset>3105149</wp:posOffset>
                </wp:positionH>
                <wp:positionV relativeFrom="paragraph">
                  <wp:posOffset>10795</wp:posOffset>
                </wp:positionV>
                <wp:extent cx="397510" cy="2209800"/>
                <wp:effectExtent l="95250" t="0" r="40640" b="571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7510" cy="220980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B5AC7" id="Прямая со стрелкой 75" o:spid="_x0000_s1026" type="#_x0000_t32" style="position:absolute;margin-left:244.5pt;margin-top:.85pt;width:31.3pt;height:174pt;flip:x;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" strokecolor="#7f7f7f [1612]" strokeweight="4.5pt">
                <v:stroke endarrow="block" joinstyle="miter"/>
                <o:lock v:ext="edit" shapetype="f"/>
                <w10:wrap anchorx="page"/>
              </v:shape>
            </w:pict>
          </mc:Fallback>
        </mc:AlternateContent>
      </w:r>
      <w:r w:rsidRPr="00A95139">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EBE6101" wp14:editId="389C15DE">
                <wp:simplePos x="0" y="0"/>
                <wp:positionH relativeFrom="column">
                  <wp:posOffset>1185545</wp:posOffset>
                </wp:positionH>
                <wp:positionV relativeFrom="paragraph">
                  <wp:posOffset>29845</wp:posOffset>
                </wp:positionV>
                <wp:extent cx="1419225" cy="438150"/>
                <wp:effectExtent l="38100" t="19050" r="28575" b="952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19225" cy="438150"/>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C1D31" id="Прямая со стрелкой 78" o:spid="_x0000_s1026" type="#_x0000_t32" style="position:absolute;margin-left:93.35pt;margin-top:2.35pt;width:111.75pt;height:3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" strokecolor="#7f7f7f [1612]" strokeweight="4.5pt">
                <v:stroke endarrow="block" joinstyle="miter"/>
                <o:lock v:ext="edit" shapetype="f"/>
              </v:shape>
            </w:pict>
          </mc:Fallback>
        </mc:AlternateContent>
      </w:r>
    </w:p>
    <w:p w14:paraId="2C38E7EF"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6FFA975" wp14:editId="2914D61B">
                <wp:simplePos x="0" y="0"/>
                <wp:positionH relativeFrom="column">
                  <wp:posOffset>71755</wp:posOffset>
                </wp:positionH>
                <wp:positionV relativeFrom="paragraph">
                  <wp:posOffset>66040</wp:posOffset>
                </wp:positionV>
                <wp:extent cx="1971675" cy="1533525"/>
                <wp:effectExtent l="19050" t="19050" r="28575" b="28575"/>
                <wp:wrapNone/>
                <wp:docPr id="73" name="Прямоугольник: багетная рамка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533525"/>
                        </a:xfrm>
                        <a:prstGeom prst="bevel">
                          <a:avLst/>
                        </a:prstGeom>
                        <a:solidFill>
                          <a:schemeClr val="bg2"/>
                        </a:solidFill>
                        <a:ln w="38100">
                          <a:solidFill>
                            <a:schemeClr val="bg1">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14:paraId="2F98D47F" w14:textId="77777777" w:rsidR="00AA022D" w:rsidRDefault="00AA022D" w:rsidP="00AA022D">
                            <w:pPr>
                              <w:spacing w:line="276" w:lineRule="auto"/>
                              <w:jc w:val="center"/>
                            </w:pPr>
                            <w:r w:rsidRPr="003503C6">
                              <w:rPr>
                                <w:rFonts w:cs="Times New Roman"/>
                                <w:szCs w:val="28"/>
                              </w:rPr>
                              <w:t>немає правильного розподілу ресурсів</w:t>
                            </w:r>
                            <w:r w:rsidRPr="00E906BB">
                              <w:rPr>
                                <w:rFonts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975" id="Прямоугольник: багетная рамка 73" o:spid="_x0000_s1027" type="#_x0000_t84" style="position:absolute;left:0;text-align:left;margin-left:5.65pt;margin-top:5.2pt;width:155.25pt;height:1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" fillcolor="#e7e6e6 [3214]" strokecolor="#7f7f7f [1612]" strokeweight="3pt">
                <v:path arrowok="t"/>
                <v:textbox>
                  <w:txbxContent>
                    <w:p w14:paraId="2F98D47F" w14:textId="77777777" w:rsidR="00AA022D" w:rsidRDefault="00AA022D" w:rsidP="00AA022D">
                      <w:pPr>
                        <w:spacing w:line="276" w:lineRule="auto"/>
                        <w:jc w:val="center"/>
                      </w:pPr>
                      <w:r w:rsidRPr="003503C6">
                        <w:rPr>
                          <w:rFonts w:cs="Times New Roman"/>
                          <w:szCs w:val="28"/>
                        </w:rPr>
                        <w:t>немає правильного розподілу ресурсів</w:t>
                      </w:r>
                      <w:r w:rsidRPr="00E906BB">
                        <w:rPr>
                          <w:rFonts w:cs="Times New Roman"/>
                        </w:rPr>
                        <w:t xml:space="preserve"> </w:t>
                      </w:r>
                    </w:p>
                  </w:txbxContent>
                </v:textbox>
              </v:shape>
            </w:pict>
          </mc:Fallback>
        </mc:AlternateContent>
      </w:r>
      <w:r w:rsidRPr="00A95139">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F66932A" wp14:editId="3D28856E">
                <wp:simplePos x="0" y="0"/>
                <wp:positionH relativeFrom="column">
                  <wp:posOffset>2710180</wp:posOffset>
                </wp:positionH>
                <wp:positionV relativeFrom="paragraph">
                  <wp:posOffset>27940</wp:posOffset>
                </wp:positionV>
                <wp:extent cx="3210560" cy="1562100"/>
                <wp:effectExtent l="19050" t="19050" r="27940" b="19050"/>
                <wp:wrapNone/>
                <wp:docPr id="74" name="Прямоугольник: багетная рамка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0560" cy="1562100"/>
                        </a:xfrm>
                        <a:prstGeom prst="bevel">
                          <a:avLst/>
                        </a:prstGeom>
                        <a:solidFill>
                          <a:schemeClr val="bg2"/>
                        </a:solidFill>
                        <a:ln w="38100">
                          <a:solidFill>
                            <a:schemeClr val="bg1">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14:paraId="151CD32C" w14:textId="77777777" w:rsidR="00AA022D" w:rsidRDefault="00AA022D" w:rsidP="00AA022D">
                            <w:pPr>
                              <w:spacing w:line="276" w:lineRule="auto"/>
                              <w:jc w:val="center"/>
                            </w:pPr>
                            <w:r w:rsidRPr="003503C6">
                              <w:rPr>
                                <w:rFonts w:cs="Times New Roman"/>
                                <w:szCs w:val="28"/>
                              </w:rPr>
                              <w:t>створення паніки і занепокоєння в разі виникнення проблеми, яка може становити загрозу стабільності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932A" id="Прямоугольник: багетная рамка 74" o:spid="_x0000_s1028" type="#_x0000_t84" style="position:absolute;left:0;text-align:left;margin-left:213.4pt;margin-top:2.2pt;width:252.8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" fillcolor="#e7e6e6 [3214]" strokecolor="#7f7f7f [1612]" strokeweight="3pt">
                <v:path arrowok="t"/>
                <v:textbox>
                  <w:txbxContent>
                    <w:p w14:paraId="151CD32C" w14:textId="77777777" w:rsidR="00AA022D" w:rsidRDefault="00AA022D" w:rsidP="00AA022D">
                      <w:pPr>
                        <w:spacing w:line="276" w:lineRule="auto"/>
                        <w:jc w:val="center"/>
                      </w:pPr>
                      <w:r w:rsidRPr="003503C6">
                        <w:rPr>
                          <w:rFonts w:cs="Times New Roman"/>
                          <w:szCs w:val="28"/>
                        </w:rPr>
                        <w:t>створення паніки і занепокоєння в разі виникнення проблеми, яка може становити загрозу стабільності бізнесу</w:t>
                      </w:r>
                    </w:p>
                  </w:txbxContent>
                </v:textbox>
              </v:shape>
            </w:pict>
          </mc:Fallback>
        </mc:AlternateContent>
      </w:r>
    </w:p>
    <w:p w14:paraId="1E2695AA"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49486C6E"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A749159"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64F8F7EB"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3E4BE47D"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00895B64"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56939843" wp14:editId="7745313B">
                <wp:simplePos x="0" y="0"/>
                <wp:positionH relativeFrom="margin">
                  <wp:posOffset>967105</wp:posOffset>
                </wp:positionH>
                <wp:positionV relativeFrom="paragraph">
                  <wp:posOffset>64770</wp:posOffset>
                </wp:positionV>
                <wp:extent cx="4267200" cy="1352550"/>
                <wp:effectExtent l="19050" t="19050" r="19050" b="19050"/>
                <wp:wrapNone/>
                <wp:docPr id="71" name="Прямоугольник: багетная рамка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352550"/>
                        </a:xfrm>
                        <a:prstGeom prst="bevel">
                          <a:avLst/>
                        </a:prstGeom>
                        <a:solidFill>
                          <a:schemeClr val="bg2"/>
                        </a:solidFill>
                        <a:ln w="38100">
                          <a:solidFill>
                            <a:schemeClr val="bg1">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14:paraId="0DDDF9F5" w14:textId="77777777" w:rsidR="00AA022D" w:rsidRDefault="00AA022D" w:rsidP="00AA022D">
                            <w:pPr>
                              <w:jc w:val="center"/>
                            </w:pPr>
                            <w:r w:rsidRPr="003503C6">
                              <w:rPr>
                                <w:rFonts w:cs="Times New Roman"/>
                                <w:szCs w:val="28"/>
                              </w:rPr>
                              <w:t>проекти можуть не відповідати встановленим термінам і можуть перевищувати бюджет, оскільки немає належного планування</w:t>
                            </w:r>
                            <w:r w:rsidRPr="00E906BB">
                              <w:rPr>
                                <w:rFonts w:cs="Times New Roman"/>
                              </w:rPr>
                              <w:t xml:space="preserve"> важливості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9843" id="Прямоугольник: багетная рамка 71" o:spid="_x0000_s1029" type="#_x0000_t84" style="position:absolute;left:0;text-align:left;margin-left:76.15pt;margin-top:5.1pt;width:336pt;height:10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" fillcolor="#e7e6e6 [3214]" strokecolor="#7f7f7f [1612]" strokeweight="3pt">
                <v:path arrowok="t"/>
                <v:textbox>
                  <w:txbxContent>
                    <w:p w14:paraId="0DDDF9F5" w14:textId="77777777" w:rsidR="00AA022D" w:rsidRDefault="00AA022D" w:rsidP="00AA022D">
                      <w:pPr>
                        <w:jc w:val="center"/>
                      </w:pPr>
                      <w:r w:rsidRPr="003503C6">
                        <w:rPr>
                          <w:rFonts w:cs="Times New Roman"/>
                          <w:szCs w:val="28"/>
                        </w:rPr>
                        <w:t>проекти можуть не відповідати встановленим термінам і можуть перевищувати бюджет, оскільки немає належного планування</w:t>
                      </w:r>
                      <w:r w:rsidRPr="00E906BB">
                        <w:rPr>
                          <w:rFonts w:cs="Times New Roman"/>
                        </w:rPr>
                        <w:t xml:space="preserve"> важливості</w:t>
                      </w:r>
                    </w:p>
                  </w:txbxContent>
                </v:textbox>
                <w10:wrap anchorx="margin"/>
              </v:shape>
            </w:pict>
          </mc:Fallback>
        </mc:AlternateContent>
      </w:r>
    </w:p>
    <w:p w14:paraId="3083C5D9"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4A49EA5A"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10B05FD8"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595994DE"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5CB0F9B7"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Рис.2.9 Недоліки реактивних стратегій</w:t>
      </w:r>
    </w:p>
    <w:p w14:paraId="0C68BEFF"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проекти можуть не відповідати встановленим термінам і можуть перевищувати бюджет, оскільки немає належного планування; </w:t>
      </w:r>
    </w:p>
    <w:p w14:paraId="2973E42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немає правильного розподілу ресурсів;</w:t>
      </w:r>
    </w:p>
    <w:p w14:paraId="5E036EE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створення паніки і занепокоєння в разі виникнення проблеми, яка може становити загрозу стабільності бізнесу.</w:t>
      </w:r>
    </w:p>
    <w:p w14:paraId="6D3C73B9"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Місце ризик-менеджменту в управлінні підприємством забезпечують такі завдання, що мають бути вирішені в процесі діяльності: Рис.2.10</w:t>
      </w:r>
    </w:p>
    <w:p w14:paraId="4330665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ефективне використання наявних у розпорядженні підприємства ресурсів, а також здатність до залучення додаткових ресурсів для забезпечення динаміки розвитку; </w:t>
      </w:r>
    </w:p>
    <w:p w14:paraId="32D2BAE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 посилення конкурентних переваг та здатність підприємства до їх ефективного формування, розвитку та використання; </w:t>
      </w:r>
    </w:p>
    <w:p w14:paraId="5958D23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побудова сприятливої для підприємства кон'юнктури ринку та прогнозована її зміна як у середньо- так і довгостроковій перспективі; </w:t>
      </w:r>
    </w:p>
    <w:p w14:paraId="3F8628FB" w14:textId="0A8995B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обрання стратегії та тактики поведінки підприємства на відповідному ринку товарів чи послуг та своєчасне корегування їх змісту і механізмів реалізації; </w:t>
      </w:r>
    </w:p>
    <w:p w14:paraId="18DEEF37" w14:textId="6BC56C91" w:rsidR="00AA022D" w:rsidRPr="00A95139" w:rsidRDefault="004958E3"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47E9E0B" wp14:editId="042BDBB7">
                <wp:simplePos x="0" y="0"/>
                <wp:positionH relativeFrom="margin">
                  <wp:align>center</wp:align>
                </wp:positionH>
                <wp:positionV relativeFrom="paragraph">
                  <wp:posOffset>33020</wp:posOffset>
                </wp:positionV>
                <wp:extent cx="4951351" cy="581129"/>
                <wp:effectExtent l="19050" t="152400" r="40005" b="47625"/>
                <wp:wrapNone/>
                <wp:docPr id="39" name="Свиток: горизонтальный 39"/>
                <wp:cNvGraphicFramePr/>
                <a:graphic xmlns:a="http://schemas.openxmlformats.org/drawingml/2006/main">
                  <a:graphicData uri="http://schemas.microsoft.com/office/word/2010/wordprocessingShape">
                    <wps:wsp>
                      <wps:cNvSpPr/>
                      <wps:spPr>
                        <a:xfrm>
                          <a:off x="0" y="0"/>
                          <a:ext cx="4951351" cy="581129"/>
                        </a:xfrm>
                        <a:prstGeom prst="horizontalScroll">
                          <a:avLst/>
                        </a:prstGeom>
                        <a:solidFill>
                          <a:schemeClr val="bg1">
                            <a:lumMod val="95000"/>
                          </a:schemeClr>
                        </a:solidFill>
                        <a:ln w="57150">
                          <a:solidFill>
                            <a:schemeClr val="bg1">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14:paraId="17CADD9C" w14:textId="77777777" w:rsidR="00AA022D" w:rsidRPr="00B308CF" w:rsidRDefault="00AA022D" w:rsidP="00AA022D">
                            <w:pPr>
                              <w:jc w:val="center"/>
                              <w:rPr>
                                <w:rFonts w:ascii="Times New Roman" w:hAnsi="Times New Roman" w:cs="Times New Roman"/>
                                <w:b/>
                                <w:bCs/>
                                <w:i/>
                                <w:iCs/>
                                <w:sz w:val="32"/>
                                <w:szCs w:val="32"/>
                              </w:rPr>
                            </w:pPr>
                            <w:r w:rsidRPr="00B308CF">
                              <w:rPr>
                                <w:rFonts w:ascii="Times New Roman" w:hAnsi="Times New Roman" w:cs="Times New Roman"/>
                                <w:b/>
                                <w:bCs/>
                                <w:i/>
                                <w:iCs/>
                                <w:sz w:val="32"/>
                                <w:szCs w:val="32"/>
                              </w:rPr>
                              <w:t>З А В Д А Н Н 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E9E0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39" o:spid="_x0000_s1030" type="#_x0000_t98" style="position:absolute;left:0;text-align:left;margin-left:0;margin-top:2.6pt;width:389.85pt;height:45.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" fillcolor="#f2f2f2 [3052]" strokecolor="#7f7f7f [1612]" strokeweight="4.5pt">
                <v:stroke joinstyle="miter"/>
                <v:textbox>
                  <w:txbxContent>
                    <w:p w14:paraId="17CADD9C" w14:textId="77777777" w:rsidR="00AA022D" w:rsidRPr="00B308CF" w:rsidRDefault="00AA022D" w:rsidP="00AA022D">
                      <w:pPr>
                        <w:jc w:val="center"/>
                        <w:rPr>
                          <w:rFonts w:ascii="Times New Roman" w:hAnsi="Times New Roman" w:cs="Times New Roman"/>
                          <w:b/>
                          <w:bCs/>
                          <w:i/>
                          <w:iCs/>
                          <w:sz w:val="32"/>
                          <w:szCs w:val="32"/>
                        </w:rPr>
                      </w:pPr>
                      <w:r w:rsidRPr="00B308CF">
                        <w:rPr>
                          <w:rFonts w:ascii="Times New Roman" w:hAnsi="Times New Roman" w:cs="Times New Roman"/>
                          <w:b/>
                          <w:bCs/>
                          <w:i/>
                          <w:iCs/>
                          <w:sz w:val="32"/>
                          <w:szCs w:val="32"/>
                        </w:rPr>
                        <w:t>З А В Д А Н Н Я</w:t>
                      </w:r>
                    </w:p>
                  </w:txbxContent>
                </v:textbox>
                <w10:wrap anchorx="margin"/>
              </v:shape>
            </w:pict>
          </mc:Fallback>
        </mc:AlternateContent>
      </w:r>
    </w:p>
    <w:p w14:paraId="3B8BD624" w14:textId="77CC1819"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293BA159" wp14:editId="6FA9A2FA">
                <wp:simplePos x="0" y="0"/>
                <wp:positionH relativeFrom="column">
                  <wp:posOffset>919480</wp:posOffset>
                </wp:positionH>
                <wp:positionV relativeFrom="paragraph">
                  <wp:posOffset>226061</wp:posOffset>
                </wp:positionV>
                <wp:extent cx="19050" cy="5200650"/>
                <wp:effectExtent l="19050" t="0" r="38100" b="38100"/>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19050" cy="520065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BFAC4" id="Прямая соединительная линия 4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17.8pt" to="73.9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" strokecolor="#7f7f7f [1612]" strokeweight="4.5pt">
                <v:stroke joinstyle="miter"/>
              </v:line>
            </w:pict>
          </mc:Fallback>
        </mc:AlternateContent>
      </w:r>
    </w:p>
    <w:p w14:paraId="7EA2EFA7"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59DE543E" wp14:editId="4152BF71">
                <wp:simplePos x="0" y="0"/>
                <wp:positionH relativeFrom="column">
                  <wp:posOffset>1614805</wp:posOffset>
                </wp:positionH>
                <wp:positionV relativeFrom="paragraph">
                  <wp:posOffset>109855</wp:posOffset>
                </wp:positionV>
                <wp:extent cx="4133850" cy="647700"/>
                <wp:effectExtent l="19050" t="19050" r="38100" b="38100"/>
                <wp:wrapNone/>
                <wp:docPr id="62" name="Прямоугольник: скругленные углы 62"/>
                <wp:cNvGraphicFramePr/>
                <a:graphic xmlns:a="http://schemas.openxmlformats.org/drawingml/2006/main">
                  <a:graphicData uri="http://schemas.microsoft.com/office/word/2010/wordprocessingShape">
                    <wps:wsp>
                      <wps:cNvSpPr/>
                      <wps:spPr>
                        <a:xfrm>
                          <a:off x="0" y="0"/>
                          <a:ext cx="4133850" cy="647700"/>
                        </a:xfrm>
                        <a:prstGeom prst="roundRect">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CA46696"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ефективне використання наявних у розпорядженні підприємства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E543E" id="Прямоугольник: скругленные углы 62" o:spid="_x0000_s1031" style="position:absolute;left:0;text-align:left;margin-left:127.15pt;margin-top:8.65pt;width:325.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" fillcolor="#f2f2f2 [3052]" strokecolor="#7f7f7f [1612]" strokeweight="4.5pt">
                <v:stroke joinstyle="miter"/>
                <v:textbox>
                  <w:txbxContent>
                    <w:p w14:paraId="5CA46696"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ефективне використання наявних у розпорядженні підприємства ресурсів</w:t>
                      </w:r>
                    </w:p>
                  </w:txbxContent>
                </v:textbox>
              </v:roundrect>
            </w:pict>
          </mc:Fallback>
        </mc:AlternateContent>
      </w:r>
    </w:p>
    <w:p w14:paraId="4BD0CBEF"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E8721A1" wp14:editId="4121CD38">
                <wp:simplePos x="0" y="0"/>
                <wp:positionH relativeFrom="column">
                  <wp:posOffset>971550</wp:posOffset>
                </wp:positionH>
                <wp:positionV relativeFrom="paragraph">
                  <wp:posOffset>59906</wp:posOffset>
                </wp:positionV>
                <wp:extent cx="593265" cy="0"/>
                <wp:effectExtent l="0" t="19050" r="54610" b="3810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59326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3AA4F" id="Прямая соединительная линия 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4.7pt" to="123.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" strokecolor="#7f7f7f [1612]" strokeweight="4.5pt">
                <v:stroke joinstyle="miter"/>
              </v:line>
            </w:pict>
          </mc:Fallback>
        </mc:AlternateContent>
      </w:r>
    </w:p>
    <w:p w14:paraId="242C69D1"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56E4302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8CAABDE" wp14:editId="22304B47">
                <wp:simplePos x="0" y="0"/>
                <wp:positionH relativeFrom="column">
                  <wp:posOffset>1624330</wp:posOffset>
                </wp:positionH>
                <wp:positionV relativeFrom="paragraph">
                  <wp:posOffset>27941</wp:posOffset>
                </wp:positionV>
                <wp:extent cx="4191000" cy="971550"/>
                <wp:effectExtent l="19050" t="19050" r="38100" b="38100"/>
                <wp:wrapNone/>
                <wp:docPr id="63" name="Прямоугольник: скругленные углы 63"/>
                <wp:cNvGraphicFramePr/>
                <a:graphic xmlns:a="http://schemas.openxmlformats.org/drawingml/2006/main">
                  <a:graphicData uri="http://schemas.microsoft.com/office/word/2010/wordprocessingShape">
                    <wps:wsp>
                      <wps:cNvSpPr/>
                      <wps:spPr>
                        <a:xfrm>
                          <a:off x="0" y="0"/>
                          <a:ext cx="4191000" cy="971550"/>
                        </a:xfrm>
                        <a:prstGeom prst="roundRect">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A007C2F"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 xml:space="preserve">побудова сприятливої для підприємства кон'юнктури ринку та прогнозована її зміна як у середньо- так і довгостроковій перспективі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AABDE" id="Прямоугольник: скругленные углы 63" o:spid="_x0000_s1032" style="position:absolute;left:0;text-align:left;margin-left:127.9pt;margin-top:2.2pt;width:330pt;height: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" fillcolor="#f2f2f2 [3052]" strokecolor="#7f7f7f [1612]" strokeweight="4.5pt">
                <v:stroke joinstyle="miter"/>
                <v:textbox>
                  <w:txbxContent>
                    <w:p w14:paraId="2A007C2F"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 xml:space="preserve">побудова сприятливої для підприємства кон'юнктури ринку та прогнозована її зміна як у середньо- так і довгостроковій перспективі </w:t>
                      </w:r>
                    </w:p>
                  </w:txbxContent>
                </v:textbox>
              </v:roundrect>
            </w:pict>
          </mc:Fallback>
        </mc:AlternateContent>
      </w:r>
    </w:p>
    <w:p w14:paraId="0B18D92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31C49E4A" wp14:editId="5EF938E6">
                <wp:simplePos x="0" y="0"/>
                <wp:positionH relativeFrom="column">
                  <wp:posOffset>967104</wp:posOffset>
                </wp:positionH>
                <wp:positionV relativeFrom="paragraph">
                  <wp:posOffset>187960</wp:posOffset>
                </wp:positionV>
                <wp:extent cx="638175" cy="19050"/>
                <wp:effectExtent l="0" t="19050" r="47625" b="3810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638175" cy="1905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837AE" id="Прямая соединительная линия 4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14.8pt" to="126.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" strokecolor="#7f7f7f [1612]" strokeweight="4.5pt">
                <v:stroke joinstyle="miter"/>
              </v:line>
            </w:pict>
          </mc:Fallback>
        </mc:AlternateContent>
      </w:r>
    </w:p>
    <w:p w14:paraId="534EBC53"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0E9BA73A"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A08BC5A" wp14:editId="5C2E98A4">
                <wp:simplePos x="0" y="0"/>
                <wp:positionH relativeFrom="column">
                  <wp:posOffset>1569720</wp:posOffset>
                </wp:positionH>
                <wp:positionV relativeFrom="paragraph">
                  <wp:posOffset>222250</wp:posOffset>
                </wp:positionV>
                <wp:extent cx="4257675" cy="952500"/>
                <wp:effectExtent l="19050" t="19050" r="47625" b="38100"/>
                <wp:wrapNone/>
                <wp:docPr id="83" name="Прямоугольник: скругленные углы 83"/>
                <wp:cNvGraphicFramePr/>
                <a:graphic xmlns:a="http://schemas.openxmlformats.org/drawingml/2006/main">
                  <a:graphicData uri="http://schemas.microsoft.com/office/word/2010/wordprocessingShape">
                    <wps:wsp>
                      <wps:cNvSpPr/>
                      <wps:spPr>
                        <a:xfrm>
                          <a:off x="0" y="0"/>
                          <a:ext cx="4257675" cy="952500"/>
                        </a:xfrm>
                        <a:prstGeom prst="roundRect">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FA8DBEE"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посилення конкурентних переваг та здатність підприємства до їх ефективного формування, розвитку та використання</w:t>
                            </w:r>
                            <w:r w:rsidRPr="00B308CF">
                              <w:rPr>
                                <w:rFonts w:ascii="Times New Roman" w:eastAsia="Times New Roman" w:hAnsi="Times New Roman" w:cs="Times New Roman"/>
                                <w:color w:val="000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8BC5A" id="Прямоугольник: скругленные углы 83" o:spid="_x0000_s1033" style="position:absolute;left:0;text-align:left;margin-left:123.6pt;margin-top:17.5pt;width:335.2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" fillcolor="#f2f2f2 [3052]" strokecolor="#7f7f7f [1612]" strokeweight="4.5pt">
                <v:stroke joinstyle="miter"/>
                <v:textbox>
                  <w:txbxContent>
                    <w:p w14:paraId="6FA8DBEE"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посилення конкурентних переваг та здатність підприємства до їх ефективного формування, розвитку та використання</w:t>
                      </w:r>
                      <w:r w:rsidRPr="00B308CF">
                        <w:rPr>
                          <w:rFonts w:ascii="Times New Roman" w:eastAsia="Times New Roman" w:hAnsi="Times New Roman" w:cs="Times New Roman"/>
                          <w:color w:val="000000"/>
                          <w:sz w:val="28"/>
                          <w:szCs w:val="28"/>
                        </w:rPr>
                        <w:t xml:space="preserve"> </w:t>
                      </w:r>
                    </w:p>
                  </w:txbxContent>
                </v:textbox>
              </v:roundrect>
            </w:pict>
          </mc:Fallback>
        </mc:AlternateContent>
      </w:r>
    </w:p>
    <w:p w14:paraId="046B2534"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1D7EFA29"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2A2C484" wp14:editId="3959B5E0">
                <wp:simplePos x="0" y="0"/>
                <wp:positionH relativeFrom="column">
                  <wp:posOffset>956721</wp:posOffset>
                </wp:positionH>
                <wp:positionV relativeFrom="paragraph">
                  <wp:posOffset>23229</wp:posOffset>
                </wp:positionV>
                <wp:extent cx="593265" cy="0"/>
                <wp:effectExtent l="0" t="19050" r="54610" b="3810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59326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B464F" id="Прямая соединительная линия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1.85pt" to="12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" strokecolor="#7f7f7f [1612]" strokeweight="4.5pt">
                <v:stroke joinstyle="miter"/>
              </v:line>
            </w:pict>
          </mc:Fallback>
        </mc:AlternateContent>
      </w:r>
    </w:p>
    <w:p w14:paraId="2B4FA833"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29F473F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1A31583" wp14:editId="287D29D8">
                <wp:simplePos x="0" y="0"/>
                <wp:positionH relativeFrom="column">
                  <wp:posOffset>1560195</wp:posOffset>
                </wp:positionH>
                <wp:positionV relativeFrom="paragraph">
                  <wp:posOffset>91440</wp:posOffset>
                </wp:positionV>
                <wp:extent cx="4343400" cy="1181100"/>
                <wp:effectExtent l="19050" t="19050" r="38100" b="38100"/>
                <wp:wrapNone/>
                <wp:docPr id="43" name="Прямоугольник: скругленные углы 43"/>
                <wp:cNvGraphicFramePr/>
                <a:graphic xmlns:a="http://schemas.openxmlformats.org/drawingml/2006/main">
                  <a:graphicData uri="http://schemas.microsoft.com/office/word/2010/wordprocessingShape">
                    <wps:wsp>
                      <wps:cNvSpPr/>
                      <wps:spPr>
                        <a:xfrm>
                          <a:off x="0" y="0"/>
                          <a:ext cx="4343400" cy="1181100"/>
                        </a:xfrm>
                        <a:prstGeom prst="roundRect">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C0A36E4"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обрання стратегії та тактики поведінки підприємства на відповідному ринку товарів чи послуг та своєчасне корегування їх змісту і механізмів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31583" id="Прямоугольник: скругленные углы 43" o:spid="_x0000_s1034" style="position:absolute;left:0;text-align:left;margin-left:122.85pt;margin-top:7.2pt;width:342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" fillcolor="#f2f2f2 [3052]" strokecolor="#7f7f7f [1612]" strokeweight="4.5pt">
                <v:stroke joinstyle="miter"/>
                <v:textbox>
                  <w:txbxContent>
                    <w:p w14:paraId="3C0A36E4"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обрання стратегії та тактики поведінки підприємства на відповідному ринку товарів чи послуг та своєчасне корегування їх змісту і механізмів реалізації</w:t>
                      </w:r>
                    </w:p>
                  </w:txbxContent>
                </v:textbox>
              </v:roundrect>
            </w:pict>
          </mc:Fallback>
        </mc:AlternateContent>
      </w:r>
    </w:p>
    <w:p w14:paraId="221075A3"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64BB027B" wp14:editId="755B1FAB">
                <wp:simplePos x="0" y="0"/>
                <wp:positionH relativeFrom="column">
                  <wp:posOffset>967105</wp:posOffset>
                </wp:positionH>
                <wp:positionV relativeFrom="paragraph">
                  <wp:posOffset>224790</wp:posOffset>
                </wp:positionV>
                <wp:extent cx="593265" cy="0"/>
                <wp:effectExtent l="0" t="19050" r="54610" b="3810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59326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3D56F" id="Прямая соединительная линия 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17.7pt" to="122.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" strokecolor="#7f7f7f [1612]" strokeweight="4.5pt">
                <v:stroke joinstyle="miter"/>
              </v:line>
            </w:pict>
          </mc:Fallback>
        </mc:AlternateContent>
      </w:r>
    </w:p>
    <w:p w14:paraId="6C7DB193"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2D12398F"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2F36DED1"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43DACE0B" wp14:editId="3C1F5DA1">
                <wp:simplePos x="0" y="0"/>
                <wp:positionH relativeFrom="column">
                  <wp:posOffset>1595755</wp:posOffset>
                </wp:positionH>
                <wp:positionV relativeFrom="paragraph">
                  <wp:posOffset>217170</wp:posOffset>
                </wp:positionV>
                <wp:extent cx="4343400" cy="1009650"/>
                <wp:effectExtent l="19050" t="19050" r="38100" b="38100"/>
                <wp:wrapNone/>
                <wp:docPr id="87" name="Прямоугольник: скругленные углы 87"/>
                <wp:cNvGraphicFramePr/>
                <a:graphic xmlns:a="http://schemas.openxmlformats.org/drawingml/2006/main">
                  <a:graphicData uri="http://schemas.microsoft.com/office/word/2010/wordprocessingShape">
                    <wps:wsp>
                      <wps:cNvSpPr/>
                      <wps:spPr>
                        <a:xfrm>
                          <a:off x="0" y="0"/>
                          <a:ext cx="4343400" cy="1009650"/>
                        </a:xfrm>
                        <a:prstGeom prst="roundRect">
                          <a:avLst/>
                        </a:prstGeom>
                        <a:solidFill>
                          <a:schemeClr val="bg1">
                            <a:lumMod val="95000"/>
                          </a:schemeClr>
                        </a:solidFill>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EE8A55D"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професійне адміністрування ризиків (мінімізація ризиків як джерела небезпеки та створення ризиків, як додаткової умови отримання прибутку)</w:t>
                            </w:r>
                            <w:r w:rsidRPr="00B308CF">
                              <w:rPr>
                                <w:rFonts w:ascii="Times New Roman" w:eastAsia="Times New Roman" w:hAnsi="Times New Roman" w:cs="Times New Roman"/>
                                <w:color w:val="000000"/>
                                <w:sz w:val="28"/>
                                <w:szCs w:val="28"/>
                              </w:rPr>
                              <w:t>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ACE0B" id="Прямоугольник: скругленные углы 87" o:spid="_x0000_s1035" style="position:absolute;left:0;text-align:left;margin-left:125.65pt;margin-top:17.1pt;width:342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" fillcolor="#f2f2f2 [3052]" strokecolor="#7f7f7f [1612]" strokeweight="4.5pt">
                <v:stroke joinstyle="miter"/>
                <v:textbox>
                  <w:txbxContent>
                    <w:p w14:paraId="6EE8A55D" w14:textId="77777777" w:rsidR="00AA022D" w:rsidRPr="00B308CF" w:rsidRDefault="00AA022D" w:rsidP="00AA022D">
                      <w:pPr>
                        <w:spacing w:line="276" w:lineRule="auto"/>
                        <w:jc w:val="center"/>
                        <w:rPr>
                          <w:rFonts w:ascii="Times New Roman" w:hAnsi="Times New Roman" w:cs="Times New Roman"/>
                          <w:sz w:val="28"/>
                          <w:szCs w:val="28"/>
                        </w:rPr>
                      </w:pPr>
                      <w:r w:rsidRPr="00B308CF">
                        <w:rPr>
                          <w:rFonts w:ascii="Times New Roman" w:hAnsi="Times New Roman" w:cs="Times New Roman"/>
                          <w:sz w:val="28"/>
                          <w:szCs w:val="28"/>
                        </w:rPr>
                        <w:t>професійне адміністрування ризиків (мінімізація ризиків як джерела небезпеки та створення ризиків, як додаткової умови отримання прибутку)</w:t>
                      </w:r>
                      <w:r w:rsidRPr="00B308CF">
                        <w:rPr>
                          <w:rFonts w:ascii="Times New Roman" w:eastAsia="Times New Roman" w:hAnsi="Times New Roman" w:cs="Times New Roman"/>
                          <w:color w:val="000000"/>
                          <w:sz w:val="28"/>
                          <w:szCs w:val="28"/>
                        </w:rPr>
                        <w:t>рішення</w:t>
                      </w:r>
                    </w:p>
                  </w:txbxContent>
                </v:textbox>
              </v:roundrect>
            </w:pict>
          </mc:Fallback>
        </mc:AlternateContent>
      </w:r>
    </w:p>
    <w:p w14:paraId="670ED6C8"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3F52B536"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A57B6F7" wp14:editId="3212F487">
                <wp:simplePos x="0" y="0"/>
                <wp:positionH relativeFrom="column">
                  <wp:posOffset>919481</wp:posOffset>
                </wp:positionH>
                <wp:positionV relativeFrom="paragraph">
                  <wp:posOffset>203834</wp:posOffset>
                </wp:positionV>
                <wp:extent cx="666750" cy="9525"/>
                <wp:effectExtent l="0" t="19050" r="38100" b="47625"/>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666750" cy="9525"/>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A2EF3" id="Прямая соединительная линия 8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16.05pt" to="124.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" strokecolor="#7f7f7f [1612]" strokeweight="4.5pt">
                <v:stroke joinstyle="miter"/>
              </v:line>
            </w:pict>
          </mc:Fallback>
        </mc:AlternateContent>
      </w:r>
    </w:p>
    <w:p w14:paraId="62FEAA70"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5EDD7203"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06BC96F"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Рис.2.10 Завдання, які покликаний вирішувати ризик-менеджмент</w:t>
      </w:r>
    </w:p>
    <w:p w14:paraId="721B9A3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професійне адміністрування ризиків (мінімізація ризиків як джерела небезпеки та створення ризиків, як додаткової умови отримання прибутку).</w:t>
      </w:r>
    </w:p>
    <w:p w14:paraId="27F70ED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Можна сформулювати такі правила управління стратегією ризик-менеджменту:</w:t>
      </w:r>
    </w:p>
    <w:p w14:paraId="4C000047" w14:textId="77777777" w:rsidR="00AA022D" w:rsidRPr="00A95139" w:rsidRDefault="00AA022D" w:rsidP="00AA022D">
      <w:pPr>
        <w:numPr>
          <w:ilvl w:val="0"/>
          <w:numId w:val="17"/>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максимум виграшу;</w:t>
      </w:r>
    </w:p>
    <w:p w14:paraId="37177EE8" w14:textId="77777777" w:rsidR="00AA022D" w:rsidRPr="00A95139" w:rsidRDefault="00AA022D" w:rsidP="00AA022D">
      <w:pPr>
        <w:numPr>
          <w:ilvl w:val="0"/>
          <w:numId w:val="17"/>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оптимальна волатильність результату;</w:t>
      </w:r>
    </w:p>
    <w:p w14:paraId="1B6C5F54" w14:textId="77777777" w:rsidR="00AA022D" w:rsidRPr="00A95139" w:rsidRDefault="00AA022D" w:rsidP="00AA022D">
      <w:pPr>
        <w:numPr>
          <w:ilvl w:val="0"/>
          <w:numId w:val="17"/>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оптимальна ймовірність результату;</w:t>
      </w:r>
    </w:p>
    <w:p w14:paraId="2791D336" w14:textId="77777777" w:rsidR="00AA022D" w:rsidRPr="00A95139" w:rsidRDefault="00AA022D" w:rsidP="00AA022D">
      <w:pPr>
        <w:numPr>
          <w:ilvl w:val="0"/>
          <w:numId w:val="17"/>
        </w:numPr>
        <w:spacing w:after="0" w:line="360" w:lineRule="auto"/>
        <w:jc w:val="both"/>
        <w:rPr>
          <w:rFonts w:ascii="Times New Roman" w:hAnsi="Times New Roman" w:cs="Times New Roman"/>
          <w:sz w:val="28"/>
          <w:szCs w:val="28"/>
        </w:rPr>
      </w:pPr>
      <w:r w:rsidRPr="00A95139">
        <w:rPr>
          <w:rFonts w:ascii="Times New Roman" w:hAnsi="Times New Roman" w:cs="Times New Roman"/>
          <w:sz w:val="28"/>
          <w:szCs w:val="28"/>
        </w:rPr>
        <w:t>оптимальність поєднання виграшу і величини ризику.</w:t>
      </w:r>
    </w:p>
    <w:p w14:paraId="33FC5B3B"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w:drawing>
          <wp:inline distT="0" distB="0" distL="0" distR="0" wp14:anchorId="1C3BADDF" wp14:editId="3889FAC9">
            <wp:extent cx="5486400" cy="4295775"/>
            <wp:effectExtent l="19050" t="38100" r="38100" b="9525"/>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344AD63"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Рис.2.11 Правила управління стратегією ризик-менеджменту</w:t>
      </w:r>
    </w:p>
    <w:p w14:paraId="2CBCAFB1"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Якщо підприємство буде слідувати виключно реактивному підходу, вона буде піддаватися  величезному ризику. Проте, є проблеми, яких бізнес не може уникнути, особливо проблеми, пов’язані з зовнішнім середовищем. У цих умовах організація повинна діяти швидко, а попереднє планування не працює. Таким чином, бізнесу варто застосовувати в ризик-менеджменті обидві стратегії</w:t>
      </w:r>
    </w:p>
    <w:p w14:paraId="5AF536E5" w14:textId="4C9DE0BE"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Ризик-менеджмент складається з декількох взаємопов'язаних етапів – за різними методиками з них виділяють 4, 5,</w:t>
      </w:r>
      <w:r w:rsidR="00D968DA" w:rsidRPr="00A95139">
        <w:rPr>
          <w:rFonts w:ascii="Times New Roman" w:hAnsi="Times New Roman" w:cs="Times New Roman"/>
          <w:sz w:val="28"/>
          <w:szCs w:val="28"/>
        </w:rPr>
        <w:t xml:space="preserve"> </w:t>
      </w:r>
      <w:r w:rsidRPr="00A95139">
        <w:rPr>
          <w:rFonts w:ascii="Times New Roman" w:hAnsi="Times New Roman" w:cs="Times New Roman"/>
          <w:sz w:val="28"/>
          <w:szCs w:val="28"/>
        </w:rPr>
        <w:t>6</w:t>
      </w:r>
      <w:r w:rsidR="00D968DA" w:rsidRPr="00A95139">
        <w:rPr>
          <w:rFonts w:ascii="Times New Roman" w:hAnsi="Times New Roman" w:cs="Times New Roman"/>
          <w:sz w:val="28"/>
          <w:szCs w:val="28"/>
        </w:rPr>
        <w:t xml:space="preserve">, </w:t>
      </w:r>
      <w:r w:rsidRPr="00A95139">
        <w:rPr>
          <w:rFonts w:ascii="Times New Roman" w:hAnsi="Times New Roman" w:cs="Times New Roman"/>
          <w:sz w:val="28"/>
          <w:szCs w:val="28"/>
        </w:rPr>
        <w:t xml:space="preserve"> 8. Проте, найчастіше в економічній літературі використовуються шість основних етапів, а саме: Рис. 2.12: </w:t>
      </w:r>
    </w:p>
    <w:p w14:paraId="3B900BB4" w14:textId="4DEFC965"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2066C265" wp14:editId="55B81BD7">
                <wp:simplePos x="0" y="0"/>
                <wp:positionH relativeFrom="margin">
                  <wp:align>center</wp:align>
                </wp:positionH>
                <wp:positionV relativeFrom="paragraph">
                  <wp:posOffset>205740</wp:posOffset>
                </wp:positionV>
                <wp:extent cx="3971925" cy="1438275"/>
                <wp:effectExtent l="76200" t="76200" r="66675" b="85725"/>
                <wp:wrapNone/>
                <wp:docPr id="90" name="Выноска: стрелка вниз 90"/>
                <wp:cNvGraphicFramePr/>
                <a:graphic xmlns:a="http://schemas.openxmlformats.org/drawingml/2006/main">
                  <a:graphicData uri="http://schemas.microsoft.com/office/word/2010/wordprocessingShape">
                    <wps:wsp>
                      <wps:cNvSpPr/>
                      <wps:spPr>
                        <a:xfrm>
                          <a:off x="0" y="0"/>
                          <a:ext cx="3971925" cy="1438275"/>
                        </a:xfrm>
                        <a:prstGeom prst="downArrowCallou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6E1CC722"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Ідентифікація ризиків дає можливість визначити основні межі, в яких потрібно управляти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6C26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90" o:spid="_x0000_s1036" type="#_x0000_t80" style="position:absolute;left:0;text-align:left;margin-left:0;margin-top:16.2pt;width:312.75pt;height:113.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" adj="14035,8845,16200,9822" fillcolor="#d8d8d8 [2732]" strokecolor="#7f7f7f [1612]" strokeweight="4.5pt">
                <v:textbox>
                  <w:txbxContent>
                    <w:p w14:paraId="6E1CC722"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Ідентифікація ризиків дає можливість визначити основні межі, в яких потрібно управляти ризиками</w:t>
                      </w:r>
                    </w:p>
                  </w:txbxContent>
                </v:textbox>
                <w10:wrap anchorx="margin"/>
              </v:shape>
            </w:pict>
          </mc:Fallback>
        </mc:AlternateContent>
      </w:r>
    </w:p>
    <w:p w14:paraId="201DD8E7"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3416C799"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68F3FC77"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32950CC" w14:textId="460BCDC3" w:rsidR="00AA022D" w:rsidRPr="00A95139" w:rsidRDefault="00AA022D" w:rsidP="00AA022D">
      <w:pPr>
        <w:spacing w:after="0" w:line="360" w:lineRule="auto"/>
        <w:ind w:firstLine="709"/>
        <w:jc w:val="both"/>
        <w:rPr>
          <w:rFonts w:ascii="Times New Roman" w:hAnsi="Times New Roman" w:cs="Times New Roman"/>
          <w:sz w:val="28"/>
          <w:szCs w:val="28"/>
        </w:rPr>
      </w:pPr>
    </w:p>
    <w:p w14:paraId="130D8DB6" w14:textId="1353A7DD"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235D81F7" wp14:editId="52B0D546">
                <wp:simplePos x="0" y="0"/>
                <wp:positionH relativeFrom="column">
                  <wp:posOffset>1052830</wp:posOffset>
                </wp:positionH>
                <wp:positionV relativeFrom="paragraph">
                  <wp:posOffset>187960</wp:posOffset>
                </wp:positionV>
                <wp:extent cx="3924300" cy="866775"/>
                <wp:effectExtent l="76200" t="76200" r="76200" b="85725"/>
                <wp:wrapNone/>
                <wp:docPr id="91" name="Выноска: стрелка вниз 91"/>
                <wp:cNvGraphicFramePr/>
                <a:graphic xmlns:a="http://schemas.openxmlformats.org/drawingml/2006/main">
                  <a:graphicData uri="http://schemas.microsoft.com/office/word/2010/wordprocessingShape">
                    <wps:wsp>
                      <wps:cNvSpPr/>
                      <wps:spPr>
                        <a:xfrm>
                          <a:off x="0" y="0"/>
                          <a:ext cx="3924300" cy="866775"/>
                        </a:xfrm>
                        <a:prstGeom prst="downArrowCallou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61106859" w14:textId="77777777" w:rsidR="00AA022D" w:rsidRPr="00D968DA" w:rsidRDefault="00AA022D" w:rsidP="00AA022D">
                            <w:pPr>
                              <w:jc w:val="center"/>
                              <w:rPr>
                                <w:rFonts w:ascii="Times New Roman" w:hAnsi="Times New Roman" w:cs="Times New Roman"/>
                                <w:sz w:val="28"/>
                                <w:szCs w:val="28"/>
                              </w:rPr>
                            </w:pPr>
                            <w:r w:rsidRPr="00D968DA">
                              <w:rPr>
                                <w:rFonts w:ascii="Times New Roman" w:hAnsi="Times New Roman" w:cs="Times New Roman"/>
                                <w:sz w:val="28"/>
                                <w:szCs w:val="28"/>
                              </w:rPr>
                              <w:t>Аналіз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1F7" id="Выноска: стрелка вниз 91" o:spid="_x0000_s1037" type="#_x0000_t80" style="position:absolute;left:0;text-align:left;margin-left:82.9pt;margin-top:14.8pt;width:309pt;height:6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" adj="14035,9607,16200,10204" fillcolor="#d8d8d8 [2732]" strokecolor="#7f7f7f [1612]" strokeweight="4.5pt">
                <v:textbox>
                  <w:txbxContent>
                    <w:p w14:paraId="61106859" w14:textId="77777777" w:rsidR="00AA022D" w:rsidRPr="00D968DA" w:rsidRDefault="00AA022D" w:rsidP="00AA022D">
                      <w:pPr>
                        <w:jc w:val="center"/>
                        <w:rPr>
                          <w:rFonts w:ascii="Times New Roman" w:hAnsi="Times New Roman" w:cs="Times New Roman"/>
                          <w:sz w:val="28"/>
                          <w:szCs w:val="28"/>
                        </w:rPr>
                      </w:pPr>
                      <w:r w:rsidRPr="00D968DA">
                        <w:rPr>
                          <w:rFonts w:ascii="Times New Roman" w:hAnsi="Times New Roman" w:cs="Times New Roman"/>
                          <w:sz w:val="28"/>
                          <w:szCs w:val="28"/>
                        </w:rPr>
                        <w:t>Аналіз ризиків</w:t>
                      </w:r>
                    </w:p>
                  </w:txbxContent>
                </v:textbox>
              </v:shape>
            </w:pict>
          </mc:Fallback>
        </mc:AlternateContent>
      </w:r>
    </w:p>
    <w:p w14:paraId="0A022C4D" w14:textId="6FEC8E13" w:rsidR="00AA022D" w:rsidRPr="00A95139" w:rsidRDefault="00AA022D" w:rsidP="00AA022D">
      <w:pPr>
        <w:spacing w:after="0" w:line="360" w:lineRule="auto"/>
        <w:ind w:firstLine="709"/>
        <w:jc w:val="both"/>
        <w:rPr>
          <w:rFonts w:ascii="Times New Roman" w:hAnsi="Times New Roman" w:cs="Times New Roman"/>
          <w:sz w:val="28"/>
          <w:szCs w:val="28"/>
        </w:rPr>
      </w:pPr>
    </w:p>
    <w:p w14:paraId="106A4DC2" w14:textId="5E2B0281" w:rsidR="00AA022D" w:rsidRPr="00A95139" w:rsidRDefault="00AA022D" w:rsidP="00AA022D">
      <w:pPr>
        <w:spacing w:after="0" w:line="360" w:lineRule="auto"/>
        <w:ind w:firstLine="709"/>
        <w:jc w:val="both"/>
        <w:rPr>
          <w:rFonts w:ascii="Times New Roman" w:hAnsi="Times New Roman" w:cs="Times New Roman"/>
          <w:sz w:val="28"/>
          <w:szCs w:val="28"/>
        </w:rPr>
      </w:pPr>
    </w:p>
    <w:p w14:paraId="5935BF67"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6C5F5F9C" wp14:editId="21E3CA40">
                <wp:simplePos x="0" y="0"/>
                <wp:positionH relativeFrom="page">
                  <wp:posOffset>1981200</wp:posOffset>
                </wp:positionH>
                <wp:positionV relativeFrom="paragraph">
                  <wp:posOffset>191770</wp:posOffset>
                </wp:positionV>
                <wp:extent cx="3876675" cy="1066800"/>
                <wp:effectExtent l="76200" t="76200" r="66675" b="95250"/>
                <wp:wrapNone/>
                <wp:docPr id="92" name="Выноска: стрелка вниз 92"/>
                <wp:cNvGraphicFramePr/>
                <a:graphic xmlns:a="http://schemas.openxmlformats.org/drawingml/2006/main">
                  <a:graphicData uri="http://schemas.microsoft.com/office/word/2010/wordprocessingShape">
                    <wps:wsp>
                      <wps:cNvSpPr/>
                      <wps:spPr>
                        <a:xfrm>
                          <a:off x="0" y="0"/>
                          <a:ext cx="3876675" cy="1066800"/>
                        </a:xfrm>
                        <a:prstGeom prst="downArrowCallou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4D80080E"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Оцінка ризику є одним з складних та відповідальних дій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5F9C" id="Выноска: стрелка вниз 92" o:spid="_x0000_s1038" type="#_x0000_t80" style="position:absolute;left:0;text-align:left;margin-left:156pt;margin-top:15.1pt;width:305.25pt;height:8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" adj="14035,9314,16200,10057" fillcolor="#d8d8d8 [2732]" strokecolor="#7f7f7f [1612]" strokeweight="4.5pt">
                <v:textbox>
                  <w:txbxContent>
                    <w:p w14:paraId="4D80080E"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Оцінка ризику є одним з складних та відповідальних дій підприємства</w:t>
                      </w:r>
                    </w:p>
                  </w:txbxContent>
                </v:textbox>
                <w10:wrap anchorx="page"/>
              </v:shape>
            </w:pict>
          </mc:Fallback>
        </mc:AlternateContent>
      </w:r>
    </w:p>
    <w:p w14:paraId="7DFCA788"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60B419CB" w14:textId="77777777" w:rsidR="00AA022D" w:rsidRPr="00A95139" w:rsidRDefault="00AA022D" w:rsidP="00AA022D">
      <w:pPr>
        <w:spacing w:after="0" w:line="360" w:lineRule="auto"/>
        <w:ind w:firstLine="709"/>
        <w:jc w:val="both"/>
        <w:rPr>
          <w:rFonts w:ascii="Times New Roman" w:hAnsi="Times New Roman" w:cs="Times New Roman"/>
          <w:sz w:val="28"/>
          <w:szCs w:val="28"/>
        </w:rPr>
      </w:pPr>
    </w:p>
    <w:p w14:paraId="784E77A7"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75514BFC"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AD2C65A" wp14:editId="43104103">
                <wp:simplePos x="0" y="0"/>
                <wp:positionH relativeFrom="margin">
                  <wp:align>center</wp:align>
                </wp:positionH>
                <wp:positionV relativeFrom="paragraph">
                  <wp:posOffset>114300</wp:posOffset>
                </wp:positionV>
                <wp:extent cx="3876675" cy="1066800"/>
                <wp:effectExtent l="76200" t="76200" r="66675" b="95250"/>
                <wp:wrapNone/>
                <wp:docPr id="93" name="Выноска: стрелка вниз 93"/>
                <wp:cNvGraphicFramePr/>
                <a:graphic xmlns:a="http://schemas.openxmlformats.org/drawingml/2006/main">
                  <a:graphicData uri="http://schemas.microsoft.com/office/word/2010/wordprocessingShape">
                    <wps:wsp>
                      <wps:cNvSpPr/>
                      <wps:spPr>
                        <a:xfrm>
                          <a:off x="0" y="0"/>
                          <a:ext cx="3876675" cy="1066800"/>
                        </a:xfrm>
                        <a:prstGeom prst="downArrowCallou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43C1E63D"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Розробка плану дій, щодо ліквідації ризику або пом’якшення його впливу на підприємство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C65A" id="Выноска: стрелка вниз 93" o:spid="_x0000_s1039" type="#_x0000_t80" style="position:absolute;left:0;text-align:left;margin-left:0;margin-top:9pt;width:305.25pt;height:84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" adj="14035,9314,16200,10057" fillcolor="#d8d8d8 [2732]" strokecolor="#7f7f7f [1612]" strokeweight="4.5pt">
                <v:textbox>
                  <w:txbxContent>
                    <w:p w14:paraId="43C1E63D"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Розробка плану дій, щодо ліквідації ризику або пом’якшення його впливу на підприємство</w:t>
                      </w:r>
                    </w:p>
                  </w:txbxContent>
                </v:textbox>
                <w10:wrap anchorx="margin"/>
              </v:shape>
            </w:pict>
          </mc:Fallback>
        </mc:AlternateContent>
      </w:r>
    </w:p>
    <w:p w14:paraId="4ADCE860"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17CB7F06"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74D4BBFA"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203C6BDF"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619AF385" wp14:editId="107D1095">
                <wp:simplePos x="0" y="0"/>
                <wp:positionH relativeFrom="margin">
                  <wp:align>center</wp:align>
                </wp:positionH>
                <wp:positionV relativeFrom="paragraph">
                  <wp:posOffset>81915</wp:posOffset>
                </wp:positionV>
                <wp:extent cx="3876675" cy="1066800"/>
                <wp:effectExtent l="76200" t="76200" r="66675" b="95250"/>
                <wp:wrapNone/>
                <wp:docPr id="94" name="Выноска: стрелка вниз 94"/>
                <wp:cNvGraphicFramePr/>
                <a:graphic xmlns:a="http://schemas.openxmlformats.org/drawingml/2006/main">
                  <a:graphicData uri="http://schemas.microsoft.com/office/word/2010/wordprocessingShape">
                    <wps:wsp>
                      <wps:cNvSpPr/>
                      <wps:spPr>
                        <a:xfrm>
                          <a:off x="0" y="0"/>
                          <a:ext cx="3876675" cy="1066800"/>
                        </a:xfrm>
                        <a:prstGeom prst="downArrowCallou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00AA943F"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Зниження впливу ризику на підприємство, з метою недопущення непередбачених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F385" id="Выноска: стрелка вниз 94" o:spid="_x0000_s1040" type="#_x0000_t80" style="position:absolute;left:0;text-align:left;margin-left:0;margin-top:6.45pt;width:305.25pt;height:8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" adj="14035,9314,16200,10057" fillcolor="#d8d8d8 [2732]" strokecolor="#7f7f7f [1612]" strokeweight="4.5pt">
                <v:textbox>
                  <w:txbxContent>
                    <w:p w14:paraId="00AA943F"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Зниження впливу ризику на підприємство, з метою недопущення непередбачених витрат</w:t>
                      </w:r>
                    </w:p>
                  </w:txbxContent>
                </v:textbox>
                <w10:wrap anchorx="margin"/>
              </v:shape>
            </w:pict>
          </mc:Fallback>
        </mc:AlternateContent>
      </w:r>
    </w:p>
    <w:p w14:paraId="4902FBD7"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128438EE"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7588C36C"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noProof/>
          <w:sz w:val="28"/>
          <w:szCs w:val="28"/>
        </w:rPr>
        <mc:AlternateContent>
          <mc:Choice Requires="wps">
            <w:drawing>
              <wp:anchor distT="0" distB="0" distL="114300" distR="114300" simplePos="0" relativeHeight="251708416" behindDoc="0" locked="0" layoutInCell="1" allowOverlap="1" wp14:anchorId="28F1E0BF" wp14:editId="6247D733">
                <wp:simplePos x="0" y="0"/>
                <wp:positionH relativeFrom="margin">
                  <wp:align>center</wp:align>
                </wp:positionH>
                <wp:positionV relativeFrom="paragraph">
                  <wp:posOffset>304800</wp:posOffset>
                </wp:positionV>
                <wp:extent cx="3924300" cy="962025"/>
                <wp:effectExtent l="76200" t="76200" r="76200" b="85725"/>
                <wp:wrapNone/>
                <wp:docPr id="96" name="Прямоугольник 96"/>
                <wp:cNvGraphicFramePr/>
                <a:graphic xmlns:a="http://schemas.openxmlformats.org/drawingml/2006/main">
                  <a:graphicData uri="http://schemas.microsoft.com/office/word/2010/wordprocessingShape">
                    <wps:wsp>
                      <wps:cNvSpPr/>
                      <wps:spPr>
                        <a:xfrm>
                          <a:off x="0" y="0"/>
                          <a:ext cx="3924300" cy="962025"/>
                        </a:xfrm>
                        <a:prstGeom prst="rect">
                          <a:avLst/>
                        </a:prstGeom>
                        <a:solidFill>
                          <a:schemeClr val="bg1">
                            <a:lumMod val="85000"/>
                          </a:schemeClr>
                        </a:solidFill>
                        <a:ln w="57150">
                          <a:solidFill>
                            <a:schemeClr val="bg1">
                              <a:lumMod val="50000"/>
                            </a:schemeClr>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2B05DF73"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Моніторинг та контроль ризиків це планування нових ризиків, слідкування за ідентифікованими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E0BF" id="Прямоугольник 96" o:spid="_x0000_s1041" style="position:absolute;left:0;text-align:left;margin-left:0;margin-top:24pt;width:309pt;height:75.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" fillcolor="#d8d8d8 [2732]" strokecolor="#7f7f7f [1612]" strokeweight="4.5pt">
                <v:textbox>
                  <w:txbxContent>
                    <w:p w14:paraId="2B05DF73" w14:textId="77777777" w:rsidR="00AA022D" w:rsidRPr="00D968DA" w:rsidRDefault="00AA022D" w:rsidP="00AA022D">
                      <w:pPr>
                        <w:spacing w:line="276" w:lineRule="auto"/>
                        <w:jc w:val="center"/>
                        <w:rPr>
                          <w:rFonts w:ascii="Times New Roman" w:hAnsi="Times New Roman" w:cs="Times New Roman"/>
                          <w:sz w:val="28"/>
                          <w:szCs w:val="28"/>
                        </w:rPr>
                      </w:pPr>
                      <w:r w:rsidRPr="00D968DA">
                        <w:rPr>
                          <w:rFonts w:ascii="Times New Roman" w:hAnsi="Times New Roman" w:cs="Times New Roman"/>
                          <w:sz w:val="28"/>
                          <w:szCs w:val="28"/>
                        </w:rPr>
                        <w:t>Моніторинг та контроль ризиків це планування нових ризиків, слідкування за ідентифікованими ризиками</w:t>
                      </w:r>
                    </w:p>
                  </w:txbxContent>
                </v:textbox>
                <w10:wrap anchorx="margin"/>
              </v:rect>
            </w:pict>
          </mc:Fallback>
        </mc:AlternateContent>
      </w:r>
    </w:p>
    <w:p w14:paraId="1ABDF295"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04100AC9"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767A6D86"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51C8A9D6"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p>
    <w:p w14:paraId="1A284FD6" w14:textId="77777777" w:rsidR="00AA022D" w:rsidRPr="00A95139" w:rsidRDefault="00AA022D" w:rsidP="00AA022D">
      <w:pPr>
        <w:spacing w:after="0" w:line="360" w:lineRule="auto"/>
        <w:ind w:firstLine="709"/>
        <w:jc w:val="both"/>
        <w:rPr>
          <w:rFonts w:ascii="Times New Roman" w:hAnsi="Times New Roman" w:cs="Times New Roman"/>
          <w:b/>
          <w:bCs/>
          <w:i/>
          <w:iCs/>
          <w:sz w:val="28"/>
          <w:szCs w:val="28"/>
        </w:rPr>
      </w:pPr>
      <w:r w:rsidRPr="00A95139">
        <w:rPr>
          <w:rFonts w:ascii="Times New Roman" w:hAnsi="Times New Roman" w:cs="Times New Roman"/>
          <w:b/>
          <w:bCs/>
          <w:i/>
          <w:iCs/>
          <w:sz w:val="28"/>
          <w:szCs w:val="28"/>
        </w:rPr>
        <w:t>Рис.2.12 Основні етапи ризик-менеджменту</w:t>
      </w:r>
    </w:p>
    <w:p w14:paraId="1188D039" w14:textId="77777777" w:rsidR="00D968DA" w:rsidRPr="00A95139" w:rsidRDefault="00D968DA" w:rsidP="00D968DA">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1. </w:t>
      </w:r>
      <w:bookmarkStart w:id="7" w:name="_Hlk131788037"/>
      <w:r w:rsidRPr="00A95139">
        <w:rPr>
          <w:rFonts w:ascii="Times New Roman" w:hAnsi="Times New Roman" w:cs="Times New Roman"/>
          <w:sz w:val="28"/>
          <w:szCs w:val="28"/>
        </w:rPr>
        <w:t>Ідентифікація ризиків дає можливість визначити основні межі, в яких потрібно управляти ризиками</w:t>
      </w:r>
      <w:bookmarkEnd w:id="7"/>
      <w:r w:rsidRPr="00A95139">
        <w:rPr>
          <w:rFonts w:ascii="Times New Roman" w:hAnsi="Times New Roman" w:cs="Times New Roman"/>
          <w:sz w:val="28"/>
          <w:szCs w:val="28"/>
        </w:rPr>
        <w:t xml:space="preserve">. Основними елементами ідентифікації ризиків є: </w:t>
      </w:r>
      <w:r w:rsidRPr="00A95139">
        <w:rPr>
          <w:rFonts w:ascii="Times New Roman" w:hAnsi="Times New Roman" w:cs="Times New Roman"/>
          <w:sz w:val="28"/>
          <w:szCs w:val="28"/>
        </w:rPr>
        <w:lastRenderedPageBreak/>
        <w:t>подія, причини виникнення, фактори впливу, вид ризику, методи виявлення, можливі наслідки, імовірність настання, ступінь та тяжкість впливу.</w:t>
      </w:r>
    </w:p>
    <w:p w14:paraId="178B7719"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2. Аналіз ризиків. Розглянемо основні методи аналізу ризиків:</w:t>
      </w:r>
    </w:p>
    <w:p w14:paraId="5C64AFF4"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3. Оцінка ризику є одним з складних та відповідальних дій підприємства. Адже, за її результатами підприємство розробляє свої подальші дії та встановлює ступінь впливу ризиків на нього. Проте, варто зазначити, що не всі ризики можна ліквідувати але їх вплив можна мінімізувати. Для прикладу, такий ризик як зміна законодавства: підприємство може лиш пристосовуватися до таких умов та мінімізувати вплив.</w:t>
      </w:r>
    </w:p>
    <w:p w14:paraId="1DBF147C"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4. Розробка плану дій, щодо ліквідації ризику або пом’якшення його впливу на підприємство.</w:t>
      </w:r>
    </w:p>
    <w:p w14:paraId="4681A1A7"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5. Зниження впливу ризику на підприємство, з метою недопущення непередбачених витрат.</w:t>
      </w:r>
    </w:p>
    <w:p w14:paraId="76235DE1"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6. Моніторинг та контроль ризиків це планування нових ризиків, слідкування за ідентифікованими ризиками, а також за тими, які занесені в список для постійного нагляду, перевірки і виконання операцій реагування на ризики та оцінки їх ефективності впродовж життєвого циклу підприємствах [11].</w:t>
      </w:r>
    </w:p>
    <w:p w14:paraId="3EC6BCF3" w14:textId="634E5A4D" w:rsidR="00D968DA" w:rsidRPr="00A95139" w:rsidRDefault="00D968DA" w:rsidP="00D968DA">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Ефективний ризик-менеджмент включає такі системи: управління; ідентифікації і вимірювання; супроводження (моніторингу та контролю).</w:t>
      </w:r>
    </w:p>
    <w:p w14:paraId="45D57540"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Стратегія ризик-менеджменту є мистецтвом управління ризиками підприємства в умовах невизначених господарських ситуацій, яке засноване на прогнозуванні ризиків і впровадження методів їх зниження. Така стратегія включає в себе правила, на базі яких приймаються ризикові рішення і способи визначення варіантів їх вирішення.</w:t>
      </w:r>
    </w:p>
    <w:p w14:paraId="29000379" w14:textId="77777777" w:rsidR="00AA022D" w:rsidRPr="00A95139" w:rsidRDefault="00AA022D" w:rsidP="00AA022D">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Мета ризик-менеджменту у сфері економіки – підвищення конкурентоспроможності господарюючих суб’єктів за допомогою захисту від реалізації чистих ризиків</w:t>
      </w:r>
    </w:p>
    <w:p w14:paraId="5A9E1E1B" w14:textId="0DC6C3A7" w:rsidR="00AA022D" w:rsidRPr="00A95139" w:rsidRDefault="00AA022D" w:rsidP="00F23B36">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Ризики у сучасному бізнесі динамічно і постійно розвиваються, а перемагає лише той, хто вміє ефективно контролювати і управляти ризиками в умовах конкурентного ділового середовища.</w:t>
      </w:r>
    </w:p>
    <w:p w14:paraId="3775FE33" w14:textId="77777777" w:rsidR="00D968DA" w:rsidRPr="00A95139" w:rsidRDefault="00D968DA" w:rsidP="00D968DA">
      <w:pPr>
        <w:spacing w:after="0" w:line="360" w:lineRule="auto"/>
        <w:ind w:firstLine="709"/>
        <w:contextualSpacing/>
        <w:jc w:val="center"/>
        <w:rPr>
          <w:rFonts w:ascii="Times New Roman" w:eastAsiaTheme="minorHAnsi" w:hAnsi="Times New Roman" w:cs="Times New Roman"/>
          <w:b/>
          <w:bCs/>
          <w:sz w:val="28"/>
          <w:szCs w:val="28"/>
          <w:lang w:eastAsia="en-US"/>
        </w:rPr>
      </w:pPr>
      <w:r w:rsidRPr="00A95139">
        <w:rPr>
          <w:rFonts w:ascii="Times New Roman" w:eastAsiaTheme="minorHAnsi" w:hAnsi="Times New Roman" w:cs="Times New Roman"/>
          <w:b/>
          <w:bCs/>
          <w:sz w:val="28"/>
          <w:szCs w:val="28"/>
          <w:lang w:eastAsia="en-US"/>
        </w:rPr>
        <w:lastRenderedPageBreak/>
        <w:t>РОЗДІЛ 3</w:t>
      </w:r>
    </w:p>
    <w:p w14:paraId="44A5AAAA" w14:textId="77777777" w:rsidR="00D968DA" w:rsidRPr="00A95139" w:rsidRDefault="00D968DA" w:rsidP="00D968DA">
      <w:pPr>
        <w:spacing w:after="0" w:line="360" w:lineRule="auto"/>
        <w:ind w:firstLine="709"/>
        <w:contextualSpacing/>
        <w:jc w:val="center"/>
        <w:rPr>
          <w:rFonts w:ascii="Times New Roman" w:eastAsiaTheme="minorHAnsi" w:hAnsi="Times New Roman" w:cs="Times New Roman"/>
          <w:b/>
          <w:bCs/>
          <w:sz w:val="28"/>
          <w:szCs w:val="28"/>
          <w:lang w:eastAsia="en-US"/>
        </w:rPr>
      </w:pPr>
      <w:r w:rsidRPr="00A95139">
        <w:rPr>
          <w:rFonts w:ascii="Times New Roman" w:eastAsiaTheme="minorHAnsi" w:hAnsi="Times New Roman" w:cs="Times New Roman"/>
          <w:b/>
          <w:bCs/>
          <w:sz w:val="28"/>
          <w:szCs w:val="28"/>
          <w:lang w:eastAsia="en-US"/>
        </w:rPr>
        <w:t xml:space="preserve">ФОРМУВАННЯ КОРПОРАТИВНОЇ ПРОГРАМИ УПРАВЛІННЯ РИЗИКАМИ </w:t>
      </w:r>
      <w:r w:rsidRPr="00A95139">
        <w:rPr>
          <w:rFonts w:ascii="Times New Roman" w:eastAsia="Times New Roman" w:hAnsi="Times New Roman" w:cs="Times New Roman"/>
          <w:b/>
          <w:bCs/>
          <w:sz w:val="28"/>
          <w:szCs w:val="28"/>
          <w:lang w:eastAsia="en-US"/>
        </w:rPr>
        <w:t>У ЗАКЛАДАХ КУЛЬТУРНО-МИСТЕЦЬКОГО СЕКТОРУ</w:t>
      </w:r>
    </w:p>
    <w:p w14:paraId="2291282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35BF402F" w14:textId="77777777" w:rsidR="00D968DA" w:rsidRPr="00A95139" w:rsidRDefault="00D968DA" w:rsidP="00D968DA">
      <w:pPr>
        <w:tabs>
          <w:tab w:val="left" w:pos="709"/>
        </w:tabs>
        <w:spacing w:after="0" w:line="360" w:lineRule="auto"/>
        <w:contextualSpacing/>
        <w:jc w:val="both"/>
        <w:rPr>
          <w:rFonts w:ascii="Times New Roman" w:eastAsiaTheme="minorHAnsi" w:hAnsi="Times New Roman" w:cs="Times New Roman"/>
          <w:color w:val="FF0000"/>
          <w:sz w:val="28"/>
          <w:szCs w:val="28"/>
          <w:lang w:eastAsia="en-US"/>
        </w:rPr>
      </w:pPr>
      <w:r w:rsidRPr="00A95139">
        <w:rPr>
          <w:rFonts w:ascii="Times New Roman" w:eastAsiaTheme="minorHAnsi" w:hAnsi="Times New Roman" w:cstheme="minorBidi"/>
          <w:sz w:val="28"/>
          <w:lang w:eastAsia="en-US"/>
        </w:rPr>
        <w:t xml:space="preserve"> </w:t>
      </w:r>
      <w:r w:rsidRPr="00A95139">
        <w:rPr>
          <w:rFonts w:ascii="Times New Roman" w:eastAsiaTheme="minorHAnsi" w:hAnsi="Times New Roman" w:cs="Times New Roman"/>
          <w:sz w:val="28"/>
          <w:szCs w:val="28"/>
          <w:lang w:eastAsia="en-US"/>
        </w:rPr>
        <w:t>3.1 Удосконалення методичного комплексу в рамках  корпоративної програми у системі управління ризиками</w:t>
      </w:r>
    </w:p>
    <w:p w14:paraId="050E0BE4"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06EAE1E1"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 xml:space="preserve">Стабільне процвітання – це найбільш бажана стадія у життєвому циклі існування будь-якого підприємства. Головна ціль кожного суб’єкта господарювання - зберегти досягнутий рівень розвитку, зважаючи на задані межі,  як можливо довший проміжок часу, в умовах, коли відбувається постійний вплив факторів у зовнішньому та внутрішньому середовищі. У сьогоднішніх умовах, все більш очевиднішим постає той факт, що для того, щоб забезпечити стабільний економічний розвиток підприємству, поруч із такими притаманними йому механізмами як: організаційно-структурний, механізм по управлінню якістю, конкурентними перевагами повинен бути, як необхідна складова у механізмі управління підприємством, -  механізм по управлінню ризиками. </w:t>
      </w:r>
    </w:p>
    <w:p w14:paraId="7BE8231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Формування  стратегічного підходу до управління ризиками повинно відбуватися як окремого елементу у складній  системі менеджменту, а не як функціональний напрям стратегічного управління підприємством.</w:t>
      </w:r>
    </w:p>
    <w:p w14:paraId="13982073"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Весь процес управління ризиками можна представити, як такий, що буде складатися із послідовних етапів по здійсненню наступних дій: </w:t>
      </w:r>
    </w:p>
    <w:p w14:paraId="4E219AA4" w14:textId="77777777" w:rsidR="00D968DA" w:rsidRPr="00A95139" w:rsidRDefault="00D968DA" w:rsidP="00D968DA">
      <w:pPr>
        <w:numPr>
          <w:ilvl w:val="0"/>
          <w:numId w:val="27"/>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визначити ризики та причини їх виникнення; </w:t>
      </w:r>
    </w:p>
    <w:p w14:paraId="7A366EA0" w14:textId="77777777" w:rsidR="00D968DA" w:rsidRPr="00A95139" w:rsidRDefault="00D968DA" w:rsidP="00D968DA">
      <w:pPr>
        <w:numPr>
          <w:ilvl w:val="0"/>
          <w:numId w:val="27"/>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оцінити величину ризику; </w:t>
      </w:r>
    </w:p>
    <w:p w14:paraId="153EE34B" w14:textId="77777777" w:rsidR="00D968DA" w:rsidRPr="00A95139" w:rsidRDefault="00D968DA" w:rsidP="00D968DA">
      <w:pPr>
        <w:numPr>
          <w:ilvl w:val="0"/>
          <w:numId w:val="27"/>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мінімізувати чи обмежити ризики, методом використання певних визначених методів управління; </w:t>
      </w:r>
    </w:p>
    <w:p w14:paraId="28A26EC4" w14:textId="77777777" w:rsidR="00D968DA" w:rsidRPr="00A95139" w:rsidRDefault="00D968DA" w:rsidP="00D968DA">
      <w:pPr>
        <w:numPr>
          <w:ilvl w:val="0"/>
          <w:numId w:val="27"/>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здійснювати постійний контроль за рівнем ризиків,  використовуючи механізм зворотного зв'язку.</w:t>
      </w:r>
    </w:p>
    <w:p w14:paraId="7A8029B8"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sz w:val="28"/>
          <w:lang w:eastAsia="en-US"/>
        </w:rPr>
        <w:lastRenderedPageBreak/>
        <w:t>Процеси, пов’язані із виявленням, проведенням аналізу, оцінки та попередження ризиків, повинні проводитися як постійні дії у межах всього підприємства та  поширюватися на усі різновиди його діяльності</w:t>
      </w:r>
      <w:r w:rsidRPr="00A95139">
        <w:rPr>
          <w:rFonts w:ascii="Times New Roman" w:eastAsiaTheme="minorHAnsi" w:hAnsi="Times New Roman" w:cstheme="minorBidi"/>
          <w:color w:val="333333"/>
          <w:sz w:val="28"/>
          <w:szCs w:val="28"/>
          <w:shd w:val="clear" w:color="auto" w:fill="FFFFFF"/>
          <w:lang w:eastAsia="en-US"/>
        </w:rPr>
        <w:t xml:space="preserve"> </w:t>
      </w:r>
    </w:p>
    <w:p w14:paraId="21CD73DA"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Управління ризиками – це процес, за допомогою якого підприємство соціокультурної сфери здійснює цілий ряд заходів, а саме: Рис.3.1</w:t>
      </w:r>
    </w:p>
    <w:p w14:paraId="61E23D59" w14:textId="77777777" w:rsidR="00D968DA" w:rsidRPr="00A95139" w:rsidRDefault="00D968DA" w:rsidP="00D968DA">
      <w:pPr>
        <w:numPr>
          <w:ilvl w:val="0"/>
          <w:numId w:val="26"/>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виявляти (ідентифікувати) ризики; </w:t>
      </w:r>
    </w:p>
    <w:p w14:paraId="3F58604A" w14:textId="77777777" w:rsidR="00D968DA" w:rsidRPr="00A95139" w:rsidRDefault="00D968DA" w:rsidP="00D968DA">
      <w:pPr>
        <w:numPr>
          <w:ilvl w:val="0"/>
          <w:numId w:val="26"/>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проводити оцінку їх величини; </w:t>
      </w:r>
    </w:p>
    <w:p w14:paraId="3C72D25F" w14:textId="77777777" w:rsidR="00D968DA" w:rsidRPr="00A95139" w:rsidRDefault="00D968DA" w:rsidP="00D968DA">
      <w:pPr>
        <w:numPr>
          <w:ilvl w:val="0"/>
          <w:numId w:val="26"/>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 xml:space="preserve">здійснювати моніторингову функцію і контролювати стан своїх ризикових позицій; </w:t>
      </w:r>
    </w:p>
    <w:p w14:paraId="1BFD5809" w14:textId="77777777" w:rsidR="00D968DA" w:rsidRPr="00A95139" w:rsidRDefault="00D968DA" w:rsidP="00D968DA">
      <w:pPr>
        <w:numPr>
          <w:ilvl w:val="0"/>
          <w:numId w:val="26"/>
        </w:numPr>
        <w:spacing w:after="0" w:line="360" w:lineRule="auto"/>
        <w:contextualSpacing/>
        <w:jc w:val="both"/>
        <w:rPr>
          <w:rFonts w:ascii="Times New Roman" w:eastAsiaTheme="minorHAnsi" w:hAnsi="Times New Roman" w:cstheme="minorBidi"/>
          <w:color w:val="333333"/>
          <w:sz w:val="28"/>
          <w:szCs w:val="28"/>
          <w:shd w:val="clear" w:color="auto" w:fill="FFFFFF"/>
          <w:lang w:eastAsia="en-US"/>
        </w:rPr>
      </w:pPr>
      <w:r w:rsidRPr="00A95139">
        <w:rPr>
          <w:rFonts w:ascii="Times New Roman" w:eastAsiaTheme="minorHAnsi" w:hAnsi="Times New Roman" w:cstheme="minorBidi"/>
          <w:color w:val="333333"/>
          <w:sz w:val="28"/>
          <w:szCs w:val="28"/>
          <w:shd w:val="clear" w:color="auto" w:fill="FFFFFF"/>
          <w:lang w:eastAsia="en-US"/>
        </w:rPr>
        <w:t>враховувати можливість  появи взаємозв’язків між різними групами ризиків.</w:t>
      </w:r>
    </w:p>
    <w:p w14:paraId="61271CB8" w14:textId="77777777" w:rsidR="00D968DA" w:rsidRPr="00A95139" w:rsidRDefault="00D968DA" w:rsidP="00D968DA">
      <w:pPr>
        <w:spacing w:after="0" w:line="360" w:lineRule="auto"/>
        <w:ind w:firstLine="709"/>
        <w:jc w:val="both"/>
        <w:rPr>
          <w:rFonts w:ascii="Times New Roman" w:eastAsiaTheme="minorHAnsi" w:hAnsi="Times New Roman" w:cstheme="minorBidi"/>
          <w:sz w:val="28"/>
          <w:szCs w:val="28"/>
          <w:lang w:eastAsia="en-US"/>
        </w:rPr>
      </w:pPr>
      <w:r w:rsidRPr="00A95139">
        <w:rPr>
          <w:rFonts w:ascii="Times New Roman" w:eastAsiaTheme="minorHAnsi" w:hAnsi="Times New Roman" w:cs="Times New Roman"/>
          <w:noProof/>
          <w:sz w:val="28"/>
          <w:lang w:eastAsia="en-US"/>
        </w:rPr>
        <w:drawing>
          <wp:inline distT="0" distB="0" distL="0" distR="0" wp14:anchorId="5707EB9C" wp14:editId="65E6A439">
            <wp:extent cx="5476240" cy="3521413"/>
            <wp:effectExtent l="19050" t="0" r="10160" b="317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485BBAD" w14:textId="77777777" w:rsidR="00D968DA" w:rsidRPr="00A95139" w:rsidRDefault="00D968DA" w:rsidP="00D968DA">
      <w:pPr>
        <w:spacing w:after="0" w:line="360" w:lineRule="auto"/>
        <w:ind w:firstLine="709"/>
        <w:jc w:val="center"/>
        <w:rPr>
          <w:rFonts w:ascii="Times New Roman" w:eastAsiaTheme="minorHAnsi" w:hAnsi="Times New Roman" w:cstheme="minorBidi"/>
          <w:b/>
          <w:bCs/>
          <w:i/>
          <w:iCs/>
          <w:sz w:val="28"/>
          <w:szCs w:val="28"/>
          <w:lang w:eastAsia="en-US"/>
        </w:rPr>
      </w:pPr>
      <w:r w:rsidRPr="00A95139">
        <w:rPr>
          <w:rFonts w:ascii="Times New Roman" w:eastAsiaTheme="minorHAnsi" w:hAnsi="Times New Roman" w:cstheme="minorBidi"/>
          <w:b/>
          <w:bCs/>
          <w:i/>
          <w:iCs/>
          <w:sz w:val="28"/>
          <w:szCs w:val="28"/>
          <w:lang w:eastAsia="en-US"/>
        </w:rPr>
        <w:t>Рис.3.1 Заходи, які повинно здійснювати підприємство у процесі управління ризиками</w:t>
      </w:r>
    </w:p>
    <w:p w14:paraId="097DA6DB" w14:textId="77777777" w:rsidR="00D968DA" w:rsidRPr="00A95139" w:rsidRDefault="00D968DA" w:rsidP="00D968DA">
      <w:pPr>
        <w:spacing w:after="0" w:line="360" w:lineRule="auto"/>
        <w:ind w:firstLine="709"/>
        <w:jc w:val="both"/>
        <w:rPr>
          <w:rFonts w:ascii="Georgia" w:eastAsia="Times New Roman" w:hAnsi="Georgia" w:cs="Times New Roman"/>
          <w:color w:val="222222"/>
          <w:sz w:val="28"/>
          <w:szCs w:val="28"/>
        </w:rPr>
      </w:pPr>
      <w:r w:rsidRPr="00A95139">
        <w:rPr>
          <w:rFonts w:ascii="Times New Roman" w:eastAsiaTheme="minorHAnsi" w:hAnsi="Times New Roman" w:cstheme="minorBidi"/>
          <w:sz w:val="28"/>
          <w:szCs w:val="28"/>
          <w:lang w:eastAsia="en-US"/>
        </w:rPr>
        <w:t xml:space="preserve">Об'єкт управління, у всій системі по управлінню ризиками, - це буде: саме  безпосередньо явище ризику, наявність ризикових вкладень капіталу, сутність економічних відносин між господарюючими підрозділами у загальному процесі, пов’язаному з  реалізацією ризику. Суб'єкт у такій системі по управлінню ризиками – будуть виступати члени спеціальної групи людей, зокрема: </w:t>
      </w:r>
      <w:r w:rsidRPr="00A95139">
        <w:rPr>
          <w:rFonts w:ascii="Times New Roman" w:eastAsiaTheme="minorHAnsi" w:hAnsi="Times New Roman" w:cstheme="minorBidi"/>
          <w:sz w:val="28"/>
          <w:szCs w:val="28"/>
          <w:lang w:eastAsia="en-US"/>
        </w:rPr>
        <w:lastRenderedPageBreak/>
        <w:t xml:space="preserve">керівники, фінансові менеджери, менеджери по управлінню ризиками, котрі, використовуючи різні прийоми і способи управління, будуть здійснювати цілеспрямовані впливи на об'єкт управління. </w:t>
      </w:r>
    </w:p>
    <w:p w14:paraId="3476CC38"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Перевагою стратегічного підходу до управління ризиками підприємства є інтеграція, яка передбачає: Рис.3.2 </w:t>
      </w:r>
    </w:p>
    <w:p w14:paraId="4C853DB6"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710464" behindDoc="0" locked="0" layoutInCell="1" allowOverlap="1" wp14:anchorId="5C3715C4" wp14:editId="484AF218">
                <wp:simplePos x="0" y="0"/>
                <wp:positionH relativeFrom="column">
                  <wp:posOffset>62230</wp:posOffset>
                </wp:positionH>
                <wp:positionV relativeFrom="paragraph">
                  <wp:posOffset>52070</wp:posOffset>
                </wp:positionV>
                <wp:extent cx="3996690" cy="1438275"/>
                <wp:effectExtent l="95250" t="95250" r="80010" b="85725"/>
                <wp:wrapNone/>
                <wp:docPr id="7" name="Прямоугольник: скругленны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690" cy="1438275"/>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a:scene3d>
                          <a:camera prst="obliqueTopLeft"/>
                          <a:lightRig rig="threePt" dir="t"/>
                        </a:scene3d>
                        <a:sp3d>
                          <a:bevelT w="114300" prst="artDeco"/>
                        </a:sp3d>
                      </wps:spPr>
                      <wps:txbx>
                        <w:txbxContent>
                          <w:p w14:paraId="115DD6E1"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 xml:space="preserve">управлінський процес координується керівництвом підприємства, при цьому кожен співробітник розглядає ризик-менеджмент як частину своєї основної роботи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715C4" id="Прямоугольник: скругленные углы 7" o:spid="_x0000_s1042" style="position:absolute;left:0;text-align:left;margin-left:4.9pt;margin-top:4.1pt;width:314.7pt;height:1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" fillcolor="#f2f2f2" strokecolor="#7f7f7f" strokeweight="4.5pt">
                <v:stroke joinstyle="miter"/>
                <o:extrusion v:ext="view" viewpoint="-100pt,-100pt" viewpointorigin="-.5" skewangle="0" type="perspective"/>
                <v:path arrowok="t"/>
                <v:textbox>
                  <w:txbxContent>
                    <w:p w14:paraId="115DD6E1"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 xml:space="preserve">управлінський процес координується керівництвом підприємства, при цьому кожен співробітник розглядає ризик-менеджмент як частину своєї основної роботи </w:t>
                      </w:r>
                    </w:p>
                  </w:txbxContent>
                </v:textbox>
              </v:roundrect>
            </w:pict>
          </mc:Fallback>
        </mc:AlternateContent>
      </w:r>
    </w:p>
    <w:p w14:paraId="2E9D3FE4"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61A8E053"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26B2A978"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2F1C27DA"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6631A611"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711488" behindDoc="0" locked="0" layoutInCell="1" allowOverlap="1" wp14:anchorId="7E366027" wp14:editId="0713A56B">
                <wp:simplePos x="0" y="0"/>
                <wp:positionH relativeFrom="column">
                  <wp:posOffset>662305</wp:posOffset>
                </wp:positionH>
                <wp:positionV relativeFrom="paragraph">
                  <wp:posOffset>90170</wp:posOffset>
                </wp:positionV>
                <wp:extent cx="3996690" cy="1114425"/>
                <wp:effectExtent l="95250" t="95250" r="80010" b="85725"/>
                <wp:wrapNone/>
                <wp:docPr id="8"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690" cy="1114425"/>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a:scene3d>
                          <a:camera prst="obliqueTopLeft"/>
                          <a:lightRig rig="threePt" dir="t"/>
                        </a:scene3d>
                        <a:sp3d>
                          <a:bevelT w="114300" prst="artDeco"/>
                        </a:sp3d>
                      </wps:spPr>
                      <wps:txbx>
                        <w:txbxContent>
                          <w:p w14:paraId="712BC3E9"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постійність та безперервність управлінського процесу, що забезпечує швидку реакцію на зовнішні зміни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6027" id="Прямоугольник: скругленные углы 8" o:spid="_x0000_s1043" style="position:absolute;left:0;text-align:left;margin-left:52.15pt;margin-top:7.1pt;width:314.7pt;height:8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" fillcolor="#f2f2f2" strokecolor="#7f7f7f" strokeweight="4.5pt">
                <v:stroke joinstyle="miter"/>
                <o:extrusion v:ext="view" viewpoint="-100pt,-100pt" viewpointorigin="-.5" skewangle="0" type="perspective"/>
                <v:path arrowok="t"/>
                <v:textbox>
                  <w:txbxContent>
                    <w:p w14:paraId="712BC3E9"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постійність та безперервність управлінського процесу, що забезпечує швидку реакцію на зовнішні зміни</w:t>
                      </w:r>
                    </w:p>
                  </w:txbxContent>
                </v:textbox>
              </v:roundrect>
            </w:pict>
          </mc:Fallback>
        </mc:AlternateContent>
      </w:r>
    </w:p>
    <w:p w14:paraId="19BCCC2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AF0657B"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37208C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8C8C10A"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712512" behindDoc="0" locked="0" layoutInCell="1" allowOverlap="1" wp14:anchorId="17BDA70E" wp14:editId="61BE8BDE">
                <wp:simplePos x="0" y="0"/>
                <wp:positionH relativeFrom="column">
                  <wp:posOffset>1257300</wp:posOffset>
                </wp:positionH>
                <wp:positionV relativeFrom="paragraph">
                  <wp:posOffset>142875</wp:posOffset>
                </wp:positionV>
                <wp:extent cx="3996690" cy="1114425"/>
                <wp:effectExtent l="95250" t="95250" r="80010" b="85725"/>
                <wp:wrapNone/>
                <wp:docPr id="19" name="Прямоугольник: скругленные углы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690" cy="1114425"/>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a:scene3d>
                          <a:camera prst="obliqueTopLeft"/>
                          <a:lightRig rig="threePt" dir="t"/>
                        </a:scene3d>
                        <a:sp3d>
                          <a:bevelT w="114300" prst="artDeco"/>
                        </a:sp3d>
                      </wps:spPr>
                      <wps:txbx>
                        <w:txbxContent>
                          <w:p w14:paraId="3DB609D3"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охоплення всіх стратегічних напрямів діяльності, оскільки дослідженню підлягають усі можливі ризики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DA70E" id="Прямоугольник: скругленные углы 19" o:spid="_x0000_s1044" style="position:absolute;left:0;text-align:left;margin-left:99pt;margin-top:11.25pt;width:314.7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" fillcolor="#f2f2f2" strokecolor="#7f7f7f" strokeweight="4.5pt">
                <v:stroke joinstyle="miter"/>
                <o:extrusion v:ext="view" viewpoint="-100pt,-100pt" viewpointorigin="-.5" skewangle="0" type="perspective"/>
                <v:path arrowok="t"/>
                <v:textbox>
                  <w:txbxContent>
                    <w:p w14:paraId="3DB609D3"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охоплення всіх стратегічних напрямів діяльності, оскільки дослідженню підлягають усі можливі ризики</w:t>
                      </w:r>
                    </w:p>
                  </w:txbxContent>
                </v:textbox>
              </v:roundrect>
            </w:pict>
          </mc:Fallback>
        </mc:AlternateContent>
      </w:r>
    </w:p>
    <w:p w14:paraId="48A2A6BA"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22E2FE6C"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947285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39E3407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noProof/>
          <w:sz w:val="28"/>
          <w:lang w:eastAsia="en-US"/>
        </w:rPr>
        <mc:AlternateContent>
          <mc:Choice Requires="wps">
            <w:drawing>
              <wp:anchor distT="0" distB="0" distL="114300" distR="114300" simplePos="0" relativeHeight="251713536" behindDoc="0" locked="0" layoutInCell="1" allowOverlap="1" wp14:anchorId="66089DEF" wp14:editId="739FD54E">
                <wp:simplePos x="0" y="0"/>
                <wp:positionH relativeFrom="column">
                  <wp:posOffset>1933575</wp:posOffset>
                </wp:positionH>
                <wp:positionV relativeFrom="paragraph">
                  <wp:posOffset>152400</wp:posOffset>
                </wp:positionV>
                <wp:extent cx="3996690" cy="1114425"/>
                <wp:effectExtent l="95250" t="95250" r="80010" b="85725"/>
                <wp:wrapNone/>
                <wp:docPr id="20" name="Прямоугольник: скругленные углы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690" cy="1114425"/>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a:scene3d>
                          <a:camera prst="obliqueTopLeft"/>
                          <a:lightRig rig="threePt" dir="t"/>
                        </a:scene3d>
                        <a:sp3d>
                          <a:bevelT w="114300" prst="artDeco"/>
                        </a:sp3d>
                      </wps:spPr>
                      <wps:txbx>
                        <w:txbxContent>
                          <w:p w14:paraId="21A113DB"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управління може концентруватися на визначеному сегменті ризику, який потребує термінового втручання та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89DEF" id="Прямоугольник: скругленные углы 20" o:spid="_x0000_s1045" style="position:absolute;left:0;text-align:left;margin-left:152.25pt;margin-top:12pt;width:314.7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" fillcolor="#f2f2f2" strokecolor="#7f7f7f" strokeweight="4.5pt">
                <v:stroke joinstyle="miter"/>
                <o:extrusion v:ext="view" viewpoint="-100pt,-100pt" viewpointorigin="-.5" skewangle="0" type="perspective"/>
                <v:path arrowok="t"/>
                <v:textbox>
                  <w:txbxContent>
                    <w:p w14:paraId="21A113DB" w14:textId="77777777" w:rsidR="00D968DA" w:rsidRPr="00C93E45" w:rsidRDefault="00D968DA" w:rsidP="00D968DA">
                      <w:pPr>
                        <w:jc w:val="center"/>
                        <w:rPr>
                          <w:rFonts w:ascii="Times New Roman" w:hAnsi="Times New Roman" w:cs="Times New Roman"/>
                          <w:sz w:val="28"/>
                          <w:szCs w:val="28"/>
                        </w:rPr>
                      </w:pPr>
                      <w:r w:rsidRPr="00C93E45">
                        <w:rPr>
                          <w:rFonts w:ascii="Times New Roman" w:hAnsi="Times New Roman" w:cs="Times New Roman"/>
                          <w:sz w:val="28"/>
                          <w:szCs w:val="28"/>
                        </w:rPr>
                        <w:t>управління може концентруватися на визначеному сегменті ризику, який потребує термінового втручання та регулювання</w:t>
                      </w:r>
                    </w:p>
                  </w:txbxContent>
                </v:textbox>
              </v:roundrect>
            </w:pict>
          </mc:Fallback>
        </mc:AlternateContent>
      </w:r>
    </w:p>
    <w:p w14:paraId="5E2BD064"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51E68603"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13AFFA5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61234F2A"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22A0F89E"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r w:rsidRPr="00A95139">
        <w:rPr>
          <w:rFonts w:ascii="Times New Roman" w:eastAsiaTheme="minorHAnsi" w:hAnsi="Times New Roman" w:cstheme="minorBidi"/>
          <w:b/>
          <w:bCs/>
          <w:i/>
          <w:iCs/>
          <w:sz w:val="28"/>
          <w:lang w:eastAsia="en-US"/>
        </w:rPr>
        <w:t>Рис.3.2 Складові інтеграційних процесів при стратегічному підході</w:t>
      </w:r>
    </w:p>
    <w:p w14:paraId="146E90A1" w14:textId="77777777" w:rsidR="00D968DA" w:rsidRPr="00A95139" w:rsidRDefault="00D968DA" w:rsidP="00D968DA">
      <w:pPr>
        <w:numPr>
          <w:ilvl w:val="0"/>
          <w:numId w:val="28"/>
        </w:numPr>
        <w:spacing w:after="0" w:line="360" w:lineRule="auto"/>
        <w:ind w:left="22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що управлінський процес координується керівництвом підприємства, при цьому кожен співробітник розглядає ризик-менеджмент як частину своєї основної роботи; </w:t>
      </w:r>
    </w:p>
    <w:p w14:paraId="70AF320C" w14:textId="77777777" w:rsidR="00D968DA" w:rsidRPr="00A95139" w:rsidRDefault="00D968DA" w:rsidP="00D968DA">
      <w:pPr>
        <w:numPr>
          <w:ilvl w:val="0"/>
          <w:numId w:val="28"/>
        </w:numPr>
        <w:spacing w:after="0" w:line="360" w:lineRule="auto"/>
        <w:ind w:left="22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постійність та безперервність управлінського процесу, що забезпечує швидку реакцію на зовнішні зміни; </w:t>
      </w:r>
    </w:p>
    <w:p w14:paraId="0C1FF418" w14:textId="77777777" w:rsidR="00D968DA" w:rsidRPr="00A95139" w:rsidRDefault="00D968DA" w:rsidP="00D968DA">
      <w:pPr>
        <w:numPr>
          <w:ilvl w:val="0"/>
          <w:numId w:val="28"/>
        </w:numPr>
        <w:spacing w:after="0" w:line="360" w:lineRule="auto"/>
        <w:ind w:left="22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lastRenderedPageBreak/>
        <w:t xml:space="preserve">охоплення всіх стратегічних напрямів діяльності, оскільки дослідженню підлягають усі можливі ризики; </w:t>
      </w:r>
    </w:p>
    <w:p w14:paraId="40E3E867" w14:textId="77777777" w:rsidR="00D968DA" w:rsidRPr="00A95139" w:rsidRDefault="00D968DA" w:rsidP="00D968DA">
      <w:pPr>
        <w:numPr>
          <w:ilvl w:val="0"/>
          <w:numId w:val="28"/>
        </w:numPr>
        <w:spacing w:after="0" w:line="360" w:lineRule="auto"/>
        <w:ind w:left="22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управління може концентруватися на визначеному сегменті ризику, який потребує термінового втручання та регулювання. </w:t>
      </w:r>
    </w:p>
    <w:p w14:paraId="02578D4A"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Все це робить процес управління ризиками ефективним.</w:t>
      </w:r>
    </w:p>
    <w:p w14:paraId="73D4098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Головним завданням у формуванні системи управління підприємницькими ризиками в рамках вдосконалення механізмів корпоративного управління є створення методичного комплексу, що дозволяє власнику оцінювати та впливати на процеси виявлення основних видів ризиків, управління ними та їх попередження.</w:t>
      </w:r>
    </w:p>
    <w:p w14:paraId="287D677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У більшості випадків використовується командний підхід, що передбачає наявність команди експертів, які володіють різними навичками з:  (Рис.3.3)</w:t>
      </w:r>
    </w:p>
    <w:p w14:paraId="6DF81E38" w14:textId="77777777" w:rsidR="00D968DA" w:rsidRPr="00A95139" w:rsidRDefault="00D968DA" w:rsidP="00D968DA">
      <w:pPr>
        <w:numPr>
          <w:ilvl w:val="0"/>
          <w:numId w:val="29"/>
        </w:numPr>
        <w:spacing w:after="0" w:line="360" w:lineRule="auto"/>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 xml:space="preserve">традиційного управління ризиками, </w:t>
      </w:r>
    </w:p>
    <w:p w14:paraId="62AC3531" w14:textId="77777777" w:rsidR="00D968DA" w:rsidRPr="00A95139" w:rsidRDefault="00D968DA" w:rsidP="00D968DA">
      <w:pPr>
        <w:numPr>
          <w:ilvl w:val="0"/>
          <w:numId w:val="29"/>
        </w:numPr>
        <w:spacing w:after="0" w:line="360" w:lineRule="auto"/>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 xml:space="preserve">управління фінансовими ризиками, </w:t>
      </w:r>
    </w:p>
    <w:p w14:paraId="0381738B" w14:textId="77777777" w:rsidR="00D968DA" w:rsidRPr="00A95139" w:rsidRDefault="00D968DA" w:rsidP="00D968DA">
      <w:pPr>
        <w:numPr>
          <w:ilvl w:val="0"/>
          <w:numId w:val="29"/>
        </w:numPr>
        <w:spacing w:after="0" w:line="360" w:lineRule="auto"/>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 xml:space="preserve">управління інформаційними системами, </w:t>
      </w:r>
    </w:p>
    <w:p w14:paraId="183A4DB3" w14:textId="77777777" w:rsidR="00D968DA" w:rsidRPr="00A95139" w:rsidRDefault="00D968DA" w:rsidP="00D968DA">
      <w:pPr>
        <w:numPr>
          <w:ilvl w:val="0"/>
          <w:numId w:val="29"/>
        </w:numPr>
        <w:spacing w:after="0" w:line="360" w:lineRule="auto"/>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аудиту та планування.</w:t>
      </w:r>
    </w:p>
    <w:p w14:paraId="0FC39A5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imes New Roman" w:hAnsi="Times New Roman" w:cs="Times New Roman"/>
          <w:noProof/>
          <w:color w:val="000000" w:themeColor="text1"/>
          <w:sz w:val="28"/>
          <w:szCs w:val="28"/>
        </w:rPr>
        <w:drawing>
          <wp:inline distT="0" distB="0" distL="0" distR="0" wp14:anchorId="55C6F85D" wp14:editId="4D32D855">
            <wp:extent cx="5486400" cy="3419475"/>
            <wp:effectExtent l="0" t="38100" r="0" b="47625"/>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E045B3C"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szCs w:val="28"/>
          <w:lang w:eastAsia="en-US"/>
        </w:rPr>
      </w:pPr>
      <w:r w:rsidRPr="00A95139">
        <w:rPr>
          <w:rFonts w:ascii="Times New Roman" w:eastAsiaTheme="minorHAnsi" w:hAnsi="Times New Roman" w:cstheme="minorBidi"/>
          <w:b/>
          <w:bCs/>
          <w:i/>
          <w:iCs/>
          <w:sz w:val="28"/>
          <w:szCs w:val="28"/>
          <w:lang w:eastAsia="en-US"/>
        </w:rPr>
        <w:t>Рис.3.3  Навички, якими повинна володіти команда експертів, в рамках корпоративного управління у системі управління ризиками</w:t>
      </w:r>
    </w:p>
    <w:p w14:paraId="682CFB04"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lastRenderedPageBreak/>
        <w:t>Економічна стійкість підприємства безпосередньо залежить від якості системи управління підприємницькими ризиками в структурі корпоративного управління.</w:t>
      </w:r>
    </w:p>
    <w:p w14:paraId="20A6A9B6"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У контексті вище викладеного, доцільно сформулювати визначення поняття "система управління підприємницькими ризиками" у контексті застосування корпоративного управління — це набір методів і механізмів виявлення, аналізу, оцінки та попередження потенційних подій, пов'язаних з процесами взаємодії власників та системи управління підприємства, які прямо або опосередковано впливають на ефективність функціонування моделі корпоративного управління.</w:t>
      </w:r>
    </w:p>
    <w:p w14:paraId="34C97C1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Формування і розвиток системи управління підприємницькими ризиками в системах корпоративного управління полягає в: Рис.3.4</w:t>
      </w:r>
    </w:p>
    <w:p w14:paraId="30AB4BF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40160" behindDoc="0" locked="0" layoutInCell="1" allowOverlap="1" wp14:anchorId="32A218D6" wp14:editId="0F9F890F">
                <wp:simplePos x="0" y="0"/>
                <wp:positionH relativeFrom="margin">
                  <wp:posOffset>-4445</wp:posOffset>
                </wp:positionH>
                <wp:positionV relativeFrom="paragraph">
                  <wp:posOffset>27940</wp:posOffset>
                </wp:positionV>
                <wp:extent cx="4276725" cy="1771650"/>
                <wp:effectExtent l="57150" t="57150" r="123825" b="114300"/>
                <wp:wrapNone/>
                <wp:docPr id="23" name="Прямоугольник: багетная рамка 23"/>
                <wp:cNvGraphicFramePr/>
                <a:graphic xmlns:a="http://schemas.openxmlformats.org/drawingml/2006/main">
                  <a:graphicData uri="http://schemas.microsoft.com/office/word/2010/wordprocessingShape">
                    <wps:wsp>
                      <wps:cNvSpPr/>
                      <wps:spPr>
                        <a:xfrm rot="10800000" flipH="1" flipV="1">
                          <a:off x="0" y="0"/>
                          <a:ext cx="4276725" cy="1771650"/>
                        </a:xfrm>
                        <a:prstGeom prst="bevel">
                          <a:avLst/>
                        </a:prstGeom>
                        <a:solidFill>
                          <a:sysClr val="window" lastClr="FFFFFF">
                            <a:lumMod val="95000"/>
                          </a:sysClr>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3E4FAA5C"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проектуванні та модернізації структур і механізмів, що здійснюють процеси прийняття рішень, стосуються повсякденної життєдіяльності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18D6" id="Прямоугольник: багетная рамка 23" o:spid="_x0000_s1046" type="#_x0000_t84" style="position:absolute;left:0;text-align:left;margin-left:-.35pt;margin-top:2.2pt;width:336.75pt;height:139.5pt;rotation:180;flip:x 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" fillcolor="#f2f2f2" strokecolor="#7f7f7f" strokeweight="3pt">
                <v:shadow on="t" color="black" opacity="26214f" origin="-.5,-.5" offset=".74836mm,.74836mm"/>
                <v:textbox>
                  <w:txbxContent>
                    <w:p w14:paraId="3E4FAA5C"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проектуванні та модернізації структур і механізмів, що здійснюють процеси прийняття рішень, стосуються повсякденної життєдіяльності підприємства</w:t>
                      </w:r>
                    </w:p>
                  </w:txbxContent>
                </v:textbox>
                <w10:wrap anchorx="margin"/>
              </v:shape>
            </w:pict>
          </mc:Fallback>
        </mc:AlternateContent>
      </w:r>
    </w:p>
    <w:p w14:paraId="368D0324"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5ABE447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5055282D"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6DF320DC"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234081F3"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CC5FBA6"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41184" behindDoc="0" locked="0" layoutInCell="1" allowOverlap="1" wp14:anchorId="7659CA94" wp14:editId="6DBD9091">
                <wp:simplePos x="0" y="0"/>
                <wp:positionH relativeFrom="margin">
                  <wp:posOffset>1633855</wp:posOffset>
                </wp:positionH>
                <wp:positionV relativeFrom="paragraph">
                  <wp:posOffset>216535</wp:posOffset>
                </wp:positionV>
                <wp:extent cx="4048125" cy="1371600"/>
                <wp:effectExtent l="57150" t="57150" r="123825" b="114300"/>
                <wp:wrapNone/>
                <wp:docPr id="24" name="Прямоугольник: багетная рамка 24"/>
                <wp:cNvGraphicFramePr/>
                <a:graphic xmlns:a="http://schemas.openxmlformats.org/drawingml/2006/main">
                  <a:graphicData uri="http://schemas.microsoft.com/office/word/2010/wordprocessingShape">
                    <wps:wsp>
                      <wps:cNvSpPr/>
                      <wps:spPr>
                        <a:xfrm rot="10800000" flipH="1" flipV="1">
                          <a:off x="0" y="0"/>
                          <a:ext cx="4048125" cy="1371600"/>
                        </a:xfrm>
                        <a:prstGeom prst="bevel">
                          <a:avLst/>
                        </a:prstGeom>
                        <a:solidFill>
                          <a:sysClr val="window" lastClr="FFFFFF">
                            <a:lumMod val="95000"/>
                          </a:sysClr>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7C719C95"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вибору нових напрямів реалізації інвестиційних проектів та підтримки ефективності існуючих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CA94" id="Прямоугольник: багетная рамка 24" o:spid="_x0000_s1047" type="#_x0000_t84" style="position:absolute;left:0;text-align:left;margin-left:128.65pt;margin-top:17.05pt;width:318.75pt;height:108pt;rotation:180;flip:x 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" fillcolor="#f2f2f2" strokecolor="#7f7f7f" strokeweight="3pt">
                <v:shadow on="t" color="black" opacity="26214f" origin="-.5,-.5" offset=".74836mm,.74836mm"/>
                <v:textbox>
                  <w:txbxContent>
                    <w:p w14:paraId="7C719C95"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вибору нових напрямів реалізації інвестиційних проектів та підтримки ефективності існуючих</w:t>
                      </w:r>
                    </w:p>
                  </w:txbxContent>
                </v:textbox>
                <w10:wrap anchorx="margin"/>
              </v:shape>
            </w:pict>
          </mc:Fallback>
        </mc:AlternateContent>
      </w:r>
    </w:p>
    <w:p w14:paraId="52540E3C"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7DB2E23E"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529E6B8B"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229099A0"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206258B5"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p>
    <w:p w14:paraId="77F1D977"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r w:rsidRPr="00A95139">
        <w:rPr>
          <w:rFonts w:ascii="Times New Roman" w:eastAsiaTheme="minorHAnsi" w:hAnsi="Times New Roman" w:cstheme="minorBidi"/>
          <w:b/>
          <w:bCs/>
          <w:i/>
          <w:iCs/>
          <w:sz w:val="28"/>
          <w:lang w:eastAsia="en-US"/>
        </w:rPr>
        <w:t xml:space="preserve">Рис.3.4 </w:t>
      </w:r>
      <w:bookmarkStart w:id="8" w:name="_Hlk131970714"/>
      <w:r w:rsidRPr="00A95139">
        <w:rPr>
          <w:rFonts w:ascii="Times New Roman" w:eastAsiaTheme="minorHAnsi" w:hAnsi="Times New Roman" w:cstheme="minorBidi"/>
          <w:b/>
          <w:bCs/>
          <w:i/>
          <w:iCs/>
          <w:sz w:val="28"/>
          <w:lang w:eastAsia="en-US"/>
        </w:rPr>
        <w:t>Сутність системи управління ризиками в системі корпоративного управління на підприємстві</w:t>
      </w:r>
      <w:bookmarkEnd w:id="8"/>
    </w:p>
    <w:p w14:paraId="14308F89" w14:textId="77777777" w:rsidR="00D968DA" w:rsidRPr="00A95139" w:rsidRDefault="00D968DA" w:rsidP="00D968DA">
      <w:pPr>
        <w:numPr>
          <w:ilvl w:val="0"/>
          <w:numId w:val="25"/>
        </w:numPr>
        <w:spacing w:after="0" w:line="360" w:lineRule="auto"/>
        <w:ind w:left="5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проектуванні та модернізації структур і механізмів, що здійснюють процеси прийняття рішень, стосуються повсякденної життєдіяльності підприємства;</w:t>
      </w:r>
    </w:p>
    <w:p w14:paraId="25FF446D" w14:textId="77777777" w:rsidR="00D968DA" w:rsidRPr="00A95139" w:rsidRDefault="00D968DA" w:rsidP="00D968DA">
      <w:pPr>
        <w:numPr>
          <w:ilvl w:val="0"/>
          <w:numId w:val="25"/>
        </w:numPr>
        <w:spacing w:after="0" w:line="360" w:lineRule="auto"/>
        <w:ind w:left="5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lastRenderedPageBreak/>
        <w:t xml:space="preserve">вибору нових напрямів реалізації інвестиційних проектів та підтримки ефективності існуючих. </w:t>
      </w:r>
    </w:p>
    <w:p w14:paraId="4CF0D247"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Основним елементом даної системи є постійний аналіз факторів, які впливають на бізнес</w:t>
      </w:r>
      <w:r w:rsidRPr="00A95139">
        <w:rPr>
          <w:rFonts w:ascii="Tahoma" w:eastAsiaTheme="minorHAnsi" w:hAnsi="Tahoma" w:cs="Tahoma"/>
          <w:sz w:val="28"/>
          <w:lang w:eastAsia="en-US"/>
        </w:rPr>
        <w:t>-</w:t>
      </w:r>
      <w:r w:rsidRPr="00A95139">
        <w:rPr>
          <w:rFonts w:ascii="Times New Roman" w:eastAsiaTheme="minorHAnsi" w:hAnsi="Times New Roman" w:cstheme="minorBidi"/>
          <w:sz w:val="28"/>
          <w:lang w:eastAsia="en-US"/>
        </w:rPr>
        <w:t>процеси підприємства.</w:t>
      </w:r>
    </w:p>
    <w:p w14:paraId="4DBFCEF9"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Команда експертів здійснює наступні етапи УРП:</w:t>
      </w:r>
    </w:p>
    <w:p w14:paraId="527416D9"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1) визначення ризиків на підприємстві;</w:t>
      </w:r>
    </w:p>
    <w:p w14:paraId="4A9D6E5B"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2) вимірювання ризиків;</w:t>
      </w:r>
    </w:p>
    <w:p w14:paraId="149F65A3"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3) формулювання стратегії, що дозволить обмежити ризики;</w:t>
      </w:r>
    </w:p>
    <w:p w14:paraId="420AEA1E"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4) впровадження даної стратегії;</w:t>
      </w:r>
    </w:p>
    <w:p w14:paraId="37C45AD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szCs w:val="28"/>
          <w:lang w:eastAsia="en-US"/>
        </w:rPr>
      </w:pPr>
      <w:r w:rsidRPr="00A95139">
        <w:rPr>
          <w:rFonts w:ascii="Times New Roman" w:eastAsiaTheme="minorHAnsi" w:hAnsi="Times New Roman" w:cstheme="minorBidi"/>
          <w:sz w:val="28"/>
          <w:szCs w:val="28"/>
          <w:lang w:eastAsia="en-US"/>
        </w:rPr>
        <w:t>5) моніторинг результатів.</w:t>
      </w:r>
    </w:p>
    <w:p w14:paraId="02DCB635"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Незважаючи на те, що УРП певною мірою тотожне початковим уявленням про управління ризиками, для того, щоб бути залученим до цього процесу, менеджеру необхідно опанувати певні додаткові навички. Для початку доцільно вивчити термінологію фінансів та управління фінансовими ризиками. </w:t>
      </w:r>
    </w:p>
    <w:p w14:paraId="6846BE28"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В умовах економічної нестабільності стає очевидним той факт, що головним завданням формування Будь</w:t>
      </w:r>
      <w:r w:rsidRPr="00A95139">
        <w:rPr>
          <w:rFonts w:ascii="Tahoma" w:eastAsiaTheme="minorHAnsi" w:hAnsi="Tahoma" w:cs="Tahoma"/>
          <w:sz w:val="28"/>
          <w:lang w:eastAsia="en-US"/>
        </w:rPr>
        <w:t>-</w:t>
      </w:r>
      <w:r w:rsidRPr="00A95139">
        <w:rPr>
          <w:rFonts w:ascii="Times New Roman" w:eastAsiaTheme="minorHAnsi" w:hAnsi="Times New Roman" w:cstheme="minorBidi"/>
          <w:sz w:val="28"/>
          <w:lang w:eastAsia="en-US"/>
        </w:rPr>
        <w:t>якої системи корпоративного управління, незалежно від сфери діяльності підприємства, є: (Рис.3.5)</w:t>
      </w:r>
    </w:p>
    <w:p w14:paraId="7CF9F97E" w14:textId="77777777" w:rsidR="00D968DA" w:rsidRPr="00A95139" w:rsidRDefault="00D968DA" w:rsidP="00D968DA">
      <w:pPr>
        <w:numPr>
          <w:ilvl w:val="0"/>
          <w:numId w:val="31"/>
        </w:numPr>
        <w:spacing w:after="0" w:line="360" w:lineRule="auto"/>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створення та розвиток методів і механізмів моніторингу;</w:t>
      </w:r>
    </w:p>
    <w:p w14:paraId="1CE55C60" w14:textId="77777777" w:rsidR="00D968DA" w:rsidRPr="00A95139" w:rsidRDefault="00D968DA" w:rsidP="00D968DA">
      <w:pPr>
        <w:numPr>
          <w:ilvl w:val="0"/>
          <w:numId w:val="31"/>
        </w:numPr>
        <w:spacing w:after="0" w:line="360" w:lineRule="auto"/>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 xml:space="preserve">зниження рівня ризиків зовнішнього та внутрішнього середовища. </w:t>
      </w:r>
    </w:p>
    <w:p w14:paraId="26157D42" w14:textId="77777777" w:rsidR="00D968DA" w:rsidRPr="00A95139" w:rsidRDefault="00D968DA" w:rsidP="00D968DA">
      <w:pPr>
        <w:spacing w:after="0" w:line="360" w:lineRule="auto"/>
        <w:ind w:left="57" w:firstLine="709"/>
        <w:contextualSpacing/>
        <w:jc w:val="both"/>
        <w:rPr>
          <w:rFonts w:ascii="Times New Roman" w:eastAsiaTheme="minorHAnsi" w:hAnsi="Times New Roman" w:cstheme="minorBidi"/>
          <w:sz w:val="28"/>
          <w:lang w:eastAsia="en-US"/>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4560" behindDoc="0" locked="0" layoutInCell="1" allowOverlap="1" wp14:anchorId="1C5FEDCF" wp14:editId="2732DDAA">
                <wp:simplePos x="0" y="0"/>
                <wp:positionH relativeFrom="margin">
                  <wp:posOffset>-4445</wp:posOffset>
                </wp:positionH>
                <wp:positionV relativeFrom="paragraph">
                  <wp:posOffset>54610</wp:posOffset>
                </wp:positionV>
                <wp:extent cx="3171825" cy="942975"/>
                <wp:effectExtent l="57150" t="57150" r="123825" b="123825"/>
                <wp:wrapNone/>
                <wp:docPr id="76" name="Прямоугольник: багетная рамка 76"/>
                <wp:cNvGraphicFramePr/>
                <a:graphic xmlns:a="http://schemas.openxmlformats.org/drawingml/2006/main">
                  <a:graphicData uri="http://schemas.microsoft.com/office/word/2010/wordprocessingShape">
                    <wps:wsp>
                      <wps:cNvSpPr/>
                      <wps:spPr>
                        <a:xfrm rot="10800000" flipH="1" flipV="1">
                          <a:off x="0" y="0"/>
                          <a:ext cx="3171825" cy="942975"/>
                        </a:xfrm>
                        <a:prstGeom prst="bevel">
                          <a:avLst/>
                        </a:prstGeom>
                        <a:solidFill>
                          <a:sysClr val="window" lastClr="FFFFFF">
                            <a:lumMod val="95000"/>
                          </a:sysClr>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30C357A9" w14:textId="77777777" w:rsidR="00D968DA" w:rsidRPr="00D968DA" w:rsidRDefault="00D968DA" w:rsidP="00D968DA">
                            <w:pPr>
                              <w:jc w:val="center"/>
                              <w:rPr>
                                <w:rFonts w:ascii="Times New Roman" w:hAnsi="Times New Roman" w:cs="Times New Roman"/>
                                <w:b/>
                                <w:bCs/>
                                <w:i/>
                                <w:iCs/>
                                <w:sz w:val="28"/>
                                <w:szCs w:val="28"/>
                              </w:rPr>
                            </w:pPr>
                            <w:r w:rsidRPr="00D968DA">
                              <w:rPr>
                                <w:rFonts w:ascii="Times New Roman" w:hAnsi="Times New Roman" w:cs="Times New Roman"/>
                                <w:b/>
                                <w:bCs/>
                                <w:i/>
                                <w:iCs/>
                                <w:sz w:val="28"/>
                                <w:szCs w:val="28"/>
                              </w:rPr>
                              <w:t>створення та розвиток методів і механізмів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EDCF" id="Прямоугольник: багетная рамка 76" o:spid="_x0000_s1048" type="#_x0000_t84" style="position:absolute;left:0;text-align:left;margin-left:-.35pt;margin-top:4.3pt;width:249.75pt;height:74.25pt;rotation:180;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" fillcolor="#f2f2f2" strokecolor="#7f7f7f" strokeweight="3pt">
                <v:shadow on="t" color="black" opacity="26214f" origin="-.5,-.5" offset=".74836mm,.74836mm"/>
                <v:textbox>
                  <w:txbxContent>
                    <w:p w14:paraId="30C357A9" w14:textId="77777777" w:rsidR="00D968DA" w:rsidRPr="00D968DA" w:rsidRDefault="00D968DA" w:rsidP="00D968DA">
                      <w:pPr>
                        <w:jc w:val="center"/>
                        <w:rPr>
                          <w:rFonts w:ascii="Times New Roman" w:hAnsi="Times New Roman" w:cs="Times New Roman"/>
                          <w:b/>
                          <w:bCs/>
                          <w:i/>
                          <w:iCs/>
                          <w:sz w:val="28"/>
                          <w:szCs w:val="28"/>
                        </w:rPr>
                      </w:pPr>
                      <w:r w:rsidRPr="00D968DA">
                        <w:rPr>
                          <w:rFonts w:ascii="Times New Roman" w:hAnsi="Times New Roman" w:cs="Times New Roman"/>
                          <w:b/>
                          <w:bCs/>
                          <w:i/>
                          <w:iCs/>
                          <w:sz w:val="28"/>
                          <w:szCs w:val="28"/>
                        </w:rPr>
                        <w:t>створення та розвиток методів і механізмів моніторингу</w:t>
                      </w:r>
                    </w:p>
                  </w:txbxContent>
                </v:textbox>
                <w10:wrap anchorx="margin"/>
              </v:shape>
            </w:pict>
          </mc:Fallback>
        </mc:AlternateContent>
      </w:r>
    </w:p>
    <w:p w14:paraId="2173112A" w14:textId="77777777" w:rsidR="00D968DA" w:rsidRPr="00A95139" w:rsidRDefault="00D968DA" w:rsidP="00D968DA">
      <w:pPr>
        <w:spacing w:after="0" w:line="360" w:lineRule="auto"/>
        <w:ind w:left="57" w:firstLine="709"/>
        <w:contextualSpacing/>
        <w:jc w:val="both"/>
        <w:rPr>
          <w:rFonts w:ascii="Times New Roman" w:eastAsiaTheme="minorHAnsi" w:hAnsi="Times New Roman" w:cstheme="minorBidi"/>
          <w:sz w:val="28"/>
          <w:lang w:eastAsia="en-US"/>
        </w:rPr>
      </w:pPr>
    </w:p>
    <w:p w14:paraId="566636F9" w14:textId="77777777" w:rsidR="00D968DA" w:rsidRPr="00A95139" w:rsidRDefault="00D968DA" w:rsidP="00D968DA">
      <w:pPr>
        <w:spacing w:after="0" w:line="360" w:lineRule="auto"/>
        <w:ind w:left="57" w:firstLine="709"/>
        <w:contextualSpacing/>
        <w:jc w:val="both"/>
        <w:rPr>
          <w:rFonts w:ascii="Times New Roman" w:eastAsiaTheme="minorHAnsi" w:hAnsi="Times New Roman" w:cstheme="minorBidi"/>
          <w:sz w:val="28"/>
          <w:lang w:eastAsia="en-US"/>
        </w:rPr>
      </w:pPr>
    </w:p>
    <w:p w14:paraId="2A57C992" w14:textId="77777777" w:rsidR="00D968DA" w:rsidRPr="00A95139" w:rsidRDefault="00D968DA" w:rsidP="00D968DA">
      <w:pPr>
        <w:spacing w:after="0" w:line="360" w:lineRule="auto"/>
        <w:ind w:left="57" w:firstLine="709"/>
        <w:contextualSpacing/>
        <w:jc w:val="both"/>
        <w:rPr>
          <w:rFonts w:ascii="Times New Roman" w:eastAsiaTheme="minorHAnsi" w:hAnsi="Times New Roman" w:cstheme="minorBidi"/>
          <w:sz w:val="28"/>
          <w:lang w:eastAsia="en-US"/>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5584" behindDoc="0" locked="0" layoutInCell="1" allowOverlap="1" wp14:anchorId="656E96D3" wp14:editId="5E9D1536">
                <wp:simplePos x="0" y="0"/>
                <wp:positionH relativeFrom="page">
                  <wp:posOffset>2886075</wp:posOffset>
                </wp:positionH>
                <wp:positionV relativeFrom="paragraph">
                  <wp:posOffset>201295</wp:posOffset>
                </wp:positionV>
                <wp:extent cx="3686175" cy="1047750"/>
                <wp:effectExtent l="57150" t="57150" r="123825" b="114300"/>
                <wp:wrapNone/>
                <wp:docPr id="21" name="Прямоугольник: багетная рамка 21"/>
                <wp:cNvGraphicFramePr/>
                <a:graphic xmlns:a="http://schemas.openxmlformats.org/drawingml/2006/main">
                  <a:graphicData uri="http://schemas.microsoft.com/office/word/2010/wordprocessingShape">
                    <wps:wsp>
                      <wps:cNvSpPr/>
                      <wps:spPr>
                        <a:xfrm rot="10800000" flipH="1" flipV="1">
                          <a:off x="0" y="0"/>
                          <a:ext cx="3686175" cy="1047750"/>
                        </a:xfrm>
                        <a:prstGeom prst="bevel">
                          <a:avLst/>
                        </a:prstGeom>
                        <a:solidFill>
                          <a:sysClr val="window" lastClr="FFFFFF">
                            <a:lumMod val="85000"/>
                          </a:sysClr>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0C171927" w14:textId="77777777" w:rsidR="00D968DA" w:rsidRPr="00D968DA" w:rsidRDefault="00D968DA" w:rsidP="00D968DA">
                            <w:pPr>
                              <w:jc w:val="center"/>
                              <w:rPr>
                                <w:rFonts w:ascii="Times New Roman" w:hAnsi="Times New Roman" w:cs="Times New Roman"/>
                                <w:b/>
                                <w:bCs/>
                                <w:i/>
                                <w:iCs/>
                                <w:sz w:val="28"/>
                                <w:szCs w:val="28"/>
                              </w:rPr>
                            </w:pPr>
                            <w:r w:rsidRPr="00D968DA">
                              <w:rPr>
                                <w:rFonts w:ascii="Times New Roman" w:hAnsi="Times New Roman" w:cs="Times New Roman"/>
                                <w:b/>
                                <w:bCs/>
                                <w:i/>
                                <w:iCs/>
                                <w:sz w:val="28"/>
                                <w:szCs w:val="28"/>
                              </w:rPr>
                              <w:t>зниження рівня ризиків зовнішнього та внутрішнього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96D3" id="Прямоугольник: багетная рамка 21" o:spid="_x0000_s1049" type="#_x0000_t84" style="position:absolute;left:0;text-align:left;margin-left:227.25pt;margin-top:15.85pt;width:290.25pt;height:82.5pt;rotation:180;flip:x y;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" fillcolor="#d9d9d9" strokecolor="#7f7f7f" strokeweight="3pt">
                <v:shadow on="t" color="black" opacity="26214f" origin="-.5,-.5" offset=".74836mm,.74836mm"/>
                <v:textbox>
                  <w:txbxContent>
                    <w:p w14:paraId="0C171927" w14:textId="77777777" w:rsidR="00D968DA" w:rsidRPr="00D968DA" w:rsidRDefault="00D968DA" w:rsidP="00D968DA">
                      <w:pPr>
                        <w:jc w:val="center"/>
                        <w:rPr>
                          <w:rFonts w:ascii="Times New Roman" w:hAnsi="Times New Roman" w:cs="Times New Roman"/>
                          <w:b/>
                          <w:bCs/>
                          <w:i/>
                          <w:iCs/>
                          <w:sz w:val="28"/>
                          <w:szCs w:val="28"/>
                        </w:rPr>
                      </w:pPr>
                      <w:r w:rsidRPr="00D968DA">
                        <w:rPr>
                          <w:rFonts w:ascii="Times New Roman" w:hAnsi="Times New Roman" w:cs="Times New Roman"/>
                          <w:b/>
                          <w:bCs/>
                          <w:i/>
                          <w:iCs/>
                          <w:sz w:val="28"/>
                          <w:szCs w:val="28"/>
                        </w:rPr>
                        <w:t>зниження рівня ризиків зовнішнього та внутрішнього середовища</w:t>
                      </w:r>
                    </w:p>
                  </w:txbxContent>
                </v:textbox>
                <w10:wrap anchorx="page"/>
              </v:shape>
            </w:pict>
          </mc:Fallback>
        </mc:AlternateContent>
      </w:r>
    </w:p>
    <w:p w14:paraId="04DCBB16" w14:textId="77777777" w:rsidR="00D968DA" w:rsidRPr="00A95139" w:rsidRDefault="00D968DA" w:rsidP="00D968DA">
      <w:pPr>
        <w:spacing w:after="0" w:line="360" w:lineRule="auto"/>
        <w:ind w:left="57" w:firstLine="709"/>
        <w:contextualSpacing/>
        <w:jc w:val="both"/>
        <w:rPr>
          <w:rFonts w:ascii="Times New Roman" w:eastAsiaTheme="minorHAnsi" w:hAnsi="Times New Roman" w:cstheme="minorBidi"/>
          <w:sz w:val="28"/>
          <w:lang w:eastAsia="en-US"/>
        </w:rPr>
      </w:pPr>
    </w:p>
    <w:p w14:paraId="2301F4B0" w14:textId="77777777" w:rsidR="00D968DA" w:rsidRPr="00A95139" w:rsidRDefault="00D968DA" w:rsidP="00D968DA">
      <w:pPr>
        <w:spacing w:after="0" w:line="360" w:lineRule="auto"/>
        <w:ind w:left="57" w:firstLine="709"/>
        <w:contextualSpacing/>
        <w:jc w:val="center"/>
        <w:rPr>
          <w:rFonts w:ascii="Times New Roman" w:eastAsiaTheme="minorHAnsi" w:hAnsi="Times New Roman" w:cstheme="minorBidi"/>
          <w:b/>
          <w:bCs/>
          <w:i/>
          <w:iCs/>
          <w:sz w:val="28"/>
          <w:lang w:eastAsia="en-US"/>
        </w:rPr>
      </w:pPr>
    </w:p>
    <w:p w14:paraId="1D14D889" w14:textId="77777777" w:rsidR="00D968DA" w:rsidRPr="00A95139" w:rsidRDefault="00D968DA" w:rsidP="00D968DA">
      <w:pPr>
        <w:spacing w:after="0" w:line="360" w:lineRule="auto"/>
        <w:ind w:left="57" w:firstLine="709"/>
        <w:contextualSpacing/>
        <w:jc w:val="center"/>
        <w:rPr>
          <w:rFonts w:ascii="Times New Roman" w:eastAsiaTheme="minorHAnsi" w:hAnsi="Times New Roman" w:cstheme="minorBidi"/>
          <w:b/>
          <w:bCs/>
          <w:i/>
          <w:iCs/>
          <w:sz w:val="28"/>
          <w:lang w:eastAsia="en-US"/>
        </w:rPr>
      </w:pPr>
    </w:p>
    <w:p w14:paraId="43C3B605" w14:textId="77777777" w:rsidR="00D968DA" w:rsidRPr="00A95139" w:rsidRDefault="00D968DA" w:rsidP="00D968DA">
      <w:pPr>
        <w:spacing w:after="0" w:line="360" w:lineRule="auto"/>
        <w:ind w:left="57" w:firstLine="709"/>
        <w:contextualSpacing/>
        <w:jc w:val="center"/>
        <w:rPr>
          <w:rFonts w:ascii="Times New Roman" w:eastAsiaTheme="minorHAnsi" w:hAnsi="Times New Roman" w:cstheme="minorBidi"/>
          <w:b/>
          <w:bCs/>
          <w:i/>
          <w:iCs/>
          <w:sz w:val="28"/>
          <w:lang w:eastAsia="en-US"/>
        </w:rPr>
      </w:pPr>
    </w:p>
    <w:p w14:paraId="462AA4C6" w14:textId="77777777" w:rsidR="00D968DA" w:rsidRPr="00A95139" w:rsidRDefault="00D968DA" w:rsidP="00D968DA">
      <w:pPr>
        <w:spacing w:after="0" w:line="360" w:lineRule="auto"/>
        <w:ind w:left="57" w:firstLine="709"/>
        <w:contextualSpacing/>
        <w:jc w:val="center"/>
        <w:rPr>
          <w:rFonts w:ascii="Times New Roman" w:eastAsiaTheme="minorHAnsi" w:hAnsi="Times New Roman" w:cstheme="minorBidi"/>
          <w:b/>
          <w:bCs/>
          <w:i/>
          <w:iCs/>
          <w:sz w:val="28"/>
          <w:lang w:eastAsia="en-US"/>
        </w:rPr>
      </w:pPr>
      <w:r w:rsidRPr="00A95139">
        <w:rPr>
          <w:rFonts w:ascii="Times New Roman" w:eastAsiaTheme="minorHAnsi" w:hAnsi="Times New Roman" w:cstheme="minorBidi"/>
          <w:b/>
          <w:bCs/>
          <w:i/>
          <w:iCs/>
          <w:sz w:val="28"/>
          <w:lang w:eastAsia="en-US"/>
        </w:rPr>
        <w:t>Рис.3.5 Головні завдання формування системи корпоративного управління, незалежно від сфери діяльності підприємства</w:t>
      </w:r>
    </w:p>
    <w:p w14:paraId="5793E901" w14:textId="40641BB8" w:rsidR="00D968DA" w:rsidRPr="00A95139" w:rsidRDefault="00D968DA" w:rsidP="0094203D">
      <w:pPr>
        <w:spacing w:after="0" w:line="360" w:lineRule="auto"/>
        <w:ind w:left="57"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lastRenderedPageBreak/>
        <w:t xml:space="preserve">Менеджер з управління ризиками підприємства в першу чергу дає економічну оцінку ризикам, з якими зіштовхується підприємство, займаючись страхуванням, хеджуванням, резервуванням і лімітуванням. </w:t>
      </w:r>
    </w:p>
    <w:p w14:paraId="605EA0EE"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8656" behindDoc="0" locked="0" layoutInCell="1" allowOverlap="1" wp14:anchorId="4B439C6C" wp14:editId="7BD4B2F9">
                <wp:simplePos x="0" y="0"/>
                <wp:positionH relativeFrom="page">
                  <wp:posOffset>5949852</wp:posOffset>
                </wp:positionH>
                <wp:positionV relativeFrom="paragraph">
                  <wp:posOffset>16419</wp:posOffset>
                </wp:positionV>
                <wp:extent cx="1136641" cy="3009119"/>
                <wp:effectExtent l="609600" t="0" r="159385" b="0"/>
                <wp:wrapNone/>
                <wp:docPr id="22" name="Стрелка: изогнутая влево 22"/>
                <wp:cNvGraphicFramePr/>
                <a:graphic xmlns:a="http://schemas.openxmlformats.org/drawingml/2006/main">
                  <a:graphicData uri="http://schemas.microsoft.com/office/word/2010/wordprocessingShape">
                    <wps:wsp>
                      <wps:cNvSpPr/>
                      <wps:spPr>
                        <a:xfrm rot="19874755">
                          <a:off x="0" y="0"/>
                          <a:ext cx="1136641" cy="3009119"/>
                        </a:xfrm>
                        <a:prstGeom prst="curvedLeftArrow">
                          <a:avLst>
                            <a:gd name="adj1" fmla="val 25000"/>
                            <a:gd name="adj2" fmla="val 50000"/>
                            <a:gd name="adj3" fmla="val 3039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6A91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22" o:spid="_x0000_s1026" type="#_x0000_t103" style="position:absolute;margin-left:468.5pt;margin-top:1.3pt;width:89.5pt;height:236.95pt;rotation:-1884428fd;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" adj="17520,20580,6566" fillcolor="#4472c4" strokecolor="#2f528f" strokeweight="1pt">
                <w10:wrap anchorx="page"/>
              </v:shape>
            </w:pict>
          </mc:Fallback>
        </mc:AlternateContent>
      </w: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6608" behindDoc="0" locked="0" layoutInCell="1" allowOverlap="1" wp14:anchorId="29E2EF32" wp14:editId="01FF2B02">
                <wp:simplePos x="0" y="0"/>
                <wp:positionH relativeFrom="page">
                  <wp:align>center</wp:align>
                </wp:positionH>
                <wp:positionV relativeFrom="paragraph">
                  <wp:posOffset>181610</wp:posOffset>
                </wp:positionV>
                <wp:extent cx="3067050" cy="657225"/>
                <wp:effectExtent l="57150" t="57150" r="114300" b="123825"/>
                <wp:wrapNone/>
                <wp:docPr id="72" name="Прямоугольник: багетная рамка 72"/>
                <wp:cNvGraphicFramePr/>
                <a:graphic xmlns:a="http://schemas.openxmlformats.org/drawingml/2006/main">
                  <a:graphicData uri="http://schemas.microsoft.com/office/word/2010/wordprocessingShape">
                    <wps:wsp>
                      <wps:cNvSpPr/>
                      <wps:spPr>
                        <a:xfrm rot="10800000" flipH="1" flipV="1">
                          <a:off x="0" y="0"/>
                          <a:ext cx="3067050" cy="657225"/>
                        </a:xfrm>
                        <a:prstGeom prst="bevel">
                          <a:avLst/>
                        </a:prstGeom>
                        <a:solidFill>
                          <a:sysClr val="window" lastClr="FFFFFF">
                            <a:lumMod val="95000"/>
                          </a:sysClr>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6651F222" w14:textId="77777777" w:rsidR="00D968DA" w:rsidRPr="00CF21E3" w:rsidRDefault="00D968DA" w:rsidP="00D968DA">
                            <w:pPr>
                              <w:jc w:val="center"/>
                              <w:rPr>
                                <w:rFonts w:cs="Times New Roman"/>
                                <w:b/>
                                <w:bCs/>
                                <w:i/>
                                <w:iCs/>
                                <w:sz w:val="32"/>
                                <w:szCs w:val="32"/>
                              </w:rPr>
                            </w:pPr>
                            <w:r w:rsidRPr="00CF21E3">
                              <w:rPr>
                                <w:rFonts w:cs="Times New Roman"/>
                                <w:b/>
                                <w:bCs/>
                                <w:i/>
                                <w:iCs/>
                                <w:sz w:val="32"/>
                                <w:szCs w:val="32"/>
                              </w:rPr>
                              <w:t>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EF32" id="Прямоугольник: багетная рамка 72" o:spid="_x0000_s1050" type="#_x0000_t84" style="position:absolute;left:0;text-align:left;margin-left:0;margin-top:14.3pt;width:241.5pt;height:51.75pt;rotation:180;flip:x y;z-index:251716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" fillcolor="#f2f2f2" strokecolor="#7f7f7f" strokeweight="3pt">
                <v:shadow on="t" color="black" opacity="26214f" origin="-.5,-.5" offset=".74836mm,.74836mm"/>
                <v:textbox>
                  <w:txbxContent>
                    <w:p w14:paraId="6651F222" w14:textId="77777777" w:rsidR="00D968DA" w:rsidRPr="00CF21E3" w:rsidRDefault="00D968DA" w:rsidP="00D968DA">
                      <w:pPr>
                        <w:jc w:val="center"/>
                        <w:rPr>
                          <w:rFonts w:cs="Times New Roman"/>
                          <w:b/>
                          <w:bCs/>
                          <w:i/>
                          <w:iCs/>
                          <w:sz w:val="32"/>
                          <w:szCs w:val="32"/>
                        </w:rPr>
                      </w:pPr>
                      <w:r w:rsidRPr="00CF21E3">
                        <w:rPr>
                          <w:rFonts w:cs="Times New Roman"/>
                          <w:b/>
                          <w:bCs/>
                          <w:i/>
                          <w:iCs/>
                          <w:sz w:val="32"/>
                          <w:szCs w:val="32"/>
                        </w:rPr>
                        <w:t>ФУНКЦІЇ</w:t>
                      </w:r>
                    </w:p>
                  </w:txbxContent>
                </v:textbox>
                <w10:wrap anchorx="page"/>
              </v:shape>
            </w:pict>
          </mc:Fallback>
        </mc:AlternateContent>
      </w: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7632" behindDoc="0" locked="0" layoutInCell="1" allowOverlap="1" wp14:anchorId="35219709" wp14:editId="64AC0DA9">
                <wp:simplePos x="0" y="0"/>
                <wp:positionH relativeFrom="margin">
                  <wp:align>left</wp:align>
                </wp:positionH>
                <wp:positionV relativeFrom="paragraph">
                  <wp:posOffset>268604</wp:posOffset>
                </wp:positionV>
                <wp:extent cx="962688" cy="2971899"/>
                <wp:effectExtent l="114300" t="0" r="351790" b="0"/>
                <wp:wrapNone/>
                <wp:docPr id="26" name="Стрелка: изогнутая вправо 26"/>
                <wp:cNvGraphicFramePr/>
                <a:graphic xmlns:a="http://schemas.openxmlformats.org/drawingml/2006/main">
                  <a:graphicData uri="http://schemas.microsoft.com/office/word/2010/wordprocessingShape">
                    <wps:wsp>
                      <wps:cNvSpPr/>
                      <wps:spPr>
                        <a:xfrm rot="926090">
                          <a:off x="0" y="0"/>
                          <a:ext cx="962688" cy="2971899"/>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8598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26" o:spid="_x0000_s1026" type="#_x0000_t102" style="position:absolute;margin-left:0;margin-top:21.15pt;width:75.8pt;height:234pt;rotation:1011537fd;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" adj="18102,20726,16200" fillcolor="#4472c4" strokecolor="#2f528f" strokeweight="1pt">
                <w10:wrap anchorx="margin"/>
              </v:shape>
            </w:pict>
          </mc:Fallback>
        </mc:AlternateContent>
      </w:r>
    </w:p>
    <w:p w14:paraId="2950B4F0"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183A12F0"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19680" behindDoc="0" locked="0" layoutInCell="1" allowOverlap="1" wp14:anchorId="3794F1A0" wp14:editId="680649CF">
                <wp:simplePos x="0" y="0"/>
                <wp:positionH relativeFrom="column">
                  <wp:posOffset>2948940</wp:posOffset>
                </wp:positionH>
                <wp:positionV relativeFrom="paragraph">
                  <wp:posOffset>173355</wp:posOffset>
                </wp:positionV>
                <wp:extent cx="484632" cy="590549"/>
                <wp:effectExtent l="19050" t="0" r="10795" b="38735"/>
                <wp:wrapNone/>
                <wp:docPr id="27" name="Стрелка: вниз 27"/>
                <wp:cNvGraphicFramePr/>
                <a:graphic xmlns:a="http://schemas.openxmlformats.org/drawingml/2006/main">
                  <a:graphicData uri="http://schemas.microsoft.com/office/word/2010/wordprocessingShape">
                    <wps:wsp>
                      <wps:cNvSpPr/>
                      <wps:spPr>
                        <a:xfrm>
                          <a:off x="0" y="0"/>
                          <a:ext cx="484632" cy="590549"/>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783F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 o:spid="_x0000_s1026" type="#_x0000_t67" style="position:absolute;margin-left:232.2pt;margin-top:13.65pt;width:38.15pt;height:4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" adj="12737" fillcolor="#4472c4" strokecolor="#2f528f" strokeweight="1pt"/>
            </w:pict>
          </mc:Fallback>
        </mc:AlternateContent>
      </w:r>
    </w:p>
    <w:p w14:paraId="06F53A10"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08C1261F"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21728" behindDoc="0" locked="0" layoutInCell="1" allowOverlap="1" wp14:anchorId="544A7D5D" wp14:editId="48B83998">
                <wp:simplePos x="0" y="0"/>
                <wp:positionH relativeFrom="column">
                  <wp:posOffset>986155</wp:posOffset>
                </wp:positionH>
                <wp:positionV relativeFrom="paragraph">
                  <wp:posOffset>126365</wp:posOffset>
                </wp:positionV>
                <wp:extent cx="4467225" cy="790575"/>
                <wp:effectExtent l="57150" t="57150" r="123825" b="123825"/>
                <wp:wrapNone/>
                <wp:docPr id="28" name="Прямоугольник: багетная рамка 28"/>
                <wp:cNvGraphicFramePr/>
                <a:graphic xmlns:a="http://schemas.openxmlformats.org/drawingml/2006/main">
                  <a:graphicData uri="http://schemas.microsoft.com/office/word/2010/wordprocessingShape">
                    <wps:wsp>
                      <wps:cNvSpPr/>
                      <wps:spPr>
                        <a:xfrm rot="10800000" flipH="1" flipV="1">
                          <a:off x="0" y="0"/>
                          <a:ext cx="4467225" cy="790575"/>
                        </a:xfrm>
                        <a:prstGeom prst="bevel">
                          <a:avLst/>
                        </a:prstGeom>
                        <a:solidFill>
                          <a:sysClr val="window" lastClr="FFFFFF"/>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0348DEA4" w14:textId="77777777" w:rsidR="00D968DA" w:rsidRPr="00C93E45" w:rsidRDefault="00D968DA" w:rsidP="00D968DA">
                            <w:pPr>
                              <w:spacing w:line="276" w:lineRule="auto"/>
                              <w:rPr>
                                <w:rFonts w:cs="Times New Roman"/>
                                <w:b/>
                                <w:bCs/>
                                <w:i/>
                                <w:iCs/>
                                <w:sz w:val="28"/>
                                <w:szCs w:val="28"/>
                              </w:rPr>
                            </w:pPr>
                            <w:r w:rsidRPr="00C93E45">
                              <w:rPr>
                                <w:b/>
                                <w:bCs/>
                                <w:i/>
                                <w:iCs/>
                                <w:sz w:val="28"/>
                                <w:szCs w:val="28"/>
                              </w:rPr>
                              <w:t>Роботи по зменшенню ризиків, використовуючи сучасні методики та інструменти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7D5D" id="Прямоугольник: багетная рамка 28" o:spid="_x0000_s1051" type="#_x0000_t84" style="position:absolute;left:0;text-align:left;margin-left:77.65pt;margin-top:9.95pt;width:351.75pt;height:62.2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" fillcolor="window" strokecolor="#7f7f7f" strokeweight="3pt">
                <v:shadow on="t" color="black" opacity="26214f" origin="-.5,-.5" offset=".74836mm,.74836mm"/>
                <v:textbox>
                  <w:txbxContent>
                    <w:p w14:paraId="0348DEA4" w14:textId="77777777" w:rsidR="00D968DA" w:rsidRPr="00C93E45" w:rsidRDefault="00D968DA" w:rsidP="00D968DA">
                      <w:pPr>
                        <w:spacing w:line="276" w:lineRule="auto"/>
                        <w:rPr>
                          <w:rFonts w:cs="Times New Roman"/>
                          <w:b/>
                          <w:bCs/>
                          <w:i/>
                          <w:iCs/>
                          <w:sz w:val="28"/>
                          <w:szCs w:val="28"/>
                        </w:rPr>
                      </w:pPr>
                      <w:r w:rsidRPr="00C93E45">
                        <w:rPr>
                          <w:b/>
                          <w:bCs/>
                          <w:i/>
                          <w:iCs/>
                          <w:sz w:val="28"/>
                          <w:szCs w:val="28"/>
                        </w:rPr>
                        <w:t>Роботи по зменшенню ризиків, використовуючи сучасні методики та інструменти</w:t>
                      </w:r>
                    </w:p>
                  </w:txbxContent>
                </v:textbox>
              </v:shape>
            </w:pict>
          </mc:Fallback>
        </mc:AlternateContent>
      </w:r>
    </w:p>
    <w:p w14:paraId="74E0307A"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57B0A185"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2E31460E"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22752" behindDoc="0" locked="0" layoutInCell="1" allowOverlap="1" wp14:anchorId="5E8649C5" wp14:editId="60C8E454">
                <wp:simplePos x="0" y="0"/>
                <wp:positionH relativeFrom="column">
                  <wp:posOffset>2995930</wp:posOffset>
                </wp:positionH>
                <wp:positionV relativeFrom="paragraph">
                  <wp:posOffset>197485</wp:posOffset>
                </wp:positionV>
                <wp:extent cx="2686050" cy="2019300"/>
                <wp:effectExtent l="57150" t="57150" r="114300" b="114300"/>
                <wp:wrapNone/>
                <wp:docPr id="29" name="Прямоугольник: багетная рамка 29"/>
                <wp:cNvGraphicFramePr/>
                <a:graphic xmlns:a="http://schemas.openxmlformats.org/drawingml/2006/main">
                  <a:graphicData uri="http://schemas.microsoft.com/office/word/2010/wordprocessingShape">
                    <wps:wsp>
                      <wps:cNvSpPr/>
                      <wps:spPr>
                        <a:xfrm rot="10800000" flipH="1" flipV="1">
                          <a:off x="0" y="0"/>
                          <a:ext cx="2686050" cy="2019300"/>
                        </a:xfrm>
                        <a:prstGeom prst="bevel">
                          <a:avLst/>
                        </a:prstGeom>
                        <a:solidFill>
                          <a:sysClr val="window" lastClr="FFFFFF"/>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04CF6647" w14:textId="77777777" w:rsidR="00D968DA" w:rsidRPr="00C93E45" w:rsidRDefault="00D968DA" w:rsidP="00D968DA">
                            <w:pPr>
                              <w:spacing w:line="276" w:lineRule="auto"/>
                              <w:rPr>
                                <w:b/>
                                <w:bCs/>
                                <w:i/>
                                <w:iCs/>
                                <w:sz w:val="28"/>
                                <w:szCs w:val="28"/>
                              </w:rPr>
                            </w:pPr>
                            <w:r w:rsidRPr="00C93E45">
                              <w:rPr>
                                <w:b/>
                                <w:bCs/>
                                <w:i/>
                                <w:iCs/>
                                <w:sz w:val="28"/>
                                <w:szCs w:val="28"/>
                              </w:rPr>
                              <w:t>проводить оцінку вартості операційних ризиків, інформуючи</w:t>
                            </w:r>
                          </w:p>
                          <w:p w14:paraId="239368F1"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керівництво про наявність непокритих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49C5" id="Прямоугольник: багетная рамка 29" o:spid="_x0000_s1052" type="#_x0000_t84" style="position:absolute;left:0;text-align:left;margin-left:235.9pt;margin-top:15.55pt;width:211.5pt;height:159pt;rotation:180;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" fillcolor="window" strokecolor="#7f7f7f" strokeweight="3pt">
                <v:shadow on="t" color="black" opacity="26214f" origin="-.5,-.5" offset=".74836mm,.74836mm"/>
                <v:textbox>
                  <w:txbxContent>
                    <w:p w14:paraId="04CF6647" w14:textId="77777777" w:rsidR="00D968DA" w:rsidRPr="00C93E45" w:rsidRDefault="00D968DA" w:rsidP="00D968DA">
                      <w:pPr>
                        <w:spacing w:line="276" w:lineRule="auto"/>
                        <w:rPr>
                          <w:b/>
                          <w:bCs/>
                          <w:i/>
                          <w:iCs/>
                          <w:sz w:val="28"/>
                          <w:szCs w:val="28"/>
                        </w:rPr>
                      </w:pPr>
                      <w:r w:rsidRPr="00C93E45">
                        <w:rPr>
                          <w:b/>
                          <w:bCs/>
                          <w:i/>
                          <w:iCs/>
                          <w:sz w:val="28"/>
                          <w:szCs w:val="28"/>
                        </w:rPr>
                        <w:t>проводить оцінку вартості операційних ризиків, інформуючи</w:t>
                      </w:r>
                    </w:p>
                    <w:p w14:paraId="239368F1" w14:textId="77777777" w:rsidR="00D968DA" w:rsidRPr="00C93E45" w:rsidRDefault="00D968DA" w:rsidP="00D968DA">
                      <w:pPr>
                        <w:spacing w:line="276" w:lineRule="auto"/>
                        <w:jc w:val="center"/>
                        <w:rPr>
                          <w:rFonts w:cs="Times New Roman"/>
                          <w:b/>
                          <w:bCs/>
                          <w:i/>
                          <w:iCs/>
                          <w:sz w:val="28"/>
                          <w:szCs w:val="28"/>
                        </w:rPr>
                      </w:pPr>
                      <w:r w:rsidRPr="00C93E45">
                        <w:rPr>
                          <w:b/>
                          <w:bCs/>
                          <w:i/>
                          <w:iCs/>
                          <w:sz w:val="28"/>
                          <w:szCs w:val="28"/>
                        </w:rPr>
                        <w:t>керівництво про наявність непокритих ризиків</w:t>
                      </w:r>
                    </w:p>
                  </w:txbxContent>
                </v:textbox>
              </v:shape>
            </w:pict>
          </mc:Fallback>
        </mc:AlternateContent>
      </w:r>
      <w:r w:rsidRPr="00A95139">
        <w:rPr>
          <w:rFonts w:ascii="Times New Roman" w:eastAsia="Times New Roman" w:hAnsi="Times New Roman" w:cs="Times New Roman"/>
          <w:b/>
          <w:bCs/>
          <w:i/>
          <w:iCs/>
          <w:noProof/>
          <w:color w:val="000000"/>
          <w:sz w:val="28"/>
          <w:szCs w:val="28"/>
        </w:rPr>
        <mc:AlternateContent>
          <mc:Choice Requires="wps">
            <w:drawing>
              <wp:anchor distT="0" distB="0" distL="114300" distR="114300" simplePos="0" relativeHeight="251720704" behindDoc="0" locked="0" layoutInCell="1" allowOverlap="1" wp14:anchorId="15EC5B96" wp14:editId="278240A4">
                <wp:simplePos x="0" y="0"/>
                <wp:positionH relativeFrom="margin">
                  <wp:posOffset>719455</wp:posOffset>
                </wp:positionH>
                <wp:positionV relativeFrom="paragraph">
                  <wp:posOffset>225425</wp:posOffset>
                </wp:positionV>
                <wp:extent cx="2143125" cy="2009775"/>
                <wp:effectExtent l="57150" t="57150" r="123825" b="123825"/>
                <wp:wrapNone/>
                <wp:docPr id="30" name="Прямоугольник: багетная рамка 30"/>
                <wp:cNvGraphicFramePr/>
                <a:graphic xmlns:a="http://schemas.openxmlformats.org/drawingml/2006/main">
                  <a:graphicData uri="http://schemas.microsoft.com/office/word/2010/wordprocessingShape">
                    <wps:wsp>
                      <wps:cNvSpPr/>
                      <wps:spPr>
                        <a:xfrm rot="10800000" flipH="1" flipV="1">
                          <a:off x="0" y="0"/>
                          <a:ext cx="2143125" cy="2009775"/>
                        </a:xfrm>
                        <a:prstGeom prst="bevel">
                          <a:avLst/>
                        </a:prstGeom>
                        <a:solidFill>
                          <a:sysClr val="window" lastClr="FFFFFF"/>
                        </a:solidFill>
                        <a:ln w="38100" cap="flat" cmpd="sng" algn="ctr">
                          <a:solidFill>
                            <a:sysClr val="window" lastClr="FFFFFF">
                              <a:lumMod val="50000"/>
                            </a:sysClr>
                          </a:solidFill>
                          <a:prstDash val="solid"/>
                          <a:miter lim="800000"/>
                        </a:ln>
                        <a:effectLst>
                          <a:outerShdw blurRad="50800" dist="38100" dir="2700000" algn="tl" rotWithShape="0">
                            <a:prstClr val="black">
                              <a:alpha val="40000"/>
                            </a:prstClr>
                          </a:outerShdw>
                        </a:effectLst>
                      </wps:spPr>
                      <wps:txbx>
                        <w:txbxContent>
                          <w:p w14:paraId="194845B2" w14:textId="77777777" w:rsidR="00D968DA" w:rsidRPr="00C93E45" w:rsidRDefault="00D968DA" w:rsidP="00D968DA">
                            <w:pPr>
                              <w:spacing w:line="276" w:lineRule="auto"/>
                              <w:rPr>
                                <w:rFonts w:cs="Times New Roman"/>
                                <w:b/>
                                <w:bCs/>
                                <w:i/>
                                <w:iCs/>
                                <w:sz w:val="28"/>
                                <w:szCs w:val="28"/>
                              </w:rPr>
                            </w:pPr>
                            <w:r w:rsidRPr="00C93E45">
                              <w:rPr>
                                <w:b/>
                                <w:bCs/>
                                <w:i/>
                                <w:iCs/>
                                <w:sz w:val="28"/>
                                <w:szCs w:val="28"/>
                              </w:rPr>
                              <w:t>виявляє можливі слабкі місця при дослідженні господарських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5B96" id="Прямоугольник: багетная рамка 30" o:spid="_x0000_s1053" type="#_x0000_t84" style="position:absolute;left:0;text-align:left;margin-left:56.65pt;margin-top:17.75pt;width:168.75pt;height:158.25pt;rotation:180;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" fillcolor="window" strokecolor="#7f7f7f" strokeweight="3pt">
                <v:shadow on="t" color="black" opacity="26214f" origin="-.5,-.5" offset=".74836mm,.74836mm"/>
                <v:textbox>
                  <w:txbxContent>
                    <w:p w14:paraId="194845B2" w14:textId="77777777" w:rsidR="00D968DA" w:rsidRPr="00C93E45" w:rsidRDefault="00D968DA" w:rsidP="00D968DA">
                      <w:pPr>
                        <w:spacing w:line="276" w:lineRule="auto"/>
                        <w:rPr>
                          <w:rFonts w:cs="Times New Roman"/>
                          <w:b/>
                          <w:bCs/>
                          <w:i/>
                          <w:iCs/>
                          <w:sz w:val="28"/>
                          <w:szCs w:val="28"/>
                        </w:rPr>
                      </w:pPr>
                      <w:r w:rsidRPr="00C93E45">
                        <w:rPr>
                          <w:b/>
                          <w:bCs/>
                          <w:i/>
                          <w:iCs/>
                          <w:sz w:val="28"/>
                          <w:szCs w:val="28"/>
                        </w:rPr>
                        <w:t>виявляє можливі слабкі місця при дослідженні господарських процесів</w:t>
                      </w:r>
                    </w:p>
                  </w:txbxContent>
                </v:textbox>
                <w10:wrap anchorx="margin"/>
              </v:shape>
            </w:pict>
          </mc:Fallback>
        </mc:AlternateContent>
      </w:r>
    </w:p>
    <w:p w14:paraId="33595FA7"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06B757F9" w14:textId="77777777" w:rsidR="00D968DA" w:rsidRPr="00A95139" w:rsidRDefault="00D968DA" w:rsidP="00D968DA">
      <w:pPr>
        <w:shd w:val="clear" w:color="auto" w:fill="FFFFFF"/>
        <w:spacing w:after="0" w:line="360" w:lineRule="auto"/>
        <w:ind w:firstLine="709"/>
        <w:contextualSpacing/>
        <w:jc w:val="both"/>
        <w:rPr>
          <w:rFonts w:ascii="Times New Roman" w:eastAsia="Times New Roman" w:hAnsi="Times New Roman" w:cs="Times New Roman"/>
          <w:b/>
          <w:bCs/>
          <w:i/>
          <w:iCs/>
          <w:color w:val="000000"/>
          <w:sz w:val="28"/>
          <w:szCs w:val="28"/>
        </w:rPr>
      </w:pPr>
    </w:p>
    <w:p w14:paraId="42B697D1" w14:textId="77777777" w:rsidR="00D968DA" w:rsidRPr="00A95139" w:rsidRDefault="00D968DA" w:rsidP="00D968DA">
      <w:pPr>
        <w:shd w:val="clear" w:color="auto" w:fill="FFFFFF"/>
        <w:spacing w:after="0" w:line="360" w:lineRule="auto"/>
        <w:ind w:firstLine="709"/>
        <w:contextualSpacing/>
        <w:jc w:val="center"/>
        <w:rPr>
          <w:rFonts w:ascii="Times New Roman" w:eastAsia="Times New Roman" w:hAnsi="Times New Roman" w:cs="Times New Roman"/>
          <w:b/>
          <w:bCs/>
          <w:i/>
          <w:iCs/>
          <w:color w:val="000000"/>
          <w:sz w:val="28"/>
          <w:szCs w:val="28"/>
        </w:rPr>
      </w:pPr>
    </w:p>
    <w:p w14:paraId="71EAF4C7"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5DBD7DE9"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49944B28"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59140C81"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p>
    <w:p w14:paraId="71309BEF" w14:textId="77777777" w:rsidR="00D968DA" w:rsidRPr="00A95139" w:rsidRDefault="00D968DA" w:rsidP="00D968DA">
      <w:pPr>
        <w:spacing w:after="0" w:line="360" w:lineRule="auto"/>
        <w:ind w:firstLine="709"/>
        <w:contextualSpacing/>
        <w:jc w:val="center"/>
        <w:rPr>
          <w:rFonts w:ascii="Times New Roman" w:eastAsiaTheme="minorHAnsi" w:hAnsi="Times New Roman" w:cstheme="minorBidi"/>
          <w:b/>
          <w:bCs/>
          <w:i/>
          <w:iCs/>
          <w:sz w:val="28"/>
          <w:lang w:eastAsia="en-US"/>
        </w:rPr>
      </w:pPr>
      <w:r w:rsidRPr="00A95139">
        <w:rPr>
          <w:rFonts w:ascii="Times New Roman" w:eastAsiaTheme="minorHAnsi" w:hAnsi="Times New Roman" w:cstheme="minorBidi"/>
          <w:b/>
          <w:bCs/>
          <w:i/>
          <w:iCs/>
          <w:sz w:val="28"/>
          <w:lang w:eastAsia="en-US"/>
        </w:rPr>
        <w:t>Рис.3.6 Основні функції менеджера з управління ризиками підприємства</w:t>
      </w:r>
    </w:p>
    <w:p w14:paraId="1EE77B0F" w14:textId="77777777" w:rsidR="00D968DA" w:rsidRPr="00A95139" w:rsidRDefault="00D968DA" w:rsidP="00D968DA">
      <w:pPr>
        <w:spacing w:after="0" w:line="360" w:lineRule="auto"/>
        <w:ind w:firstLine="709"/>
        <w:contextualSpacing/>
        <w:jc w:val="both"/>
        <w:rPr>
          <w:rFonts w:ascii="Georgia" w:eastAsia="Times New Roman" w:hAnsi="Georgia" w:cs="Times New Roman"/>
          <w:color w:val="222222"/>
          <w:sz w:val="23"/>
          <w:szCs w:val="23"/>
        </w:rPr>
      </w:pPr>
      <w:r w:rsidRPr="00A95139">
        <w:rPr>
          <w:rFonts w:ascii="Times New Roman" w:eastAsiaTheme="minorHAnsi" w:hAnsi="Times New Roman" w:cstheme="minorBidi"/>
          <w:sz w:val="28"/>
          <w:lang w:eastAsia="en-US"/>
        </w:rPr>
        <w:t>Останніми роками зросли вимоги й до системи корпоративного управління в цілому. Для багатьох підприємств потреба в управлінні ризиками стала очевидною. Проектування організації системи ризик-менеджменту на підприємстві передбачає, для найбільш ефективної реалізації даної функції, виділення в системі управління підприємством окремого структурного підрозділу – відділу ризик-менеджменту.</w:t>
      </w:r>
    </w:p>
    <w:p w14:paraId="31689FD4" w14:textId="1315A4E8" w:rsidR="00D968DA" w:rsidRPr="00A95139" w:rsidRDefault="0094203D" w:rsidP="00D968DA">
      <w:pPr>
        <w:spacing w:after="0" w:line="360" w:lineRule="auto"/>
        <w:ind w:firstLine="709"/>
        <w:contextualSpacing/>
        <w:jc w:val="both"/>
        <w:rPr>
          <w:rFonts w:ascii="Times New Roman" w:eastAsiaTheme="minorHAnsi" w:hAnsi="Times New Roman" w:cs="Times New Roman"/>
          <w:bCs/>
          <w:sz w:val="28"/>
          <w:szCs w:val="28"/>
          <w:lang w:eastAsia="en-US"/>
        </w:rPr>
      </w:pPr>
      <w:r w:rsidRPr="00A95139">
        <w:rPr>
          <w:rFonts w:ascii="Times New Roman" w:eastAsiaTheme="minorHAnsi" w:hAnsi="Times New Roman" w:cstheme="minorBidi"/>
          <w:sz w:val="28"/>
          <w:lang w:eastAsia="en-US"/>
        </w:rPr>
        <w:t>Р</w:t>
      </w:r>
      <w:r w:rsidR="00D968DA" w:rsidRPr="00A95139">
        <w:rPr>
          <w:rFonts w:ascii="Times New Roman" w:eastAsiaTheme="minorHAnsi" w:hAnsi="Times New Roman" w:cstheme="minorBidi"/>
          <w:sz w:val="28"/>
          <w:lang w:eastAsia="en-US"/>
        </w:rPr>
        <w:t>івень витрат на впровадження і розвиток системи управління підприємницькими ризиками залежить від спільного вибору власниками і топ</w:t>
      </w:r>
      <w:r w:rsidR="00D968DA" w:rsidRPr="00A95139">
        <w:rPr>
          <w:rFonts w:ascii="Tahoma" w:eastAsiaTheme="minorHAnsi" w:hAnsi="Tahoma" w:cs="Tahoma"/>
          <w:sz w:val="28"/>
          <w:lang w:eastAsia="en-US"/>
        </w:rPr>
        <w:t>-</w:t>
      </w:r>
      <w:r w:rsidR="00D968DA" w:rsidRPr="00A95139">
        <w:rPr>
          <w:rFonts w:ascii="Times New Roman" w:eastAsiaTheme="minorHAnsi" w:hAnsi="Times New Roman" w:cstheme="minorBidi"/>
          <w:sz w:val="28"/>
          <w:lang w:eastAsia="en-US"/>
        </w:rPr>
        <w:t>менеджерами структури, методів та механізмів функціонування систем корпоративного управління в умовах невизначеності ринкової економіки.</w:t>
      </w:r>
    </w:p>
    <w:p w14:paraId="41B7C78D" w14:textId="77777777" w:rsidR="00D968DA" w:rsidRPr="00A95139" w:rsidRDefault="00D968DA" w:rsidP="00D968DA">
      <w:pPr>
        <w:spacing w:after="0" w:line="360" w:lineRule="auto"/>
        <w:ind w:firstLine="709"/>
        <w:contextualSpacing/>
        <w:jc w:val="both"/>
        <w:rPr>
          <w:rFonts w:ascii="Times New Roman" w:eastAsia="Times New Roman" w:hAnsi="Times New Roman" w:cs="Times New Roman"/>
          <w:color w:val="252525"/>
          <w:sz w:val="28"/>
          <w:szCs w:val="28"/>
          <w:lang w:eastAsia="en-US"/>
        </w:rPr>
      </w:pPr>
      <w:r w:rsidRPr="00A95139">
        <w:rPr>
          <w:rFonts w:ascii="Times New Roman" w:eastAsiaTheme="minorHAnsi" w:hAnsi="Times New Roman" w:cs="Times New Roman"/>
          <w:bCs/>
          <w:sz w:val="28"/>
          <w:szCs w:val="28"/>
          <w:lang w:eastAsia="en-US"/>
        </w:rPr>
        <w:lastRenderedPageBreak/>
        <w:t xml:space="preserve">3.2 </w:t>
      </w:r>
      <w:r w:rsidRPr="00A95139">
        <w:rPr>
          <w:rFonts w:ascii="Times New Roman" w:eastAsiaTheme="minorHAnsi" w:hAnsi="Times New Roman" w:cs="Times New Roman"/>
          <w:sz w:val="28"/>
          <w:szCs w:val="28"/>
          <w:lang w:eastAsia="en-US"/>
        </w:rPr>
        <w:t xml:space="preserve">Запровадження </w:t>
      </w:r>
      <w:r w:rsidRPr="00A95139">
        <w:rPr>
          <w:rFonts w:ascii="Times New Roman" w:eastAsia="Times New Roman" w:hAnsi="Times New Roman" w:cs="Times New Roman"/>
          <w:bCs/>
          <w:sz w:val="28"/>
          <w:szCs w:val="28"/>
          <w:lang w:eastAsia="en-US"/>
        </w:rPr>
        <w:t xml:space="preserve">стратегічного підходу до управління ризиками та вибір </w:t>
      </w:r>
      <w:r w:rsidRPr="00A95139">
        <w:rPr>
          <w:rFonts w:ascii="Times New Roman" w:eastAsia="Times New Roman" w:hAnsi="Times New Roman" w:cs="Times New Roman"/>
          <w:color w:val="252525"/>
          <w:sz w:val="28"/>
          <w:szCs w:val="28"/>
          <w:lang w:eastAsia="en-US"/>
        </w:rPr>
        <w:t>стратегії по нейтралізації ризиків.</w:t>
      </w:r>
    </w:p>
    <w:p w14:paraId="426F4DDB"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p>
    <w:p w14:paraId="430A9809" w14:textId="4B44155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heme="minorHAnsi" w:hAnsi="Times New Roman" w:cs="Times New Roman"/>
          <w:sz w:val="28"/>
          <w:szCs w:val="28"/>
          <w:lang w:eastAsia="en-US"/>
        </w:rPr>
        <w:t>В умовах ринкової економіки, жорсткої конкурентної боротьби підприємств, впливу факторів зовнішнього та внутрішнього середовища, мінливості економіки сучасним підприємствам необхідно в процесі планування своєї діяльності швидко реагувати на зміни та враховувати можливі ризики.</w:t>
      </w:r>
    </w:p>
    <w:p w14:paraId="6746AF00" w14:textId="3A78E709"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 xml:space="preserve">Неодмінною умовою успішного функціонування підприємства є побудова ефективної стратегії управління, формування якої залежить від особливостей організації. </w:t>
      </w:r>
    </w:p>
    <w:p w14:paraId="1DB47023" w14:textId="7777777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Виокремлюють декілька основних принципів, яких необхідно дотримуватись при виборі тієї чи іншої стратегії менеджменту в конкретній ситуації: (Рис.3.7)</w:t>
      </w:r>
    </w:p>
    <w:p w14:paraId="2E3EC017"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AF6A16E" wp14:editId="729BC83B">
                <wp:simplePos x="0" y="0"/>
                <wp:positionH relativeFrom="margin">
                  <wp:posOffset>338455</wp:posOffset>
                </wp:positionH>
                <wp:positionV relativeFrom="paragraph">
                  <wp:posOffset>31750</wp:posOffset>
                </wp:positionV>
                <wp:extent cx="5372100" cy="739775"/>
                <wp:effectExtent l="19050" t="152400" r="38100" b="41275"/>
                <wp:wrapNone/>
                <wp:docPr id="31" name="Свиток: горизонтальный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739775"/>
                        </a:xfrm>
                        <a:prstGeom prst="horizontalScroll">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0151F81D" w14:textId="77777777" w:rsidR="00D968DA" w:rsidRPr="00E906BB" w:rsidRDefault="00D968DA" w:rsidP="00D968DA">
                            <w:pPr>
                              <w:jc w:val="center"/>
                              <w:rPr>
                                <w:rFonts w:cs="Times New Roman"/>
                                <w:b/>
                                <w:bCs/>
                                <w:i/>
                                <w:iCs/>
                                <w:sz w:val="32"/>
                                <w:szCs w:val="32"/>
                              </w:rPr>
                            </w:pPr>
                            <w:r>
                              <w:rPr>
                                <w:rFonts w:cs="Times New Roman"/>
                                <w:b/>
                                <w:bCs/>
                                <w:i/>
                                <w:iCs/>
                                <w:sz w:val="32"/>
                                <w:szCs w:val="32"/>
                              </w:rPr>
                              <w:t>П Р И Н Ц И П 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A16E" id="Свиток: горизонтальный 31" o:spid="_x0000_s1054" type="#_x0000_t98" style="position:absolute;left:0;text-align:left;margin-left:26.65pt;margin-top:2.5pt;width:423pt;height:58.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" fillcolor="#f2f2f2" strokecolor="#7f7f7f" strokeweight="4.5pt">
                <v:stroke joinstyle="miter"/>
                <v:path arrowok="t"/>
                <v:textbox>
                  <w:txbxContent>
                    <w:p w14:paraId="0151F81D" w14:textId="77777777" w:rsidR="00D968DA" w:rsidRPr="00E906BB" w:rsidRDefault="00D968DA" w:rsidP="00D968DA">
                      <w:pPr>
                        <w:jc w:val="center"/>
                        <w:rPr>
                          <w:rFonts w:cs="Times New Roman"/>
                          <w:b/>
                          <w:bCs/>
                          <w:i/>
                          <w:iCs/>
                          <w:sz w:val="32"/>
                          <w:szCs w:val="32"/>
                        </w:rPr>
                      </w:pPr>
                      <w:r>
                        <w:rPr>
                          <w:rFonts w:cs="Times New Roman"/>
                          <w:b/>
                          <w:bCs/>
                          <w:i/>
                          <w:iCs/>
                          <w:sz w:val="32"/>
                          <w:szCs w:val="32"/>
                        </w:rPr>
                        <w:t>П Р И Н Ц И П И</w:t>
                      </w:r>
                    </w:p>
                  </w:txbxContent>
                </v:textbox>
                <w10:wrap anchorx="margin"/>
              </v:shape>
            </w:pict>
          </mc:Fallback>
        </mc:AlternateContent>
      </w:r>
    </w:p>
    <w:p w14:paraId="385BEFDF" w14:textId="77777777" w:rsidR="00D968DA" w:rsidRPr="00A95139" w:rsidRDefault="00D968DA" w:rsidP="00D968DA">
      <w:pPr>
        <w:spacing w:after="0" w:line="360" w:lineRule="auto"/>
        <w:ind w:left="1429"/>
        <w:jc w:val="both"/>
        <w:rPr>
          <w:rFonts w:ascii="Times New Roman" w:eastAsia="Times New Roman" w:hAnsi="Times New Roman" w:cs="Times New Roman"/>
          <w:sz w:val="28"/>
          <w:szCs w:val="28"/>
        </w:rPr>
      </w:pPr>
    </w:p>
    <w:p w14:paraId="3A0E1CB9"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D5D8661" wp14:editId="67F91652">
                <wp:simplePos x="0" y="0"/>
                <wp:positionH relativeFrom="column">
                  <wp:posOffset>576580</wp:posOffset>
                </wp:positionH>
                <wp:positionV relativeFrom="paragraph">
                  <wp:posOffset>27940</wp:posOffset>
                </wp:positionV>
                <wp:extent cx="9525" cy="3238500"/>
                <wp:effectExtent l="19050" t="0" r="47625" b="381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23850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3503B" id="Прямая соединительная линия 33"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pt,2.2pt" to="46.1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" strokecolor="#7f7f7f" strokeweight="4.5pt">
                <v:stroke joinstyle="miter"/>
                <o:lock v:ext="edit" shapetype="f"/>
              </v:line>
            </w:pict>
          </mc:Fallback>
        </mc:AlternateContent>
      </w:r>
      <w:r w:rsidRPr="00A95139">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9DA34E2" wp14:editId="232BADED">
                <wp:simplePos x="0" y="0"/>
                <wp:positionH relativeFrom="column">
                  <wp:posOffset>1138555</wp:posOffset>
                </wp:positionH>
                <wp:positionV relativeFrom="paragraph">
                  <wp:posOffset>227965</wp:posOffset>
                </wp:positionV>
                <wp:extent cx="4533900" cy="1190625"/>
                <wp:effectExtent l="19050" t="19050" r="38100" b="47625"/>
                <wp:wrapNone/>
                <wp:docPr id="34" name="Прямоугольник: скругленные углы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1190625"/>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0F51C38F"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необхідно передавати ризик третій стороні (страхувати) в тих ситуаціях, коли можливі збитки внаслідок несприятливих подій досить суттєві, а ймовірність їх настання невелика</w:t>
                            </w:r>
                            <w:r w:rsidRPr="00D968DA">
                              <w:rPr>
                                <w:rFonts w:ascii="Times New Roman" w:hAnsi="Times New Roman" w:cs="Times New Roman"/>
                                <w:sz w:val="28"/>
                                <w:szCs w:val="28"/>
                              </w:rPr>
                              <w:t xml:space="preserve">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A34E2" id="Прямоугольник: скругленные углы 34" o:spid="_x0000_s1055" style="position:absolute;left:0;text-align:left;margin-left:89.65pt;margin-top:17.95pt;width:357pt;height:9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" fillcolor="#f2f2f2" strokecolor="#7f7f7f" strokeweight="4.5pt">
                <v:stroke joinstyle="miter"/>
                <v:path arrowok="t"/>
                <v:textbox>
                  <w:txbxContent>
                    <w:p w14:paraId="0F51C38F"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необхідно передавати ризик третій стороні (страхувати) в тих ситуаціях, коли можливі збитки внаслідок несприятливих подій досить суттєві, а ймовірність їх настання невелика</w:t>
                      </w:r>
                      <w:r w:rsidRPr="00D968DA">
                        <w:rPr>
                          <w:rFonts w:ascii="Times New Roman" w:hAnsi="Times New Roman" w:cs="Times New Roman"/>
                          <w:sz w:val="28"/>
                          <w:szCs w:val="28"/>
                        </w:rPr>
                        <w:t xml:space="preserve"> рішення</w:t>
                      </w:r>
                    </w:p>
                  </w:txbxContent>
                </v:textbox>
              </v:roundrect>
            </w:pict>
          </mc:Fallback>
        </mc:AlternateContent>
      </w:r>
    </w:p>
    <w:p w14:paraId="4A70AF76"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p>
    <w:p w14:paraId="60081BEE"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5DBC1F2F" wp14:editId="15052FDC">
                <wp:simplePos x="0" y="0"/>
                <wp:positionH relativeFrom="margin">
                  <wp:posOffset>549910</wp:posOffset>
                </wp:positionH>
                <wp:positionV relativeFrom="paragraph">
                  <wp:posOffset>191770</wp:posOffset>
                </wp:positionV>
                <wp:extent cx="593090" cy="0"/>
                <wp:effectExtent l="0" t="19050" r="54610" b="381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090" cy="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0BB398" id="Прямая соединительная линия 36" o:spid="_x0000_s1026" style="position:absolute;z-index:251728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43.3pt,15.1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" strokecolor="#7f7f7f" strokeweight="4.5pt">
                <v:stroke joinstyle="miter"/>
                <o:lock v:ext="edit" shapetype="f"/>
                <w10:wrap anchorx="margin"/>
              </v:line>
            </w:pict>
          </mc:Fallback>
        </mc:AlternateContent>
      </w:r>
    </w:p>
    <w:p w14:paraId="3224600A"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p>
    <w:p w14:paraId="38852CA9"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p>
    <w:p w14:paraId="680F1EBE"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309BFFA" wp14:editId="28167E03">
                <wp:simplePos x="0" y="0"/>
                <wp:positionH relativeFrom="column">
                  <wp:posOffset>1195704</wp:posOffset>
                </wp:positionH>
                <wp:positionV relativeFrom="paragraph">
                  <wp:posOffset>66040</wp:posOffset>
                </wp:positionV>
                <wp:extent cx="4467225" cy="986790"/>
                <wp:effectExtent l="19050" t="19050" r="47625" b="41910"/>
                <wp:wrapNone/>
                <wp:docPr id="37" name="Прямоугольник: скругленные углы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225" cy="986790"/>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66AC7520"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потрібно уникати ризику в ситуаціях, коли збитки внаслідок несприятливих подій значимі, а ймовірність їх настання невелика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BFFA" id="Прямоугольник: скругленные углы 37" o:spid="_x0000_s1056" style="position:absolute;left:0;text-align:left;margin-left:94.15pt;margin-top:5.2pt;width:351.75pt;height:7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" fillcolor="#f2f2f2" strokecolor="#7f7f7f" strokeweight="4.5pt">
                <v:stroke joinstyle="miter"/>
                <v:path arrowok="t"/>
                <v:textbox>
                  <w:txbxContent>
                    <w:p w14:paraId="66AC7520"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потрібно уникати ризику в ситуаціях, коли збитки внаслідок несприятливих подій значимі, а ймовірність їх настання невелика</w:t>
                      </w:r>
                    </w:p>
                  </w:txbxContent>
                </v:textbox>
              </v:roundrect>
            </w:pict>
          </mc:Fallback>
        </mc:AlternateContent>
      </w:r>
    </w:p>
    <w:p w14:paraId="271B4694"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9920" behindDoc="0" locked="0" layoutInCell="1" allowOverlap="1" wp14:anchorId="01ED08AC" wp14:editId="7D724EDA">
                <wp:simplePos x="0" y="0"/>
                <wp:positionH relativeFrom="column">
                  <wp:posOffset>605156</wp:posOffset>
                </wp:positionH>
                <wp:positionV relativeFrom="paragraph">
                  <wp:posOffset>149860</wp:posOffset>
                </wp:positionV>
                <wp:extent cx="554990" cy="9525"/>
                <wp:effectExtent l="0" t="19050" r="54610" b="4762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990" cy="9525"/>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EB5B0D" id="Прямая соединительная линия 44"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65pt,11.8pt" to="9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" strokecolor="#7f7f7f" strokeweight="4.5pt">
                <v:stroke joinstyle="miter"/>
                <o:lock v:ext="edit" shapetype="f"/>
              </v:line>
            </w:pict>
          </mc:Fallback>
        </mc:AlternateContent>
      </w:r>
    </w:p>
    <w:p w14:paraId="5C6F504A"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p>
    <w:p w14:paraId="35680D63"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p>
    <w:p w14:paraId="73D65505"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547ED05" wp14:editId="535CB1E8">
                <wp:simplePos x="0" y="0"/>
                <wp:positionH relativeFrom="column">
                  <wp:posOffset>1224280</wp:posOffset>
                </wp:positionH>
                <wp:positionV relativeFrom="paragraph">
                  <wp:posOffset>20320</wp:posOffset>
                </wp:positionV>
                <wp:extent cx="4457700" cy="952500"/>
                <wp:effectExtent l="19050" t="19050" r="38100" b="38100"/>
                <wp:wrapNone/>
                <wp:docPr id="50"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952500"/>
                        </a:xfrm>
                        <a:prstGeom prst="roundRect">
                          <a:avLst/>
                        </a:prstGeom>
                        <a:solidFill>
                          <a:sysClr val="window" lastClr="FFFFFF">
                            <a:lumMod val="95000"/>
                          </a:sysClr>
                        </a:solidFill>
                        <a:ln w="57150" cap="flat" cmpd="sng" algn="ctr">
                          <a:solidFill>
                            <a:sysClr val="window" lastClr="FFFFFF">
                              <a:lumMod val="50000"/>
                            </a:sysClr>
                          </a:solidFill>
                          <a:prstDash val="solid"/>
                          <a:miter lim="800000"/>
                        </a:ln>
                        <a:effectLst/>
                      </wps:spPr>
                      <wps:txbx>
                        <w:txbxContent>
                          <w:p w14:paraId="4AA04B76"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доцільно ризикувати в тих випадках, коли збитки внаслідок настання несприятливих подій незначні, а ймовірність їх настання невелика</w:t>
                            </w:r>
                            <w:r w:rsidRPr="00D968DA">
                              <w:rPr>
                                <w:rFonts w:ascii="Times New Roman" w:hAnsi="Times New Roman" w:cs="Times New Roman"/>
                                <w:sz w:val="28"/>
                                <w:szCs w:val="28"/>
                              </w:rPr>
                              <w:t xml:space="preserve"> собою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7ED05" id="Прямоугольник: скругленные углы 50" o:spid="_x0000_s1057" style="position:absolute;left:0;text-align:left;margin-left:96.4pt;margin-top:1.6pt;width:351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" fillcolor="#f2f2f2" strokecolor="#7f7f7f" strokeweight="4.5pt">
                <v:stroke joinstyle="miter"/>
                <v:path arrowok="t"/>
                <v:textbox>
                  <w:txbxContent>
                    <w:p w14:paraId="4AA04B76" w14:textId="77777777" w:rsidR="00D968DA" w:rsidRPr="00D968DA" w:rsidRDefault="00D968DA" w:rsidP="00D968DA">
                      <w:pPr>
                        <w:spacing w:line="276" w:lineRule="auto"/>
                        <w:jc w:val="center"/>
                        <w:rPr>
                          <w:rFonts w:ascii="Times New Roman" w:hAnsi="Times New Roman" w:cs="Times New Roman"/>
                          <w:sz w:val="28"/>
                          <w:szCs w:val="28"/>
                        </w:rPr>
                      </w:pPr>
                      <w:r w:rsidRPr="00D968DA">
                        <w:rPr>
                          <w:rFonts w:ascii="Times New Roman" w:eastAsia="Times New Roman" w:hAnsi="Times New Roman" w:cs="Times New Roman"/>
                          <w:color w:val="242424"/>
                          <w:sz w:val="28"/>
                          <w:szCs w:val="28"/>
                        </w:rPr>
                        <w:t>доцільно ризикувати в тих випадках, коли збитки внаслідок настання несприятливих подій незначні, а ймовірність їх настання невелика</w:t>
                      </w:r>
                      <w:r w:rsidRPr="00D968DA">
                        <w:rPr>
                          <w:rFonts w:ascii="Times New Roman" w:hAnsi="Times New Roman" w:cs="Times New Roman"/>
                          <w:sz w:val="28"/>
                          <w:szCs w:val="28"/>
                        </w:rPr>
                        <w:t xml:space="preserve"> собою </w:t>
                      </w:r>
                    </w:p>
                  </w:txbxContent>
                </v:textbox>
              </v:roundrect>
            </w:pict>
          </mc:Fallback>
        </mc:AlternateContent>
      </w:r>
    </w:p>
    <w:p w14:paraId="00889AA7" w14:textId="77777777" w:rsidR="00D968DA" w:rsidRPr="00A95139" w:rsidRDefault="00D968DA" w:rsidP="00D968DA">
      <w:pPr>
        <w:spacing w:after="0" w:line="360" w:lineRule="auto"/>
        <w:ind w:firstLine="709"/>
        <w:jc w:val="both"/>
        <w:rPr>
          <w:rFonts w:ascii="Times New Roman" w:eastAsia="Times New Roman" w:hAnsi="Times New Roman" w:cs="Times New Roman"/>
          <w:sz w:val="28"/>
          <w:szCs w:val="28"/>
        </w:rPr>
      </w:pPr>
      <w:r w:rsidRPr="00A9513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30944" behindDoc="0" locked="0" layoutInCell="1" allowOverlap="1" wp14:anchorId="2621EA00" wp14:editId="7E1AB7DF">
                <wp:simplePos x="0" y="0"/>
                <wp:positionH relativeFrom="column">
                  <wp:posOffset>576580</wp:posOffset>
                </wp:positionH>
                <wp:positionV relativeFrom="paragraph">
                  <wp:posOffset>189864</wp:posOffset>
                </wp:positionV>
                <wp:extent cx="631190" cy="9525"/>
                <wp:effectExtent l="0" t="19050" r="54610" b="4762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1190" cy="9525"/>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CA648" id="Прямая соединительная линия 51" o:spid="_x0000_s1026" style="position:absolute;flip:y;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pt,14.95pt" to="9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" strokecolor="#7f7f7f" strokeweight="4.5pt">
                <v:stroke joinstyle="miter"/>
                <o:lock v:ext="edit" shapetype="f"/>
              </v:line>
            </w:pict>
          </mc:Fallback>
        </mc:AlternateContent>
      </w:r>
    </w:p>
    <w:p w14:paraId="13A1B9A2" w14:textId="7777777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p>
    <w:p w14:paraId="3E5B41D6" w14:textId="77777777" w:rsidR="00D968DA" w:rsidRPr="00A95139" w:rsidRDefault="00D968DA" w:rsidP="00D968DA">
      <w:pPr>
        <w:spacing w:after="0" w:line="360" w:lineRule="auto"/>
        <w:ind w:firstLine="709"/>
        <w:jc w:val="center"/>
        <w:rPr>
          <w:rFonts w:ascii="Times New Roman" w:eastAsia="Times New Roman" w:hAnsi="Times New Roman" w:cs="Times New Roman"/>
          <w:b/>
          <w:bCs/>
          <w:i/>
          <w:iCs/>
          <w:color w:val="222222"/>
          <w:sz w:val="28"/>
          <w:szCs w:val="28"/>
        </w:rPr>
      </w:pPr>
    </w:p>
    <w:p w14:paraId="4DF986BF" w14:textId="77777777" w:rsidR="00D968DA" w:rsidRPr="00A95139" w:rsidRDefault="00D968DA" w:rsidP="00D968DA">
      <w:pPr>
        <w:spacing w:after="0" w:line="360" w:lineRule="auto"/>
        <w:ind w:firstLine="709"/>
        <w:jc w:val="center"/>
        <w:rPr>
          <w:rFonts w:ascii="Times New Roman" w:eastAsia="Times New Roman" w:hAnsi="Times New Roman" w:cs="Times New Roman"/>
          <w:b/>
          <w:bCs/>
          <w:i/>
          <w:iCs/>
          <w:color w:val="222222"/>
          <w:sz w:val="28"/>
          <w:szCs w:val="28"/>
        </w:rPr>
      </w:pPr>
      <w:r w:rsidRPr="00A95139">
        <w:rPr>
          <w:rFonts w:ascii="Times New Roman" w:eastAsia="Times New Roman" w:hAnsi="Times New Roman" w:cs="Times New Roman"/>
          <w:b/>
          <w:bCs/>
          <w:i/>
          <w:iCs/>
          <w:color w:val="222222"/>
          <w:sz w:val="28"/>
          <w:szCs w:val="28"/>
        </w:rPr>
        <w:t>Рис.3.7 Принципи, яких необхідно дотримуватись при виборі тієї чи іншої стратегії менеджменту в конкретній ситуації</w:t>
      </w:r>
    </w:p>
    <w:p w14:paraId="78B32101" w14:textId="77777777" w:rsidR="00D968DA" w:rsidRPr="00A95139" w:rsidRDefault="00D968DA" w:rsidP="00D968DA">
      <w:pPr>
        <w:numPr>
          <w:ilvl w:val="0"/>
          <w:numId w:val="23"/>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lastRenderedPageBreak/>
        <w:t>– необхідно передавати ризик третій стороні (страхувати) в тих ситуаціях, коли можливі збитки внаслідок несприятливих подій досить суттєві, а ймовірність їх настання невелика;</w:t>
      </w:r>
    </w:p>
    <w:p w14:paraId="0B06187B" w14:textId="77777777" w:rsidR="00D968DA" w:rsidRPr="00A95139" w:rsidRDefault="00D968DA" w:rsidP="00D968DA">
      <w:pPr>
        <w:numPr>
          <w:ilvl w:val="0"/>
          <w:numId w:val="23"/>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потрібно уникати ризику в ситуаціях, коли збитки внаслідок несприятливих подій значимі, а ймовірність їх настання невелика;</w:t>
      </w:r>
    </w:p>
    <w:p w14:paraId="03E5D691" w14:textId="77777777" w:rsidR="00D968DA" w:rsidRPr="00A95139" w:rsidRDefault="00D968DA" w:rsidP="00D968DA">
      <w:pPr>
        <w:numPr>
          <w:ilvl w:val="0"/>
          <w:numId w:val="23"/>
        </w:numPr>
        <w:spacing w:after="0" w:line="360" w:lineRule="auto"/>
        <w:ind w:left="0" w:firstLine="709"/>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доцільно ризикувати в тих випадках, коли збитки внаслідок настання несприятливих подій незначні, а ймовірність їх настання невелика.</w:t>
      </w:r>
    </w:p>
    <w:p w14:paraId="09793828" w14:textId="77777777"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Стратегія управління ризиком – це мистецтво управління діяльністю підприємством у невизначеній господарській ситуації, засноване на прогнозуванні ризику і прийомах його зниження.</w:t>
      </w:r>
    </w:p>
    <w:p w14:paraId="0A6C04D7" w14:textId="77777777"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Управління ризиком це специфічна галузь менеджменту, яка вимагає знань предметної діяльності фірми, страхової справи, аналізу господарської діяльності підприємства, математичних методів оптимізації економічних завдань.</w:t>
      </w:r>
    </w:p>
    <w:p w14:paraId="6F4DFF46" w14:textId="77777777"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 xml:space="preserve">Управління ризиками сьогодні – один із видів професійної діяльності, що динамічно розвивається. У штаті багатьох західних фірм є особлива посада – менеджер з ризику (ризик-менеджер), в обов'язки якого входить забезпечення зниження усіх видів ризику. </w:t>
      </w:r>
    </w:p>
    <w:p w14:paraId="6D307AF3" w14:textId="661C8603"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Ризик-менеджер поряд із відповідними фахівцями приймає участь у прийнятті ризикованих рішень  і шукає способи того, як уникнути небажаних ризиків. Ці дії названі системою управління ризиками.</w:t>
      </w:r>
    </w:p>
    <w:p w14:paraId="64A9EE01" w14:textId="77777777" w:rsidR="004F19D1" w:rsidRPr="00A95139" w:rsidRDefault="004F19D1" w:rsidP="004F19D1">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Управління ризиками вимагає знань в області теорії фірми, страхової справи, аналізу господарської діяльності підприємства і т. ін. Якісне управління ризиком підвищує шанси підприємницької фірми домогтися успіху в довгостроковій перспективі і зменшує небезпеку погіршення її фінансового положення.</w:t>
      </w:r>
    </w:p>
    <w:p w14:paraId="23652EC7" w14:textId="7777777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 таблиці 3.1 представлена інформація про залежність між стратегією підприємства з управління ризиками та пріоритетними процедурами управління ними.</w:t>
      </w:r>
    </w:p>
    <w:p w14:paraId="16B37A27" w14:textId="77777777"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lastRenderedPageBreak/>
        <w:t>Для можливих варіантів стратегії підприємства по управлінню ризиками необхідно мати довідкову інформацію за граничним значенням витрат, прийнятим підприємством по кожній із процедур управління ризиками.</w:t>
      </w:r>
    </w:p>
    <w:p w14:paraId="7BC0414F" w14:textId="77777777" w:rsidR="00D968DA" w:rsidRPr="00A95139" w:rsidRDefault="00D968DA" w:rsidP="00D968DA">
      <w:pPr>
        <w:spacing w:before="100" w:beforeAutospacing="1" w:after="100" w:afterAutospacing="1" w:line="240" w:lineRule="auto"/>
        <w:ind w:firstLine="709"/>
        <w:jc w:val="right"/>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t>Таблиця 3.1</w:t>
      </w:r>
    </w:p>
    <w:p w14:paraId="19967CAC" w14:textId="77777777" w:rsidR="00D968DA" w:rsidRPr="00A95139" w:rsidRDefault="00D968DA" w:rsidP="00D968DA">
      <w:pPr>
        <w:spacing w:before="100" w:beforeAutospacing="1" w:after="100" w:afterAutospacing="1" w:line="360" w:lineRule="auto"/>
        <w:ind w:firstLine="709"/>
        <w:jc w:val="center"/>
        <w:rPr>
          <w:rFonts w:ascii="Times New Roman" w:eastAsia="Times New Roman" w:hAnsi="Times New Roman" w:cs="Times New Roman"/>
          <w:color w:val="222222"/>
          <w:sz w:val="28"/>
          <w:szCs w:val="28"/>
        </w:rPr>
      </w:pPr>
      <w:r w:rsidRPr="00A95139">
        <w:rPr>
          <w:rFonts w:ascii="Times New Roman" w:eastAsia="Times New Roman" w:hAnsi="Times New Roman" w:cs="Times New Roman"/>
          <w:b/>
          <w:bCs/>
          <w:color w:val="222222"/>
          <w:sz w:val="28"/>
          <w:szCs w:val="28"/>
        </w:rPr>
        <w:t>Вплив стратегії підприємства з управління ризиками на вибір процедур управління ними</w:t>
      </w:r>
    </w:p>
    <w:tbl>
      <w:tblPr>
        <w:tblW w:w="0" w:type="auto"/>
        <w:tblCellMar>
          <w:top w:w="15" w:type="dxa"/>
          <w:left w:w="15" w:type="dxa"/>
          <w:bottom w:w="15" w:type="dxa"/>
          <w:right w:w="15" w:type="dxa"/>
        </w:tblCellMar>
        <w:tblLook w:val="04A0" w:firstRow="1" w:lastRow="0" w:firstColumn="1" w:lastColumn="0" w:noHBand="0" w:noVBand="1"/>
      </w:tblPr>
      <w:tblGrid>
        <w:gridCol w:w="2434"/>
        <w:gridCol w:w="2945"/>
        <w:gridCol w:w="4244"/>
      </w:tblGrid>
      <w:tr w:rsidR="00D968DA" w:rsidRPr="00A95139" w14:paraId="2CAD4D76" w14:textId="77777777" w:rsidTr="002C274A">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D398776"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b/>
                <w:bCs/>
                <w:i/>
                <w:iCs/>
                <w:color w:val="222222"/>
                <w:sz w:val="28"/>
                <w:szCs w:val="28"/>
              </w:rPr>
            </w:pPr>
            <w:r w:rsidRPr="00A95139">
              <w:rPr>
                <w:rFonts w:ascii="Times New Roman" w:eastAsia="Times New Roman" w:hAnsi="Times New Roman" w:cs="Times New Roman"/>
                <w:b/>
                <w:bCs/>
                <w:i/>
                <w:iCs/>
                <w:color w:val="222222"/>
                <w:sz w:val="28"/>
                <w:szCs w:val="28"/>
              </w:rPr>
              <w:t>Варіант стратегії</w:t>
            </w:r>
          </w:p>
        </w:tc>
        <w:tc>
          <w:tcPr>
            <w:tcW w:w="2945"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30E7D73"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b/>
                <w:bCs/>
                <w:i/>
                <w:iCs/>
                <w:color w:val="222222"/>
                <w:sz w:val="28"/>
                <w:szCs w:val="28"/>
              </w:rPr>
            </w:pPr>
            <w:r w:rsidRPr="00A95139">
              <w:rPr>
                <w:rFonts w:ascii="Times New Roman" w:eastAsia="Times New Roman" w:hAnsi="Times New Roman" w:cs="Times New Roman"/>
                <w:b/>
                <w:bCs/>
                <w:i/>
                <w:iCs/>
                <w:color w:val="222222"/>
                <w:sz w:val="28"/>
                <w:szCs w:val="28"/>
              </w:rPr>
              <w:t>Пріоритетні процедури</w:t>
            </w:r>
          </w:p>
        </w:tc>
        <w:tc>
          <w:tcPr>
            <w:tcW w:w="4244"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DEF9ED6"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b/>
                <w:bCs/>
                <w:i/>
                <w:iCs/>
                <w:color w:val="222222"/>
                <w:sz w:val="28"/>
                <w:szCs w:val="28"/>
              </w:rPr>
            </w:pPr>
            <w:r w:rsidRPr="00A95139">
              <w:rPr>
                <w:rFonts w:ascii="Times New Roman" w:eastAsia="Times New Roman" w:hAnsi="Times New Roman" w:cs="Times New Roman"/>
                <w:b/>
                <w:bCs/>
                <w:i/>
                <w:iCs/>
                <w:color w:val="222222"/>
                <w:sz w:val="28"/>
                <w:szCs w:val="28"/>
              </w:rPr>
              <w:t>Примітки</w:t>
            </w:r>
          </w:p>
        </w:tc>
      </w:tr>
      <w:tr w:rsidR="00D968DA" w:rsidRPr="00A95139" w14:paraId="5E38971F" w14:textId="77777777" w:rsidTr="002C274A">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F8179EB"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Обережна</w:t>
            </w:r>
          </w:p>
        </w:tc>
        <w:tc>
          <w:tcPr>
            <w:tcW w:w="29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52EDBDF"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Відмова від ризиків (чи передача ризиків)</w:t>
            </w:r>
          </w:p>
        </w:tc>
        <w:tc>
          <w:tcPr>
            <w:tcW w:w="4244"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1B6005C"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Граничні значення втрат, що відповідають процедурі відмовлення від ризиків і передачі ризиків, установлюються досить невисокими. На цьому етапі при даній стратегії підприємства по управлінню ризиками застосування всіх процедур управління ризиками рівнозначно</w:t>
            </w:r>
          </w:p>
        </w:tc>
      </w:tr>
      <w:tr w:rsidR="00D968DA" w:rsidRPr="00A95139" w14:paraId="765943C4" w14:textId="77777777" w:rsidTr="002C274A">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C0A67F7"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Зважена</w:t>
            </w:r>
          </w:p>
        </w:tc>
        <w:tc>
          <w:tcPr>
            <w:tcW w:w="2945"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6433130"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Прийняття ризиків (або передача ризиків, або відмовлення від ризиків)</w:t>
            </w:r>
          </w:p>
        </w:tc>
        <w:tc>
          <w:tcPr>
            <w:tcW w:w="4244"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AC30310"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Застосування кожного з цих методів не дуже тверді, але і не дуже вільні. Вони встановлюються з урахуванням інших додаткових факторів, наприклад фактора реальних можливостей підприємства протягом певного періоду часу</w:t>
            </w:r>
          </w:p>
        </w:tc>
      </w:tr>
      <w:tr w:rsidR="00D968DA" w:rsidRPr="00A95139" w14:paraId="57BA10D5" w14:textId="77777777" w:rsidTr="002C274A">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989B6EE"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Ризикована</w:t>
            </w:r>
          </w:p>
        </w:tc>
        <w:tc>
          <w:tcPr>
            <w:tcW w:w="29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33BA4B3"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Прийняття ризику на себе чи передача ризиків</w:t>
            </w:r>
          </w:p>
        </w:tc>
        <w:tc>
          <w:tcPr>
            <w:tcW w:w="4244"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22A3181"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Граничні значення збитку, що відповідають процедурам прийняття ризиків на себе і передачі ризиків, установлюються досить вільними (високими)</w:t>
            </w:r>
          </w:p>
        </w:tc>
      </w:tr>
    </w:tbl>
    <w:p w14:paraId="182495AC" w14:textId="7777777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p>
    <w:p w14:paraId="4F268930" w14:textId="77777777" w:rsidR="00D968DA" w:rsidRPr="00A95139" w:rsidRDefault="00D968DA" w:rsidP="00D968DA">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lastRenderedPageBreak/>
        <w:t>Результати етапу "Уточнення стратегії підприємства по управлінню ризиками і вибору процедур управління ними" представлено в табл. 3.2.</w:t>
      </w:r>
    </w:p>
    <w:p w14:paraId="3900B5A2" w14:textId="77777777" w:rsidR="00D968DA" w:rsidRPr="00A95139" w:rsidRDefault="00D968DA" w:rsidP="00D968DA">
      <w:pPr>
        <w:spacing w:before="100" w:beforeAutospacing="1" w:after="100" w:afterAutospacing="1" w:line="240" w:lineRule="auto"/>
        <w:ind w:firstLine="709"/>
        <w:jc w:val="right"/>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t>Таблиця 3.2</w:t>
      </w:r>
    </w:p>
    <w:p w14:paraId="6B44CB49" w14:textId="77777777" w:rsidR="00D968DA" w:rsidRPr="00A95139" w:rsidRDefault="00D968DA" w:rsidP="00D968DA">
      <w:pPr>
        <w:spacing w:before="100" w:beforeAutospacing="1" w:after="100" w:afterAutospacing="1" w:line="360" w:lineRule="auto"/>
        <w:ind w:firstLine="709"/>
        <w:jc w:val="center"/>
        <w:rPr>
          <w:rFonts w:ascii="Times New Roman" w:eastAsia="Times New Roman" w:hAnsi="Times New Roman" w:cs="Times New Roman"/>
          <w:color w:val="222222"/>
          <w:sz w:val="28"/>
          <w:szCs w:val="28"/>
        </w:rPr>
      </w:pPr>
      <w:r w:rsidRPr="00A95139">
        <w:rPr>
          <w:rFonts w:ascii="Times New Roman" w:eastAsia="Times New Roman" w:hAnsi="Times New Roman" w:cs="Times New Roman"/>
          <w:b/>
          <w:bCs/>
          <w:color w:val="222222"/>
          <w:sz w:val="28"/>
          <w:szCs w:val="28"/>
        </w:rPr>
        <w:t>Результати етапу "Уточнення стратегії підприємства щодо управління ризиками та вибір процедур управління ними"</w:t>
      </w:r>
    </w:p>
    <w:tbl>
      <w:tblPr>
        <w:tblW w:w="9487" w:type="dxa"/>
        <w:tblCellMar>
          <w:top w:w="15" w:type="dxa"/>
          <w:left w:w="15" w:type="dxa"/>
          <w:bottom w:w="15" w:type="dxa"/>
          <w:right w:w="15" w:type="dxa"/>
        </w:tblCellMar>
        <w:tblLook w:val="04A0" w:firstRow="1" w:lastRow="0" w:firstColumn="1" w:lastColumn="0" w:noHBand="0" w:noVBand="1"/>
      </w:tblPr>
      <w:tblGrid>
        <w:gridCol w:w="3529"/>
        <w:gridCol w:w="5958"/>
      </w:tblGrid>
      <w:tr w:rsidR="00D968DA" w:rsidRPr="00A95139" w14:paraId="359C1F4D" w14:textId="77777777" w:rsidTr="002C274A">
        <w:trPr>
          <w:trHeight w:val="358"/>
        </w:trPr>
        <w:tc>
          <w:tcPr>
            <w:tcW w:w="3529"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9379BA4"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b/>
                <w:bCs/>
                <w:color w:val="222222"/>
                <w:sz w:val="28"/>
                <w:szCs w:val="28"/>
              </w:rPr>
              <w:t>Результати етапу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55AC09C"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b/>
                <w:bCs/>
                <w:color w:val="222222"/>
                <w:sz w:val="28"/>
                <w:szCs w:val="28"/>
              </w:rPr>
              <w:t>Примітки</w:t>
            </w:r>
          </w:p>
        </w:tc>
      </w:tr>
      <w:tr w:rsidR="00D968DA" w:rsidRPr="00A95139" w14:paraId="0BD31F80" w14:textId="77777777" w:rsidTr="002C274A">
        <w:trPr>
          <w:trHeight w:val="1108"/>
        </w:trPr>
        <w:tc>
          <w:tcPr>
            <w:tcW w:w="3529"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169A5EA"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Уточнена стратегія підприємства щодо управління ризиками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D0ECCCA"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Можливий вибір однієї з наступних стратегій: ризикована; зважена; обережна</w:t>
            </w:r>
          </w:p>
        </w:tc>
      </w:tr>
      <w:tr w:rsidR="00D968DA" w:rsidRPr="00A95139" w14:paraId="4F4100B0" w14:textId="77777777" w:rsidTr="002C274A">
        <w:trPr>
          <w:trHeight w:val="2199"/>
        </w:trPr>
        <w:tc>
          <w:tcPr>
            <w:tcW w:w="3529"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D6C3B3B"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Процедури управління ризиками, пріоритетні для обраних стратегій управління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C291614" w14:textId="77777777" w:rsidR="00D968DA" w:rsidRPr="00A95139" w:rsidRDefault="00D968DA" w:rsidP="00D968DA">
            <w:pPr>
              <w:spacing w:before="100" w:beforeAutospacing="1" w:after="100" w:afterAutospacing="1" w:line="240" w:lineRule="auto"/>
              <w:ind w:firstLine="709"/>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Для ризикованої стратегії: прийняття ризиків на себе; передача ризиків Для зваженої стратегії: прийняття ризиків на себе; передача ризиків; відмовлення від ризиків Для обережної стратегії: відмовлення від ризиків; передача ризиків</w:t>
            </w:r>
          </w:p>
        </w:tc>
      </w:tr>
    </w:tbl>
    <w:p w14:paraId="0BC450DC"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p>
    <w:p w14:paraId="48FB52F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Стратегічний підхід до управління ризиками підприємства здійснюється на основі визначеної процедури.</w:t>
      </w:r>
    </w:p>
    <w:p w14:paraId="6CA9A8D0"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Отже, насамперед необхідно визначити мету управлінської діяльності для того, щоб у подальшому можна було оцінити її дієвість та результативність, а також здійснювати регулювання та координацію.</w:t>
      </w:r>
    </w:p>
    <w:p w14:paraId="6E488C66"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 силу того, що в ринковій економіці господарські ризики неминучі, перше правило в управлінні ризиком наголошує: "не уникати ризику, а передбачати його, прагнучи знизити до можливо низького рівня".</w:t>
      </w:r>
    </w:p>
    <w:p w14:paraId="703F1FC9"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t>Політика ризику</w:t>
      </w:r>
      <w:r w:rsidRPr="00A95139">
        <w:rPr>
          <w:rFonts w:ascii="Times New Roman" w:eastAsia="Times New Roman" w:hAnsi="Times New Roman" w:cs="Times New Roman"/>
          <w:color w:val="222222"/>
          <w:sz w:val="28"/>
          <w:szCs w:val="28"/>
        </w:rPr>
        <w:t> – це сукупність заходів, що мають метою знизити небезпеку помилки вже в момент ухвалення рішення і скоротити можливі негативні наслідки такого рішення на інших стадіях функціонування підприємства.</w:t>
      </w:r>
    </w:p>
    <w:p w14:paraId="40B3503D"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lastRenderedPageBreak/>
        <w:t>Управління ризиками</w:t>
      </w:r>
      <w:r w:rsidRPr="00A95139">
        <w:rPr>
          <w:rFonts w:ascii="Times New Roman" w:eastAsia="Times New Roman" w:hAnsi="Times New Roman" w:cs="Times New Roman"/>
          <w:color w:val="222222"/>
          <w:sz w:val="28"/>
          <w:szCs w:val="28"/>
        </w:rPr>
        <w:t> – це сукупність методів, прийомів і заходів, що дозволяють певною мірою прогнозувати настання ризикових подій і вживати заходів до їхнього зменшення.</w:t>
      </w:r>
    </w:p>
    <w:p w14:paraId="3A1A157E"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t>Стратегія управління –</w:t>
      </w:r>
      <w:r w:rsidRPr="00A95139">
        <w:rPr>
          <w:rFonts w:ascii="Times New Roman" w:eastAsia="Times New Roman" w:hAnsi="Times New Roman" w:cs="Times New Roman"/>
          <w:color w:val="222222"/>
          <w:sz w:val="28"/>
          <w:szCs w:val="28"/>
        </w:rPr>
        <w:t> це спосіб використання засобів для досягнення поставленої мети за допомогою певного набору правил і обмежень для прийняття рішення.</w:t>
      </w:r>
    </w:p>
    <w:p w14:paraId="15B75ABE"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i/>
          <w:iCs/>
          <w:color w:val="222222"/>
          <w:sz w:val="28"/>
          <w:szCs w:val="28"/>
        </w:rPr>
        <w:t>Тактика управління</w:t>
      </w:r>
      <w:r w:rsidRPr="00A95139">
        <w:rPr>
          <w:rFonts w:ascii="Times New Roman" w:eastAsia="Times New Roman" w:hAnsi="Times New Roman" w:cs="Times New Roman"/>
          <w:color w:val="222222"/>
          <w:sz w:val="28"/>
          <w:szCs w:val="28"/>
        </w:rPr>
        <w:t> – це конкретні методи та прийоми для досягнення поставленої мети в конкретних умовах. Завданням тактики управління є вибір оптимального рішення і найбільш прийнятних у даній господарській ситуації методів та прийомів управління.</w:t>
      </w:r>
    </w:p>
    <w:p w14:paraId="276ED5E1"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Для підприємства дуже важливо розробити стратегію управління економічним ризиком, для чого необхідно дати конкретні відповіді на наступні питання:</w:t>
      </w:r>
    </w:p>
    <w:p w14:paraId="620FDD98"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0" distB="0" distL="114300" distR="114300" simplePos="0" relativeHeight="251731968" behindDoc="0" locked="0" layoutInCell="1" allowOverlap="1" wp14:anchorId="620CD6DA" wp14:editId="219B5851">
                <wp:simplePos x="0" y="0"/>
                <wp:positionH relativeFrom="column">
                  <wp:posOffset>176530</wp:posOffset>
                </wp:positionH>
                <wp:positionV relativeFrom="paragraph">
                  <wp:posOffset>246380</wp:posOffset>
                </wp:positionV>
                <wp:extent cx="914400" cy="3133725"/>
                <wp:effectExtent l="76200" t="76200" r="38100" b="66675"/>
                <wp:wrapNone/>
                <wp:docPr id="52" name="Выноска: стрелка вправо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33725"/>
                        </a:xfrm>
                        <a:prstGeom prst="rightArrowCallout">
                          <a:avLst/>
                        </a:prstGeom>
                        <a:solidFill>
                          <a:sysClr val="window" lastClr="FFFFFF">
                            <a:lumMod val="95000"/>
                          </a:sysClr>
                        </a:solidFill>
                        <a:ln w="57150" cap="flat" cmpd="sng" algn="ctr">
                          <a:solidFill>
                            <a:sysClr val="window" lastClr="FFFFFF">
                              <a:lumMod val="50000"/>
                            </a:sysClr>
                          </a:solidFill>
                          <a:prstDash val="solid"/>
                          <a:miter lim="800000"/>
                        </a:ln>
                        <a:effectLst/>
                        <a:scene3d>
                          <a:camera prst="orthographicFront"/>
                          <a:lightRig rig="threePt" dir="t"/>
                        </a:scene3d>
                        <a:sp3d>
                          <a:bevelT/>
                        </a:sp3d>
                      </wps:spPr>
                      <wps:txbx>
                        <w:txbxContent>
                          <w:p w14:paraId="6280DE30" w14:textId="77777777" w:rsidR="00D968DA" w:rsidRPr="00672876" w:rsidRDefault="00D968DA" w:rsidP="00D968DA">
                            <w:pPr>
                              <w:jc w:val="center"/>
                              <w:rPr>
                                <w:rFonts w:ascii="Times New Roman" w:hAnsi="Times New Roman" w:cs="Times New Roman"/>
                                <w:b/>
                                <w:bCs/>
                                <w:i/>
                                <w:iCs/>
                                <w:sz w:val="32"/>
                                <w:szCs w:val="32"/>
                              </w:rPr>
                            </w:pPr>
                            <w:r w:rsidRPr="00672876">
                              <w:rPr>
                                <w:rFonts w:ascii="Times New Roman" w:hAnsi="Times New Roman" w:cs="Times New Roman"/>
                                <w:b/>
                                <w:bCs/>
                                <w:i/>
                                <w:iCs/>
                                <w:sz w:val="32"/>
                                <w:szCs w:val="32"/>
                              </w:rPr>
                              <w:t>П И Т А Н Н 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0CD6D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трелка вправо 52" o:spid="_x0000_s1058" type="#_x0000_t78" style="position:absolute;left:0;text-align:left;margin-left:13.9pt;margin-top:19.4pt;width:1in;height:24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" adj="14035,9224,16200,10012" fillcolor="#f2f2f2" strokecolor="#7f7f7f" strokeweight="4.5pt">
                <v:path arrowok="t"/>
                <v:textbox style="layout-flow:vertical;mso-layout-flow-alt:bottom-to-top">
                  <w:txbxContent>
                    <w:p w14:paraId="6280DE30" w14:textId="77777777" w:rsidR="00D968DA" w:rsidRPr="00672876" w:rsidRDefault="00D968DA" w:rsidP="00D968DA">
                      <w:pPr>
                        <w:jc w:val="center"/>
                        <w:rPr>
                          <w:rFonts w:ascii="Times New Roman" w:hAnsi="Times New Roman" w:cs="Times New Roman"/>
                          <w:b/>
                          <w:bCs/>
                          <w:i/>
                          <w:iCs/>
                          <w:sz w:val="32"/>
                          <w:szCs w:val="32"/>
                        </w:rPr>
                      </w:pPr>
                      <w:r w:rsidRPr="00672876">
                        <w:rPr>
                          <w:rFonts w:ascii="Times New Roman" w:hAnsi="Times New Roman" w:cs="Times New Roman"/>
                          <w:b/>
                          <w:bCs/>
                          <w:i/>
                          <w:iCs/>
                          <w:sz w:val="32"/>
                          <w:szCs w:val="32"/>
                        </w:rPr>
                        <w:t>П И Т А Н Н Я</w:t>
                      </w:r>
                    </w:p>
                  </w:txbxContent>
                </v:textbox>
              </v:shape>
            </w:pict>
          </mc:Fallback>
        </mc:AlternateContent>
      </w:r>
      <w:r w:rsidRPr="00A95139">
        <w:rPr>
          <w:rFonts w:asciiTheme="minorHAnsi" w:eastAsiaTheme="minorHAnsi" w:hAnsiTheme="minorHAnsi" w:cstheme="minorBidi"/>
          <w:noProof/>
          <w:lang w:eastAsia="en-US"/>
        </w:rPr>
        <mc:AlternateContent>
          <mc:Choice Requires="wps">
            <w:drawing>
              <wp:anchor distT="0" distB="0" distL="114300" distR="114300" simplePos="0" relativeHeight="251735040" behindDoc="0" locked="0" layoutInCell="1" allowOverlap="1" wp14:anchorId="5F97DD36" wp14:editId="600E4CE3">
                <wp:simplePos x="0" y="0"/>
                <wp:positionH relativeFrom="margin">
                  <wp:posOffset>1462405</wp:posOffset>
                </wp:positionH>
                <wp:positionV relativeFrom="paragraph">
                  <wp:posOffset>236855</wp:posOffset>
                </wp:positionV>
                <wp:extent cx="4495800" cy="847725"/>
                <wp:effectExtent l="76200" t="76200" r="76200" b="8572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847725"/>
                        </a:xfrm>
                        <a:prstGeom prst="rect">
                          <a:avLst/>
                        </a:prstGeom>
                        <a:solidFill>
                          <a:srgbClr val="E7E6E6"/>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0C3D699F"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які саме види комерційних ризиків підприємство зобов'язане враховувати у своїй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7DD36" id="Прямоугольник 53" o:spid="_x0000_s1059" style="position:absolute;left:0;text-align:left;margin-left:115.15pt;margin-top:18.65pt;width:354pt;height: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" fillcolor="#e7e6e6" strokecolor="#7f7f7f" strokeweight="4.5pt">
                <v:path arrowok="t"/>
                <v:textbox>
                  <w:txbxContent>
                    <w:p w14:paraId="0C3D699F"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які саме види комерційних ризиків підприємство зобов'язане враховувати у своїй діяльності</w:t>
                      </w:r>
                    </w:p>
                  </w:txbxContent>
                </v:textbox>
                <w10:wrap anchorx="margin"/>
              </v:rect>
            </w:pict>
          </mc:Fallback>
        </mc:AlternateContent>
      </w:r>
    </w:p>
    <w:p w14:paraId="15B50DA7"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4294967295" distB="4294967295" distL="114300" distR="114300" simplePos="0" relativeHeight="251734016" behindDoc="0" locked="0" layoutInCell="1" allowOverlap="1" wp14:anchorId="1FA88C5D" wp14:editId="201D94D8">
                <wp:simplePos x="0" y="0"/>
                <wp:positionH relativeFrom="leftMargin">
                  <wp:posOffset>1990725</wp:posOffset>
                </wp:positionH>
                <wp:positionV relativeFrom="paragraph">
                  <wp:posOffset>304800</wp:posOffset>
                </wp:positionV>
                <wp:extent cx="333375" cy="0"/>
                <wp:effectExtent l="0" t="19050" r="47625" b="381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04BBF" id="Прямая соединительная линия 54" o:spid="_x0000_s1026" style="position:absolute;flip:y;z-index:251734016;visibility:visible;mso-wrap-style:square;mso-width-percent:0;mso-height-percent:0;mso-wrap-distance-left:9pt;mso-wrap-distance-top:-3e-5mm;mso-wrap-distance-right:9pt;mso-wrap-distance-bottom:-3e-5mm;mso-position-horizontal:absolute;mso-position-horizontal-relative:left-margin-area;mso-position-vertical:absolute;mso-position-vertical-relative:text;mso-width-percent:0;mso-height-percent:0;mso-width-relative:margin;mso-height-relative:margin" from="156.75pt,24pt" to="18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" strokecolor="#7f7f7f" strokeweight="4.5pt">
                <v:stroke joinstyle="miter"/>
                <o:lock v:ext="edit" shapetype="f"/>
                <w10:wrap anchorx="margin"/>
              </v:line>
            </w:pict>
          </mc:Fallback>
        </mc:AlternateContent>
      </w:r>
    </w:p>
    <w:p w14:paraId="5DD975B1"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0" distB="0" distL="114300" distR="114300" simplePos="0" relativeHeight="251732992" behindDoc="0" locked="0" layoutInCell="1" allowOverlap="1" wp14:anchorId="29E3D9C4" wp14:editId="25260FFE">
                <wp:simplePos x="0" y="0"/>
                <wp:positionH relativeFrom="column">
                  <wp:posOffset>1100455</wp:posOffset>
                </wp:positionH>
                <wp:positionV relativeFrom="paragraph">
                  <wp:posOffset>5080</wp:posOffset>
                </wp:positionV>
                <wp:extent cx="19050" cy="2047875"/>
                <wp:effectExtent l="19050" t="0" r="38100" b="476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047875"/>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605742" id="Прямая соединительная линия 5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4pt" to="88.1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" strokecolor="#7f7f7f" strokeweight="4.5pt">
                <v:stroke joinstyle="miter"/>
                <o:lock v:ext="edit" shapetype="f"/>
              </v:line>
            </w:pict>
          </mc:Fallback>
        </mc:AlternateContent>
      </w:r>
    </w:p>
    <w:p w14:paraId="7A84DFB7"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p>
    <w:p w14:paraId="56875635"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0" distB="0" distL="114300" distR="114300" simplePos="0" relativeHeight="251736064" behindDoc="0" locked="0" layoutInCell="1" allowOverlap="1" wp14:anchorId="40404A4E" wp14:editId="7D6F73AA">
                <wp:simplePos x="0" y="0"/>
                <wp:positionH relativeFrom="column">
                  <wp:posOffset>1443355</wp:posOffset>
                </wp:positionH>
                <wp:positionV relativeFrom="paragraph">
                  <wp:posOffset>77470</wp:posOffset>
                </wp:positionV>
                <wp:extent cx="4495800" cy="752475"/>
                <wp:effectExtent l="76200" t="76200" r="76200" b="8572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752475"/>
                        </a:xfrm>
                        <a:prstGeom prst="rect">
                          <a:avLst/>
                        </a:prstGeom>
                        <a:solidFill>
                          <a:srgbClr val="E7E6E6"/>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2D2A1172"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які способи й інструменти дозволяють управляти цими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4A4E" id="Прямоугольник 56" o:spid="_x0000_s1060" style="position:absolute;left:0;text-align:left;margin-left:113.65pt;margin-top:6.1pt;width:354pt;height:5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" fillcolor="#e7e6e6" strokecolor="#7f7f7f" strokeweight="4.5pt">
                <v:path arrowok="t"/>
                <v:textbox>
                  <w:txbxContent>
                    <w:p w14:paraId="2D2A1172"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які способи й інструменти дозволяють управляти цими ризиками</w:t>
                      </w:r>
                    </w:p>
                  </w:txbxContent>
                </v:textbox>
              </v:rect>
            </w:pict>
          </mc:Fallback>
        </mc:AlternateContent>
      </w:r>
    </w:p>
    <w:p w14:paraId="21030A4B"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4294967295" distB="4294967295" distL="114300" distR="114300" simplePos="0" relativeHeight="251738112" behindDoc="0" locked="0" layoutInCell="1" allowOverlap="1" wp14:anchorId="37B53F16" wp14:editId="3F42126C">
                <wp:simplePos x="0" y="0"/>
                <wp:positionH relativeFrom="leftMargin">
                  <wp:posOffset>2009775</wp:posOffset>
                </wp:positionH>
                <wp:positionV relativeFrom="paragraph">
                  <wp:posOffset>29845</wp:posOffset>
                </wp:positionV>
                <wp:extent cx="333375" cy="0"/>
                <wp:effectExtent l="0" t="19050" r="47625" b="381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93CDF" id="Прямая соединительная линия 57" o:spid="_x0000_s1026" style="position:absolute;flip:y;z-index:251738112;visibility:visible;mso-wrap-style:square;mso-width-percent:0;mso-height-percent:0;mso-wrap-distance-left:9pt;mso-wrap-distance-top:-3e-5mm;mso-wrap-distance-right:9pt;mso-wrap-distance-bottom:-3e-5mm;mso-position-horizontal:absolute;mso-position-horizontal-relative:left-margin-area;mso-position-vertical:absolute;mso-position-vertical-relative:text;mso-width-percent:0;mso-height-percent:0;mso-width-relative:margin;mso-height-relative:margin" from="158.25pt,2.35pt" to="18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" strokecolor="#7f7f7f" strokeweight="4.5pt">
                <v:stroke joinstyle="miter"/>
                <o:lock v:ext="edit" shapetype="f"/>
                <w10:wrap anchorx="margin"/>
              </v:line>
            </w:pict>
          </mc:Fallback>
        </mc:AlternateContent>
      </w:r>
    </w:p>
    <w:p w14:paraId="0CAEAD53"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p>
    <w:p w14:paraId="243C06F8"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0" distB="0" distL="114300" distR="114300" simplePos="0" relativeHeight="251737088" behindDoc="0" locked="0" layoutInCell="1" allowOverlap="1" wp14:anchorId="64C9947F" wp14:editId="2452AF1E">
                <wp:simplePos x="0" y="0"/>
                <wp:positionH relativeFrom="margin">
                  <wp:posOffset>1443355</wp:posOffset>
                </wp:positionH>
                <wp:positionV relativeFrom="paragraph">
                  <wp:posOffset>167004</wp:posOffset>
                </wp:positionV>
                <wp:extent cx="4495800" cy="1057275"/>
                <wp:effectExtent l="76200" t="76200" r="76200" b="8572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057275"/>
                        </a:xfrm>
                        <a:prstGeom prst="rect">
                          <a:avLst/>
                        </a:prstGeom>
                        <a:solidFill>
                          <a:srgbClr val="E7E6E6"/>
                        </a:solidFill>
                        <a:ln w="57150" cap="flat" cmpd="sng" algn="ctr">
                          <a:solidFill>
                            <a:sysClr val="window" lastClr="FFFFFF">
                              <a:lumMod val="50000"/>
                            </a:sysClr>
                          </a:solidFill>
                          <a:prstDash val="solid"/>
                          <a:miter lim="800000"/>
                        </a:ln>
                        <a:effectLst/>
                        <a:scene3d>
                          <a:camera prst="orthographicFront"/>
                          <a:lightRig rig="threePt" dir="t"/>
                        </a:scene3d>
                        <a:sp3d>
                          <a:bevelT w="139700" h="139700" prst="divot"/>
                        </a:sp3d>
                      </wps:spPr>
                      <wps:txbx>
                        <w:txbxContent>
                          <w:p w14:paraId="18193167"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який обсяг комерційного ризику підприємство може взяти на себе (прийнятна сума збитку, що може бути погашена з власних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9947F" id="Прямоугольник 58" o:spid="_x0000_s1061" style="position:absolute;left:0;text-align:left;margin-left:113.65pt;margin-top:13.15pt;width:354pt;height:83.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" fillcolor="#e7e6e6" strokecolor="#7f7f7f" strokeweight="4.5pt">
                <v:path arrowok="t"/>
                <v:textbox>
                  <w:txbxContent>
                    <w:p w14:paraId="18193167" w14:textId="77777777" w:rsidR="00D968DA" w:rsidRPr="00672876" w:rsidRDefault="00D968DA" w:rsidP="00D968DA">
                      <w:pPr>
                        <w:jc w:val="center"/>
                        <w:rPr>
                          <w:rFonts w:ascii="Times New Roman" w:hAnsi="Times New Roman" w:cs="Times New Roman"/>
                          <w:sz w:val="28"/>
                          <w:szCs w:val="28"/>
                        </w:rPr>
                      </w:pPr>
                      <w:r w:rsidRPr="00672876">
                        <w:rPr>
                          <w:rFonts w:ascii="Times New Roman" w:eastAsia="Times New Roman" w:hAnsi="Times New Roman" w:cs="Times New Roman"/>
                          <w:color w:val="242424"/>
                          <w:sz w:val="28"/>
                          <w:szCs w:val="28"/>
                        </w:rPr>
                        <w:t>який обсяг комерційного ризику підприємство може взяти на себе (прийнятна сума збитку, що може бути погашена з власних коштів)</w:t>
                      </w:r>
                    </w:p>
                  </w:txbxContent>
                </v:textbox>
                <w10:wrap anchorx="margin"/>
              </v:rect>
            </w:pict>
          </mc:Fallback>
        </mc:AlternateContent>
      </w:r>
    </w:p>
    <w:p w14:paraId="2DE42C51" w14:textId="77777777" w:rsidR="00D968DA" w:rsidRPr="00A95139" w:rsidRDefault="00D968DA" w:rsidP="00D968DA">
      <w:pPr>
        <w:spacing w:after="0" w:line="360" w:lineRule="auto"/>
        <w:ind w:firstLine="709"/>
        <w:contextualSpacing/>
        <w:jc w:val="both"/>
        <w:rPr>
          <w:rFonts w:ascii="Times New Roman" w:eastAsiaTheme="minorHAnsi" w:hAnsi="Times New Roman" w:cs="Times New Roman"/>
          <w:sz w:val="28"/>
          <w:szCs w:val="28"/>
          <w:lang w:eastAsia="en-US"/>
        </w:rPr>
      </w:pPr>
      <w:r w:rsidRPr="00A95139">
        <w:rPr>
          <w:rFonts w:asciiTheme="minorHAnsi" w:eastAsiaTheme="minorHAnsi" w:hAnsiTheme="minorHAnsi" w:cstheme="minorBidi"/>
          <w:noProof/>
          <w:lang w:eastAsia="en-US"/>
        </w:rPr>
        <mc:AlternateContent>
          <mc:Choice Requires="wps">
            <w:drawing>
              <wp:anchor distT="4294967295" distB="4294967295" distL="114300" distR="114300" simplePos="0" relativeHeight="251739136" behindDoc="0" locked="0" layoutInCell="1" allowOverlap="1" wp14:anchorId="1314E9B8" wp14:editId="2456E6D3">
                <wp:simplePos x="0" y="0"/>
                <wp:positionH relativeFrom="leftMargin">
                  <wp:posOffset>1990725</wp:posOffset>
                </wp:positionH>
                <wp:positionV relativeFrom="paragraph">
                  <wp:posOffset>234315</wp:posOffset>
                </wp:positionV>
                <wp:extent cx="333375" cy="0"/>
                <wp:effectExtent l="0" t="19050" r="47625" b="3810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0"/>
                        </a:xfrm>
                        <a:prstGeom prst="line">
                          <a:avLst/>
                        </a:prstGeom>
                        <a:noFill/>
                        <a:ln w="571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F5FC9" id="Прямая соединительная линия 59" o:spid="_x0000_s1026" style="position:absolute;flip:y;z-index:251739136;visibility:visible;mso-wrap-style:square;mso-width-percent:0;mso-height-percent:0;mso-wrap-distance-left:9pt;mso-wrap-distance-top:-3e-5mm;mso-wrap-distance-right:9pt;mso-wrap-distance-bottom:-3e-5mm;mso-position-horizontal:absolute;mso-position-horizontal-relative:left-margin-area;mso-position-vertical:absolute;mso-position-vertical-relative:text;mso-width-percent:0;mso-height-percent:0;mso-width-relative:margin;mso-height-relative:margin" from="156.75pt,18.45pt" to="18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" strokecolor="#7f7f7f" strokeweight="4.5pt">
                <v:stroke joinstyle="miter"/>
                <o:lock v:ext="edit" shapetype="f"/>
                <w10:wrap anchorx="margin"/>
              </v:line>
            </w:pict>
          </mc:Fallback>
        </mc:AlternateContent>
      </w:r>
    </w:p>
    <w:p w14:paraId="2584D933"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p>
    <w:p w14:paraId="748D2EB9"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p>
    <w:p w14:paraId="67466E0F" w14:textId="77777777" w:rsidR="00D968DA" w:rsidRPr="00A95139" w:rsidRDefault="00D968DA" w:rsidP="00D968DA">
      <w:pPr>
        <w:spacing w:after="0" w:line="360" w:lineRule="auto"/>
        <w:ind w:left="57" w:firstLine="709"/>
        <w:jc w:val="both"/>
        <w:rPr>
          <w:rFonts w:ascii="Times New Roman" w:eastAsia="Times New Roman" w:hAnsi="Times New Roman" w:cs="Times New Roman"/>
          <w:color w:val="222222"/>
          <w:sz w:val="28"/>
          <w:szCs w:val="28"/>
        </w:rPr>
      </w:pPr>
    </w:p>
    <w:p w14:paraId="13F92339" w14:textId="77B9F847" w:rsidR="00D968DA" w:rsidRPr="00A95139" w:rsidRDefault="00D968DA" w:rsidP="00D968DA">
      <w:pPr>
        <w:spacing w:after="0" w:line="360" w:lineRule="auto"/>
        <w:ind w:left="57" w:firstLine="709"/>
        <w:jc w:val="center"/>
        <w:rPr>
          <w:rFonts w:ascii="Times New Roman" w:eastAsia="Times New Roman" w:hAnsi="Times New Roman" w:cs="Times New Roman"/>
          <w:b/>
          <w:bCs/>
          <w:i/>
          <w:iCs/>
          <w:color w:val="222222"/>
          <w:sz w:val="28"/>
          <w:szCs w:val="28"/>
        </w:rPr>
      </w:pPr>
      <w:r w:rsidRPr="00A95139">
        <w:rPr>
          <w:rFonts w:ascii="Times New Roman" w:eastAsia="Times New Roman" w:hAnsi="Times New Roman" w:cs="Times New Roman"/>
          <w:b/>
          <w:bCs/>
          <w:i/>
          <w:iCs/>
          <w:color w:val="222222"/>
          <w:sz w:val="28"/>
          <w:szCs w:val="28"/>
        </w:rPr>
        <w:t>Рис.3.</w:t>
      </w:r>
      <w:r w:rsidR="00672876" w:rsidRPr="00A95139">
        <w:rPr>
          <w:rFonts w:ascii="Times New Roman" w:eastAsia="Times New Roman" w:hAnsi="Times New Roman" w:cs="Times New Roman"/>
          <w:b/>
          <w:bCs/>
          <w:i/>
          <w:iCs/>
          <w:color w:val="222222"/>
          <w:sz w:val="28"/>
          <w:szCs w:val="28"/>
        </w:rPr>
        <w:t>8</w:t>
      </w:r>
      <w:r w:rsidRPr="00A95139">
        <w:rPr>
          <w:rFonts w:ascii="Times New Roman" w:eastAsia="Times New Roman" w:hAnsi="Times New Roman" w:cs="Times New Roman"/>
          <w:b/>
          <w:bCs/>
          <w:i/>
          <w:iCs/>
          <w:color w:val="222222"/>
          <w:sz w:val="28"/>
          <w:szCs w:val="28"/>
        </w:rPr>
        <w:t xml:space="preserve"> Питання, на які необхідно дати конкретні відповіді при розробці стратегії управління ризиком</w:t>
      </w:r>
    </w:p>
    <w:p w14:paraId="57C8F927" w14:textId="77777777" w:rsidR="00D968DA" w:rsidRPr="00A95139" w:rsidRDefault="00D968DA" w:rsidP="00D968DA">
      <w:pPr>
        <w:numPr>
          <w:ilvl w:val="0"/>
          <w:numId w:val="3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xml:space="preserve"> які саме види комерційних ризиків підприємство зобов'язане враховувати у своїй діяльності;</w:t>
      </w:r>
    </w:p>
    <w:p w14:paraId="540B36E4" w14:textId="77777777" w:rsidR="00D968DA" w:rsidRPr="00A95139" w:rsidRDefault="00D968DA" w:rsidP="00D968DA">
      <w:pPr>
        <w:numPr>
          <w:ilvl w:val="0"/>
          <w:numId w:val="3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t xml:space="preserve"> які способи й інструменти дозволяють управляти цими ризиками;</w:t>
      </w:r>
    </w:p>
    <w:p w14:paraId="4D45ADFB" w14:textId="77777777" w:rsidR="00D968DA" w:rsidRPr="00A95139" w:rsidRDefault="00D968DA" w:rsidP="00D968DA">
      <w:pPr>
        <w:numPr>
          <w:ilvl w:val="0"/>
          <w:numId w:val="32"/>
        </w:numPr>
        <w:spacing w:after="0" w:line="360" w:lineRule="auto"/>
        <w:contextualSpacing/>
        <w:jc w:val="both"/>
        <w:rPr>
          <w:rFonts w:ascii="Times New Roman" w:eastAsia="Times New Roman" w:hAnsi="Times New Roman" w:cs="Times New Roman"/>
          <w:color w:val="242424"/>
          <w:sz w:val="28"/>
          <w:szCs w:val="28"/>
        </w:rPr>
      </w:pPr>
      <w:r w:rsidRPr="00A95139">
        <w:rPr>
          <w:rFonts w:ascii="Times New Roman" w:eastAsia="Times New Roman" w:hAnsi="Times New Roman" w:cs="Times New Roman"/>
          <w:color w:val="242424"/>
          <w:sz w:val="28"/>
          <w:szCs w:val="28"/>
        </w:rPr>
        <w:lastRenderedPageBreak/>
        <w:t xml:space="preserve"> який обсяг комерційного ризику підприємство може взяти на себе (прийнятна сума збитку, що може бути погашена з власних коштів).</w:t>
      </w:r>
    </w:p>
    <w:p w14:paraId="25D64567" w14:textId="77777777" w:rsidR="004F19D1" w:rsidRPr="00A95139" w:rsidRDefault="004F19D1" w:rsidP="004F19D1">
      <w:pPr>
        <w:spacing w:after="0" w:line="360" w:lineRule="auto"/>
        <w:ind w:firstLine="709"/>
        <w:jc w:val="both"/>
        <w:rPr>
          <w:rFonts w:ascii="Times New Roman" w:eastAsia="Times New Roman" w:hAnsi="Times New Roman" w:cs="Times New Roman"/>
          <w:color w:val="222222"/>
          <w:sz w:val="28"/>
          <w:szCs w:val="28"/>
        </w:rPr>
      </w:pPr>
      <w:r w:rsidRPr="00A95139">
        <w:rPr>
          <w:rFonts w:ascii="Times New Roman" w:eastAsia="Times New Roman" w:hAnsi="Times New Roman" w:cs="Times New Roman"/>
          <w:color w:val="222222"/>
          <w:sz w:val="28"/>
          <w:szCs w:val="28"/>
        </w:rPr>
        <w:t>Управління ризиками можна виділити в самостійну форму підприємництва. Як форма підприємницької діяльності це означає, що управління ризиком є творча діяльність, яка здійснюється фінансовим менеджером. Сферою його підприємницької діяльності є, наприклад, страховий ринок.</w:t>
      </w:r>
    </w:p>
    <w:p w14:paraId="05305845" w14:textId="77777777" w:rsidR="00D968DA" w:rsidRPr="00A95139" w:rsidRDefault="00D968DA" w:rsidP="004F19D1">
      <w:pPr>
        <w:shd w:val="clear" w:color="auto" w:fill="FFFFFF"/>
        <w:spacing w:after="0" w:line="360" w:lineRule="auto"/>
        <w:ind w:firstLine="709"/>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color w:val="252525"/>
          <w:sz w:val="28"/>
          <w:szCs w:val="28"/>
        </w:rPr>
        <w:t>До умов і обставин конкретного виду економічної діяльності може застосовуватися широкий спектр заходів, спрямованих на облік, протидія та нейтралізацію ризиків. Проте їх вдається звести до обмеженого набору типових (узагальнених) стратегій. Формулювання і галузі застосування стратегій наведено в табл. 6.2.</w:t>
      </w:r>
    </w:p>
    <w:p w14:paraId="2AB6F9A1" w14:textId="77777777" w:rsidR="00D968DA" w:rsidRPr="00A95139" w:rsidRDefault="00D968DA" w:rsidP="00D968DA">
      <w:pPr>
        <w:shd w:val="clear" w:color="auto" w:fill="FFFFFF"/>
        <w:spacing w:before="100" w:beforeAutospacing="1" w:after="360" w:line="240" w:lineRule="auto"/>
        <w:ind w:left="720"/>
        <w:jc w:val="right"/>
        <w:rPr>
          <w:rFonts w:ascii="Times New Roman" w:eastAsia="Times New Roman" w:hAnsi="Times New Roman" w:cs="Times New Roman"/>
          <w:i/>
          <w:iCs/>
          <w:color w:val="252525"/>
          <w:sz w:val="28"/>
          <w:szCs w:val="28"/>
        </w:rPr>
      </w:pPr>
      <w:r w:rsidRPr="00A95139">
        <w:rPr>
          <w:rFonts w:ascii="Times New Roman" w:eastAsia="Times New Roman" w:hAnsi="Times New Roman" w:cs="Times New Roman"/>
          <w:i/>
          <w:iCs/>
          <w:color w:val="252525"/>
          <w:sz w:val="28"/>
          <w:szCs w:val="28"/>
        </w:rPr>
        <w:t xml:space="preserve">Таблиця 3.3. </w:t>
      </w:r>
      <w:bookmarkStart w:id="9" w:name="_Hlk131597574"/>
    </w:p>
    <w:p w14:paraId="48934F8F" w14:textId="77777777" w:rsidR="00D968DA" w:rsidRPr="00A95139" w:rsidRDefault="00D968DA" w:rsidP="00D968DA">
      <w:pPr>
        <w:shd w:val="clear" w:color="auto" w:fill="FFFFFF"/>
        <w:spacing w:before="100" w:beforeAutospacing="1" w:after="360" w:line="240" w:lineRule="auto"/>
        <w:ind w:left="7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b/>
          <w:bCs/>
          <w:color w:val="252525"/>
          <w:sz w:val="28"/>
          <w:szCs w:val="28"/>
        </w:rPr>
        <w:t xml:space="preserve">Стратегії нейтралізації ризиків </w:t>
      </w:r>
      <w:bookmarkEnd w:id="9"/>
      <w:r w:rsidRPr="00A95139">
        <w:rPr>
          <w:rFonts w:ascii="Times New Roman" w:eastAsia="Times New Roman" w:hAnsi="Times New Roman" w:cs="Times New Roman"/>
          <w:b/>
          <w:bCs/>
          <w:color w:val="252525"/>
          <w:sz w:val="28"/>
          <w:szCs w:val="28"/>
        </w:rPr>
        <w:t>і області їх застосування</w:t>
      </w:r>
    </w:p>
    <w:tbl>
      <w:tblPr>
        <w:tblStyle w:val="a8"/>
        <w:tblW w:w="0" w:type="auto"/>
        <w:tblInd w:w="720" w:type="dxa"/>
        <w:tblLook w:val="04A0" w:firstRow="1" w:lastRow="0" w:firstColumn="1" w:lastColumn="0" w:noHBand="0" w:noVBand="1"/>
      </w:tblPr>
      <w:tblGrid>
        <w:gridCol w:w="3386"/>
        <w:gridCol w:w="5523"/>
      </w:tblGrid>
      <w:tr w:rsidR="00D968DA" w:rsidRPr="00A95139" w14:paraId="2BDF3245" w14:textId="77777777" w:rsidTr="002C274A">
        <w:tc>
          <w:tcPr>
            <w:tcW w:w="3386" w:type="dxa"/>
            <w:vAlign w:val="center"/>
          </w:tcPr>
          <w:p w14:paraId="565FF205" w14:textId="77777777" w:rsidR="00D968DA" w:rsidRPr="00A95139" w:rsidRDefault="00D968DA" w:rsidP="00D968DA">
            <w:pPr>
              <w:spacing w:before="100" w:beforeAutospacing="1" w:after="360"/>
              <w:jc w:val="center"/>
              <w:rPr>
                <w:rFonts w:ascii="Times New Roman" w:eastAsia="Times New Roman" w:hAnsi="Times New Roman" w:cs="Times New Roman"/>
                <w:b/>
                <w:bCs/>
                <w:i/>
                <w:iCs/>
                <w:color w:val="252525"/>
                <w:sz w:val="28"/>
                <w:szCs w:val="28"/>
              </w:rPr>
            </w:pPr>
            <w:r w:rsidRPr="00A95139">
              <w:rPr>
                <w:rFonts w:ascii="Times New Roman" w:eastAsia="Times New Roman" w:hAnsi="Times New Roman" w:cs="Times New Roman"/>
                <w:b/>
                <w:bCs/>
                <w:i/>
                <w:iCs/>
                <w:color w:val="252525"/>
                <w:sz w:val="28"/>
                <w:szCs w:val="28"/>
              </w:rPr>
              <w:t>стратегія</w:t>
            </w:r>
          </w:p>
        </w:tc>
        <w:tc>
          <w:tcPr>
            <w:tcW w:w="5523" w:type="dxa"/>
            <w:vAlign w:val="center"/>
          </w:tcPr>
          <w:p w14:paraId="39D49830" w14:textId="77777777" w:rsidR="00D968DA" w:rsidRPr="00A95139" w:rsidRDefault="00D968DA" w:rsidP="00D968DA">
            <w:pPr>
              <w:spacing w:before="100" w:beforeAutospacing="1" w:after="360"/>
              <w:jc w:val="center"/>
              <w:rPr>
                <w:rFonts w:ascii="Times New Roman" w:eastAsia="Times New Roman" w:hAnsi="Times New Roman" w:cs="Times New Roman"/>
                <w:b/>
                <w:bCs/>
                <w:i/>
                <w:iCs/>
                <w:color w:val="252525"/>
                <w:sz w:val="28"/>
                <w:szCs w:val="28"/>
              </w:rPr>
            </w:pPr>
            <w:r w:rsidRPr="00A95139">
              <w:rPr>
                <w:rFonts w:ascii="Times New Roman" w:eastAsia="Times New Roman" w:hAnsi="Times New Roman" w:cs="Times New Roman"/>
                <w:b/>
                <w:bCs/>
                <w:i/>
                <w:iCs/>
                <w:color w:val="252525"/>
                <w:sz w:val="28"/>
                <w:szCs w:val="28"/>
              </w:rPr>
              <w:t>область застосування</w:t>
            </w:r>
          </w:p>
        </w:tc>
      </w:tr>
      <w:tr w:rsidR="00D968DA" w:rsidRPr="00A95139" w14:paraId="7F0A0DF8" w14:textId="77777777" w:rsidTr="002C274A">
        <w:tc>
          <w:tcPr>
            <w:tcW w:w="3386" w:type="dxa"/>
            <w:vAlign w:val="center"/>
          </w:tcPr>
          <w:p w14:paraId="2C9849D3"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поглинання</w:t>
            </w:r>
          </w:p>
        </w:tc>
        <w:tc>
          <w:tcPr>
            <w:tcW w:w="5523" w:type="dxa"/>
            <w:vMerge w:val="restart"/>
          </w:tcPr>
          <w:p w14:paraId="6954E570" w14:textId="77777777" w:rsidR="00D968DA" w:rsidRPr="00A95139" w:rsidRDefault="00D968DA" w:rsidP="004F19D1">
            <w:pPr>
              <w:spacing w:before="100" w:beforeAutospacing="1" w:after="120"/>
              <w:jc w:val="center"/>
              <w:rPr>
                <w:rFonts w:ascii="Times New Roman" w:eastAsia="Times New Roman" w:hAnsi="Times New Roman" w:cs="Times New Roman"/>
                <w:color w:val="252525"/>
                <w:sz w:val="28"/>
                <w:szCs w:val="28"/>
              </w:rPr>
            </w:pPr>
          </w:p>
          <w:p w14:paraId="78F2E5F5" w14:textId="77777777" w:rsidR="00D968DA" w:rsidRPr="00A95139" w:rsidRDefault="00D968DA" w:rsidP="004F19D1">
            <w:pPr>
              <w:spacing w:before="100" w:beforeAutospacing="1" w:after="120"/>
              <w:jc w:val="center"/>
              <w:rPr>
                <w:rFonts w:ascii="Times New Roman" w:eastAsia="Times New Roman" w:hAnsi="Times New Roman" w:cs="Times New Roman"/>
                <w:color w:val="252525"/>
                <w:sz w:val="28"/>
                <w:szCs w:val="28"/>
              </w:rPr>
            </w:pPr>
          </w:p>
          <w:p w14:paraId="196CD3E7"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Окрема господарська операція</w:t>
            </w:r>
          </w:p>
        </w:tc>
      </w:tr>
      <w:tr w:rsidR="00D968DA" w:rsidRPr="00A95139" w14:paraId="488CF7B6" w14:textId="77777777" w:rsidTr="002C274A">
        <w:tc>
          <w:tcPr>
            <w:tcW w:w="3386" w:type="dxa"/>
            <w:vAlign w:val="center"/>
          </w:tcPr>
          <w:p w14:paraId="3FC6E71E"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уникнення</w:t>
            </w:r>
          </w:p>
        </w:tc>
        <w:tc>
          <w:tcPr>
            <w:tcW w:w="5523" w:type="dxa"/>
            <w:vMerge/>
          </w:tcPr>
          <w:p w14:paraId="4C9D45D6"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p>
        </w:tc>
      </w:tr>
      <w:tr w:rsidR="00D968DA" w:rsidRPr="00A95139" w14:paraId="3AB13555" w14:textId="77777777" w:rsidTr="002C274A">
        <w:tc>
          <w:tcPr>
            <w:tcW w:w="3386" w:type="dxa"/>
            <w:vAlign w:val="center"/>
          </w:tcPr>
          <w:p w14:paraId="6307DA35"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запобігання</w:t>
            </w:r>
          </w:p>
        </w:tc>
        <w:tc>
          <w:tcPr>
            <w:tcW w:w="5523" w:type="dxa"/>
            <w:vMerge/>
          </w:tcPr>
          <w:p w14:paraId="3F4AFBF8"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p>
        </w:tc>
      </w:tr>
      <w:tr w:rsidR="00D968DA" w:rsidRPr="00A95139" w14:paraId="03F4F8C3" w14:textId="77777777" w:rsidTr="002C274A">
        <w:tc>
          <w:tcPr>
            <w:tcW w:w="3386" w:type="dxa"/>
            <w:vAlign w:val="center"/>
          </w:tcPr>
          <w:p w14:paraId="3B57C85C"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передача</w:t>
            </w:r>
          </w:p>
        </w:tc>
        <w:tc>
          <w:tcPr>
            <w:tcW w:w="5523" w:type="dxa"/>
            <w:vMerge/>
          </w:tcPr>
          <w:p w14:paraId="31AE3A07"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p>
        </w:tc>
      </w:tr>
      <w:tr w:rsidR="00D968DA" w:rsidRPr="00A95139" w14:paraId="79A6B98C" w14:textId="77777777" w:rsidTr="002C274A">
        <w:tc>
          <w:tcPr>
            <w:tcW w:w="3386" w:type="dxa"/>
            <w:vAlign w:val="center"/>
          </w:tcPr>
          <w:p w14:paraId="67F7F8A0"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диверсифікація</w:t>
            </w:r>
          </w:p>
        </w:tc>
        <w:tc>
          <w:tcPr>
            <w:tcW w:w="5523" w:type="dxa"/>
            <w:vMerge w:val="restart"/>
          </w:tcPr>
          <w:p w14:paraId="2F09FD46" w14:textId="77777777" w:rsidR="00D968DA" w:rsidRPr="00A95139" w:rsidRDefault="00D968DA" w:rsidP="004F19D1">
            <w:pPr>
              <w:spacing w:before="100" w:beforeAutospacing="1" w:after="120"/>
              <w:jc w:val="center"/>
              <w:rPr>
                <w:rFonts w:ascii="Times New Roman" w:eastAsia="Times New Roman" w:hAnsi="Times New Roman" w:cs="Times New Roman"/>
                <w:color w:val="252525"/>
                <w:sz w:val="28"/>
                <w:szCs w:val="28"/>
              </w:rPr>
            </w:pPr>
          </w:p>
          <w:p w14:paraId="2D463688" w14:textId="77777777" w:rsidR="00D968DA" w:rsidRPr="00A95139" w:rsidRDefault="00D968DA" w:rsidP="004F19D1">
            <w:pPr>
              <w:spacing w:before="100" w:beforeAutospacing="1" w:after="12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Кілька пов'язаних господарських операцій</w:t>
            </w:r>
          </w:p>
        </w:tc>
      </w:tr>
      <w:tr w:rsidR="00D968DA" w:rsidRPr="00A95139" w14:paraId="20000BEF" w14:textId="77777777" w:rsidTr="002C274A">
        <w:tc>
          <w:tcPr>
            <w:tcW w:w="3386" w:type="dxa"/>
            <w:vAlign w:val="center"/>
          </w:tcPr>
          <w:p w14:paraId="0C292E44" w14:textId="77777777" w:rsidR="00D968DA" w:rsidRPr="00A95139" w:rsidRDefault="00D968DA" w:rsidP="00D968DA">
            <w:pPr>
              <w:spacing w:before="100" w:beforeAutospacing="1" w:after="360"/>
              <w:jc w:val="center"/>
              <w:rPr>
                <w:rFonts w:ascii="Times New Roman" w:eastAsia="Times New Roman" w:hAnsi="Times New Roman" w:cs="Times New Roman"/>
                <w:b/>
                <w:bCs/>
                <w:color w:val="252525"/>
                <w:sz w:val="28"/>
                <w:szCs w:val="28"/>
              </w:rPr>
            </w:pPr>
            <w:r w:rsidRPr="00A95139">
              <w:rPr>
                <w:rFonts w:ascii="Times New Roman" w:eastAsia="Times New Roman" w:hAnsi="Times New Roman" w:cs="Times New Roman"/>
                <w:color w:val="252525"/>
                <w:sz w:val="28"/>
                <w:szCs w:val="28"/>
              </w:rPr>
              <w:t>хеджування</w:t>
            </w:r>
          </w:p>
        </w:tc>
        <w:tc>
          <w:tcPr>
            <w:tcW w:w="5523" w:type="dxa"/>
            <w:vMerge/>
          </w:tcPr>
          <w:p w14:paraId="22E0AAAA" w14:textId="77777777" w:rsidR="00D968DA" w:rsidRPr="00A95139" w:rsidRDefault="00D968DA" w:rsidP="00D968DA">
            <w:pPr>
              <w:spacing w:before="100" w:beforeAutospacing="1" w:after="360"/>
              <w:jc w:val="center"/>
              <w:rPr>
                <w:rFonts w:ascii="Times New Roman" w:eastAsia="Times New Roman" w:hAnsi="Times New Roman" w:cs="Times New Roman"/>
                <w:b/>
                <w:bCs/>
                <w:color w:val="252525"/>
                <w:sz w:val="28"/>
                <w:szCs w:val="28"/>
              </w:rPr>
            </w:pPr>
          </w:p>
        </w:tc>
      </w:tr>
    </w:tbl>
    <w:p w14:paraId="3CD690F0" w14:textId="77777777" w:rsidR="00D968DA" w:rsidRPr="00A95139" w:rsidRDefault="00D968DA" w:rsidP="00D968DA">
      <w:pPr>
        <w:shd w:val="clear" w:color="auto" w:fill="FFFFFF"/>
        <w:spacing w:after="0" w:line="360" w:lineRule="auto"/>
        <w:ind w:left="777"/>
        <w:jc w:val="both"/>
        <w:rPr>
          <w:rFonts w:ascii="Times New Roman" w:eastAsia="Times New Roman" w:hAnsi="Times New Roman" w:cs="Times New Roman"/>
          <w:color w:val="252525"/>
          <w:sz w:val="28"/>
          <w:szCs w:val="28"/>
        </w:rPr>
      </w:pPr>
    </w:p>
    <w:p w14:paraId="0E831B1C" w14:textId="271198B0"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поглинання ризику</w:t>
      </w:r>
      <w:r w:rsidRPr="00A95139">
        <w:rPr>
          <w:rFonts w:ascii="Times New Roman" w:eastAsia="Times New Roman" w:hAnsi="Times New Roman" w:cs="Times New Roman"/>
          <w:color w:val="252525"/>
          <w:sz w:val="28"/>
          <w:szCs w:val="28"/>
        </w:rPr>
        <w:t xml:space="preserve"> означає згоду на здійснення господарської операції при встановленому рівні її ризикованості без спроби зменшити ризик. Поглинання ризику може припускати створення будь-яких резервів для покриття можливих втрат. Якщо таких спеціальних резервів немає, то збиток в разі його виникнення покривається за рахунок інших джерел. </w:t>
      </w:r>
    </w:p>
    <w:p w14:paraId="56B3C56E" w14:textId="77777777"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lastRenderedPageBreak/>
        <w:t>уникнення ризику</w:t>
      </w:r>
      <w:r w:rsidRPr="00A95139">
        <w:rPr>
          <w:rFonts w:ascii="Times New Roman" w:eastAsia="Times New Roman" w:hAnsi="Times New Roman" w:cs="Times New Roman"/>
          <w:color w:val="252525"/>
          <w:sz w:val="28"/>
          <w:szCs w:val="28"/>
        </w:rPr>
        <w:t xml:space="preserve"> означає відмову від проведення господарської операції при встановленому рівні її ризикованості. </w:t>
      </w:r>
    </w:p>
    <w:p w14:paraId="49A9F902" w14:textId="169F651C"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запобігання ризику</w:t>
      </w:r>
      <w:r w:rsidRPr="00A95139">
        <w:rPr>
          <w:rFonts w:ascii="Times New Roman" w:eastAsia="Times New Roman" w:hAnsi="Times New Roman" w:cs="Times New Roman"/>
          <w:color w:val="252525"/>
          <w:sz w:val="28"/>
          <w:szCs w:val="28"/>
        </w:rPr>
        <w:t xml:space="preserve"> означає проведення заходів, спрямованих на зниження рівня ризику, пов'язаного з цією операцією. </w:t>
      </w:r>
    </w:p>
    <w:p w14:paraId="18C298B9" w14:textId="0AAF00B4"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передача ризику</w:t>
      </w:r>
      <w:r w:rsidRPr="00A95139">
        <w:rPr>
          <w:rFonts w:ascii="Times New Roman" w:eastAsia="Times New Roman" w:hAnsi="Times New Roman" w:cs="Times New Roman"/>
          <w:color w:val="252525"/>
          <w:sz w:val="28"/>
          <w:szCs w:val="28"/>
        </w:rPr>
        <w:t xml:space="preserve"> означає здійснення заходів, в результаті яких збитки від несприятливого результату господарської операції буде нести інша сторона. </w:t>
      </w:r>
    </w:p>
    <w:p w14:paraId="7C69A042" w14:textId="77777777"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Страхування ризику</w:t>
      </w:r>
      <w:r w:rsidRPr="00A95139">
        <w:rPr>
          <w:rFonts w:ascii="Times New Roman" w:eastAsia="Times New Roman" w:hAnsi="Times New Roman" w:cs="Times New Roman"/>
          <w:color w:val="252525"/>
          <w:sz w:val="28"/>
          <w:szCs w:val="28"/>
        </w:rPr>
        <w:t> - це окремий випадок стратегії передачі ризику. При страхуванні ризик передається страховику, який в свою чергу може або поглинати прийняті ризики за рахунок створення відповідних фондів, або передавати їх з використанням механізму перестрахування.</w:t>
      </w:r>
    </w:p>
    <w:p w14:paraId="7B3606DF" w14:textId="206F0008"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диверсифікація</w:t>
      </w:r>
      <w:r w:rsidRPr="00A95139">
        <w:rPr>
          <w:rFonts w:ascii="Times New Roman" w:eastAsia="Times New Roman" w:hAnsi="Times New Roman" w:cs="Times New Roman"/>
          <w:color w:val="252525"/>
          <w:sz w:val="28"/>
          <w:szCs w:val="28"/>
        </w:rPr>
        <w:t xml:space="preserve"> (Буквально підвищення ступеня різноманітності господарських операцій) як стратегія управління ризиками полягає в тому, що здійснюється не одна, а сукупність однотипних незалежних господарських операцій. При цьому діють кілька механізмів зменшення ризику. </w:t>
      </w:r>
    </w:p>
    <w:p w14:paraId="62B2A5CD" w14:textId="55A79888" w:rsidR="00D968DA" w:rsidRPr="00A95139" w:rsidRDefault="00D968DA" w:rsidP="00D968DA">
      <w:pPr>
        <w:numPr>
          <w:ilvl w:val="0"/>
          <w:numId w:val="24"/>
        </w:numPr>
        <w:shd w:val="clear" w:color="auto" w:fill="FFFFFF"/>
        <w:spacing w:after="0" w:line="360" w:lineRule="auto"/>
        <w:ind w:left="57" w:firstLine="720"/>
        <w:contextualSpacing/>
        <w:jc w:val="both"/>
        <w:rPr>
          <w:rFonts w:ascii="Times New Roman" w:eastAsia="Times New Roman" w:hAnsi="Times New Roman" w:cs="Times New Roman"/>
          <w:color w:val="252525"/>
          <w:sz w:val="28"/>
          <w:szCs w:val="28"/>
        </w:rPr>
      </w:pPr>
      <w:r w:rsidRPr="00A95139">
        <w:rPr>
          <w:rFonts w:ascii="Times New Roman" w:eastAsia="Times New Roman" w:hAnsi="Times New Roman" w:cs="Times New Roman"/>
          <w:i/>
          <w:iCs/>
          <w:color w:val="252525"/>
          <w:sz w:val="28"/>
          <w:szCs w:val="28"/>
        </w:rPr>
        <w:t>хеджування</w:t>
      </w:r>
      <w:r w:rsidRPr="00A95139">
        <w:rPr>
          <w:rFonts w:ascii="Times New Roman" w:eastAsia="Times New Roman" w:hAnsi="Times New Roman" w:cs="Times New Roman"/>
          <w:color w:val="252525"/>
          <w:sz w:val="28"/>
          <w:szCs w:val="28"/>
        </w:rPr>
        <w:t xml:space="preserve"> (Дослівно з англійської - огородження) означає здійснення паралельних (залежних, похідних) господарських операцій, що дозволяють зменшити, а іноді і зовсім виключити наслідки несприятливого результату основної операції. </w:t>
      </w:r>
    </w:p>
    <w:p w14:paraId="7A8F8EFF" w14:textId="77777777" w:rsidR="00D968DA" w:rsidRPr="00A95139" w:rsidRDefault="00D968DA" w:rsidP="00D968DA">
      <w:pPr>
        <w:spacing w:after="0" w:line="360" w:lineRule="auto"/>
        <w:ind w:firstLine="709"/>
        <w:contextualSpacing/>
        <w:jc w:val="both"/>
        <w:rPr>
          <w:rFonts w:ascii="Times New Roman" w:eastAsiaTheme="minorHAnsi" w:hAnsi="Times New Roman" w:cstheme="minorBidi"/>
          <w:sz w:val="28"/>
          <w:lang w:eastAsia="en-US"/>
        </w:rPr>
      </w:pPr>
      <w:r w:rsidRPr="00A95139">
        <w:rPr>
          <w:rFonts w:ascii="Times New Roman" w:eastAsiaTheme="minorHAnsi" w:hAnsi="Times New Roman" w:cstheme="minorBidi"/>
          <w:sz w:val="28"/>
          <w:lang w:eastAsia="en-US"/>
        </w:rPr>
        <w:t>Управління ризиками загалом та підприємницькими  ризиками зокрема є основним елементом, що визначає рівень економічної стійкості підприємства, а розвиток методів і механізмів виявлення, аналізу та оцінки підприємницьких ризиків — основою для формування напрямків його стратегічного розвитку. Таким чином, ефективність системи управління підприємницькими ризиками впливає на досягнення економічної стійкості підприємства. Управління підприємницькими ризиками визначено як безперервний, структурований процес взаємодії "колективного власника" з системою корпоративного управління, результатом якого є комплексний механізм виявлення, аналізу, оцінки та попередження ризиків, а також пов'язаних з ними можливостей і загроз, що впливають на реалізацію стратегічного бачення власниками мети розвитку підприємства.</w:t>
      </w:r>
    </w:p>
    <w:p w14:paraId="2D25705F" w14:textId="75ABF6CD" w:rsidR="00677BF3" w:rsidRPr="00A95139" w:rsidRDefault="00677BF3" w:rsidP="004F19D1">
      <w:pPr>
        <w:spacing w:after="0" w:line="360" w:lineRule="auto"/>
        <w:ind w:firstLine="709"/>
        <w:jc w:val="center"/>
        <w:rPr>
          <w:rFonts w:ascii="Times New Roman" w:hAnsi="Times New Roman" w:cs="Times New Roman"/>
          <w:b/>
          <w:bCs/>
          <w:sz w:val="28"/>
          <w:szCs w:val="28"/>
        </w:rPr>
      </w:pPr>
      <w:r w:rsidRPr="00A95139">
        <w:rPr>
          <w:rFonts w:ascii="Times New Roman" w:hAnsi="Times New Roman" w:cs="Times New Roman"/>
          <w:sz w:val="28"/>
          <w:szCs w:val="28"/>
        </w:rPr>
        <w:br w:type="page"/>
      </w:r>
      <w:r w:rsidRPr="00A95139">
        <w:rPr>
          <w:rFonts w:ascii="Times New Roman" w:hAnsi="Times New Roman" w:cs="Times New Roman"/>
          <w:b/>
          <w:bCs/>
          <w:sz w:val="28"/>
          <w:szCs w:val="28"/>
        </w:rPr>
        <w:lastRenderedPageBreak/>
        <w:t>ВИСНОВКИ</w:t>
      </w:r>
    </w:p>
    <w:p w14:paraId="1054B8CB" w14:textId="77777777" w:rsidR="00677BF3" w:rsidRPr="00A95139" w:rsidRDefault="00677BF3" w:rsidP="00677BF3">
      <w:pPr>
        <w:spacing w:after="0" w:line="360" w:lineRule="auto"/>
        <w:ind w:firstLine="709"/>
        <w:jc w:val="both"/>
        <w:rPr>
          <w:rFonts w:ascii="Times New Roman" w:hAnsi="Times New Roman" w:cs="Times New Roman"/>
          <w:b/>
          <w:bCs/>
          <w:sz w:val="28"/>
          <w:szCs w:val="28"/>
        </w:rPr>
      </w:pPr>
    </w:p>
    <w:p w14:paraId="1D41F3C7" w14:textId="6BC810BC"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Управління в підприємництві має специфічні цілі: зростання сукупного добробуту власників підприємства, збільшення прибутку, підтримка досягнутого рівня конкурентоздатності, розвиток підприємства, набуття нових якостей, виконання суспільних функцій, урядових завдань тощо. Але основним завданням, без виконання якого інших цілей досягти неможливо, є втримання ринкових позицій. Для реалізації цього завдання підприємство повинно постійно здійснювати комплекс заходів із забезпечення виконання своїх базових функцій на належному рівні, забезпечення безвідмовності системи, і саме основне, з управління ризиками. </w:t>
      </w:r>
    </w:p>
    <w:p w14:paraId="0631DD55" w14:textId="77777777"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На основі проведеного дослідження на тему: " РОЗРОБКА СТРАТЕГІЇ УПРАВЛІННЯ РИЗИКАМИ ТА ПОБУДОВА КОРПОРАТИВНОГО ЗАХИСТУ У ЗАКЛАДАХ КУЛЬТУРНО-МИСТЕЦЬКОГО СЕКТОРУ", у якому: уточнено сутність поняття "ризик", його складові, функції та джерела, розглянуто   особливості та умови виникнення ризикових ситуацій; розкрито ризик-менеджмент як систему прийняття та виконання управлінських рішень, спрямованих на зменшення впливу наслідків ризиків, запропоновано запровадження </w:t>
      </w:r>
      <w:r w:rsidRPr="00A95139">
        <w:rPr>
          <w:rFonts w:ascii="Times New Roman" w:hAnsi="Times New Roman" w:cs="Times New Roman"/>
          <w:bCs/>
          <w:sz w:val="28"/>
          <w:szCs w:val="28"/>
        </w:rPr>
        <w:t>стратегічного підходу до управління ризиками</w:t>
      </w:r>
      <w:r w:rsidRPr="00A95139">
        <w:rPr>
          <w:rFonts w:ascii="Times New Roman" w:hAnsi="Times New Roman" w:cs="Times New Roman"/>
          <w:sz w:val="28"/>
          <w:szCs w:val="28"/>
        </w:rPr>
        <w:t>, можна зробити такі висновки :</w:t>
      </w:r>
    </w:p>
    <w:p w14:paraId="49E02E63" w14:textId="0F5FDDAE" w:rsidR="00677BF3" w:rsidRPr="00A95139" w:rsidRDefault="00AC1BD4"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Р</w:t>
      </w:r>
      <w:r w:rsidR="00677BF3" w:rsidRPr="00A95139">
        <w:rPr>
          <w:rFonts w:ascii="Times New Roman" w:hAnsi="Times New Roman" w:cs="Times New Roman"/>
          <w:sz w:val="28"/>
          <w:szCs w:val="28"/>
        </w:rPr>
        <w:t xml:space="preserve">изик — це універсальна категорія, яка стосується до всіх видів діяльності, проте особливо велике значення ризик має в діяльності підприємств. </w:t>
      </w:r>
    </w:p>
    <w:p w14:paraId="6459AB13" w14:textId="77777777"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Управління ризиком – це специфічна сфера менеджменту, що передбачає використання різноманітних підходів, процесів, заходів, які покликані забезпечити максимально широкий діапазон охоплення можливих ризиків підприємства, їхню оцінку, а також формування, реалізацію та контроль заходів щодо оптимізації рівня ризиків із метою досягнення цілей підприємства </w:t>
      </w:r>
    </w:p>
    <w:p w14:paraId="5C52F99E" w14:textId="23FF2CA1"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Необхідність формування та розвитку системи управління підприємницькими ризиками визначається наявністю загроз або можливостей, обумовлених впливом на наявність факторів зовнішнього і внутрішнього </w:t>
      </w:r>
      <w:r w:rsidRPr="00A95139">
        <w:rPr>
          <w:rFonts w:ascii="Times New Roman" w:hAnsi="Times New Roman" w:cs="Times New Roman"/>
          <w:sz w:val="28"/>
          <w:szCs w:val="28"/>
        </w:rPr>
        <w:lastRenderedPageBreak/>
        <w:t xml:space="preserve">середовища, обумовлених характером взаємодії власників та топ-менеджерів в системі корпоративного управління. </w:t>
      </w:r>
    </w:p>
    <w:p w14:paraId="763F0C92" w14:textId="77777777"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Основна мета управління ризиками полягає у захисті інтересів підприємства шляхом забезпечення належного рівня надійності, що відповідає характеру і масштабами проведених операцій і оптимізації прийнятих ризиків.</w:t>
      </w:r>
    </w:p>
    <w:p w14:paraId="04570DE4" w14:textId="77777777"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У сучасних умовах основним завданням системи управління ризиками загалом та управління підприємницькими ризиками зокрема, в рамках корпоративного управління, є не усунення ризику, як основної рушійної сили розвитку бізнесу, а гарантія того, що ризики досліджувані, зрозумілі, керовані і, при необхідності, можуть бути подолані.</w:t>
      </w:r>
    </w:p>
    <w:p w14:paraId="1ABC88EC" w14:textId="77777777" w:rsidR="00677BF3" w:rsidRPr="00A95139" w:rsidRDefault="00677BF3"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Для підвищення ефективності впровадження системи управління підприємницькими ризиками необхідно використовувати загальносистемний підхід, тобто розглядати цю систему як основу всього механізму корпоративного управління підприємства в цілому, а не кожного підрозділу окремо. Тільки при виконанні такої умови можливе досягнення мети щодо інтеграції власників у процес прийняття управлінських рішень при створенні, а також здійсненні контролю діяльності за результативністю системи управління підприємницькими ризиками.</w:t>
      </w:r>
    </w:p>
    <w:p w14:paraId="4DDD75D6" w14:textId="4AE08FF3" w:rsidR="00677BF3" w:rsidRPr="00A95139" w:rsidRDefault="00AC1BD4" w:rsidP="00677BF3">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М</w:t>
      </w:r>
      <w:r w:rsidR="00677BF3" w:rsidRPr="00A95139">
        <w:rPr>
          <w:rFonts w:ascii="Times New Roman" w:hAnsi="Times New Roman" w:cs="Times New Roman"/>
          <w:sz w:val="28"/>
          <w:szCs w:val="28"/>
        </w:rPr>
        <w:t>ожна рекомендувати підприємствам механізм управління ризиками, оскільки його застосування дозволить їм не тільки виживати в ринковому середовищі, яке динамічно змінюється, а й стабільно функціонувати й розвиватися, що є умовою та гарантією забезпечення економічного розвитку</w:t>
      </w:r>
    </w:p>
    <w:p w14:paraId="4F667C03" w14:textId="7536E2CC" w:rsidR="00677BF3" w:rsidRPr="00A95139" w:rsidRDefault="00677BF3" w:rsidP="00F23B36">
      <w:pPr>
        <w:spacing w:after="0" w:line="360" w:lineRule="auto"/>
        <w:ind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Таким  чином,  проведене  дослідження дозволяє  зробити  висновки  про  доцільність  розробки механізму  розвитку  управління  ризиками  в  підприємствах, реалізація якого обов’язково впливатиме на ефективність  функціонування  підприємств  відповідно  до цілей й форм розвитку, та обраної стратегії управління ризиками,  що  зорієнтує  менеджерів  та  працівників підприємств  на  активну  та  цілеспрямовану  діяльність направлену на підвищення їх конкурентних можливостей,  зміцнення  їх  конкурентних  позицій  на  ринку  та зростання прибутків у довгостроковій перспективі. </w:t>
      </w:r>
      <w:r w:rsidRPr="00A95139">
        <w:rPr>
          <w:rFonts w:ascii="Times New Roman" w:hAnsi="Times New Roman" w:cs="Times New Roman"/>
          <w:sz w:val="28"/>
          <w:szCs w:val="28"/>
        </w:rPr>
        <w:br w:type="page"/>
      </w:r>
    </w:p>
    <w:p w14:paraId="1121FC4A" w14:textId="77777777" w:rsidR="00677BF3" w:rsidRPr="00A95139" w:rsidRDefault="00677BF3" w:rsidP="004F19D1">
      <w:pPr>
        <w:spacing w:after="0" w:line="360" w:lineRule="auto"/>
        <w:ind w:firstLine="709"/>
        <w:jc w:val="center"/>
        <w:rPr>
          <w:rFonts w:ascii="Times New Roman" w:hAnsi="Times New Roman" w:cs="Times New Roman"/>
          <w:b/>
          <w:bCs/>
          <w:sz w:val="28"/>
          <w:szCs w:val="28"/>
        </w:rPr>
      </w:pPr>
      <w:r w:rsidRPr="00A95139">
        <w:rPr>
          <w:rFonts w:ascii="Times New Roman" w:hAnsi="Times New Roman" w:cs="Times New Roman"/>
          <w:b/>
          <w:bCs/>
          <w:sz w:val="28"/>
          <w:szCs w:val="28"/>
        </w:rPr>
        <w:lastRenderedPageBreak/>
        <w:t>СПИСОК ВИКОРИСТАНИХ ДЖЕРЕЛ</w:t>
      </w:r>
    </w:p>
    <w:p w14:paraId="5FD84D11"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Абрамов С.И. Оценка риска ивестирования // </w:t>
      </w:r>
      <w:r w:rsidRPr="00A95139">
        <w:rPr>
          <w:rFonts w:ascii="Times New Roman" w:hAnsi="Times New Roman" w:cs="Times New Roman"/>
          <w:i/>
          <w:iCs/>
          <w:sz w:val="28"/>
          <w:szCs w:val="28"/>
        </w:rPr>
        <w:t>Экономика строительства.</w:t>
      </w:r>
      <w:r w:rsidRPr="00A95139">
        <w:rPr>
          <w:rFonts w:ascii="Times New Roman" w:hAnsi="Times New Roman" w:cs="Times New Roman"/>
          <w:sz w:val="28"/>
          <w:szCs w:val="28"/>
        </w:rPr>
        <w:t xml:space="preserve"> №12, 2006. – с. 2 – 12. </w:t>
      </w:r>
    </w:p>
    <w:p w14:paraId="08116922"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Бондар Н. М. Методичні матеріали до практичних занять з дисципліни “Теорія економічних ризиків” (для бакалаврів). — К.: МАУП, 2006. — 36 с </w:t>
      </w:r>
    </w:p>
    <w:p w14:paraId="1EFAFCAB"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Бондар О.В. Ситуаційний менеджмент : навч. посіб. Київ : Центр учбової літератури, 2010. 326 с.</w:t>
      </w:r>
    </w:p>
    <w:p w14:paraId="5F416CD2" w14:textId="1BE3259F"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Борисова Т. Теоретичні аспекти управління ризиком на підприємстві  </w:t>
      </w:r>
      <w:r w:rsidRPr="00A95139">
        <w:rPr>
          <w:rFonts w:ascii="Times New Roman" w:hAnsi="Times New Roman" w:cs="Times New Roman"/>
          <w:i/>
          <w:iCs/>
          <w:sz w:val="28"/>
          <w:szCs w:val="28"/>
        </w:rPr>
        <w:t>Актуальні проблеми економіки.</w:t>
      </w:r>
      <w:r w:rsidRPr="00A95139">
        <w:rPr>
          <w:rFonts w:ascii="Times New Roman" w:hAnsi="Times New Roman" w:cs="Times New Roman"/>
          <w:sz w:val="28"/>
          <w:szCs w:val="28"/>
        </w:rPr>
        <w:t xml:space="preserve"> – 2005. – № 7. – С. 116–121.</w:t>
      </w:r>
    </w:p>
    <w:p w14:paraId="1DBBF242" w14:textId="721D0B25"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Вітлінський В.В., Верченко П.І. Аналіз, моделювання та управління економічним ризиком. Київ : КНЕУ, 2000. 292 с.</w:t>
      </w:r>
    </w:p>
    <w:p w14:paraId="4E49820D"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Вітлінський В.В., Наконечний С.І. Ризик у менеджменті. – К.: ТОВ “БорисфенМ”, 2006. – 336 с. </w:t>
      </w:r>
    </w:p>
    <w:p w14:paraId="750F0FC6"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Вітлінський В.В., Великоіваненко Г.І. Ризикологія в економіці та підприємництві. К.: КНЕУ, 2004. 480 с.</w:t>
      </w:r>
    </w:p>
    <w:p w14:paraId="1DA24053" w14:textId="77777777" w:rsidR="00677BF3" w:rsidRPr="00A95139" w:rsidRDefault="00677BF3" w:rsidP="00677BF3">
      <w:pPr>
        <w:pStyle w:val="a3"/>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Витлинский В.В. Концептуальные основы рисков в финансовой деятельности. </w:t>
      </w:r>
      <w:r w:rsidRPr="00A95139">
        <w:rPr>
          <w:rFonts w:ascii="Times New Roman" w:hAnsi="Times New Roman" w:cs="Times New Roman"/>
          <w:i/>
          <w:iCs/>
          <w:sz w:val="28"/>
          <w:szCs w:val="28"/>
        </w:rPr>
        <w:t>Финансы Украины</w:t>
      </w:r>
      <w:r w:rsidRPr="00A95139">
        <w:rPr>
          <w:rFonts w:ascii="Times New Roman" w:hAnsi="Times New Roman" w:cs="Times New Roman"/>
          <w:sz w:val="28"/>
          <w:szCs w:val="28"/>
        </w:rPr>
        <w:t>. 2003. № 3. С. 3–9.</w:t>
      </w:r>
    </w:p>
    <w:p w14:paraId="5DDD2413"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Воропаев Ю.Н. Оценка риска аудита и бизнеса // </w:t>
      </w:r>
      <w:r w:rsidRPr="00A95139">
        <w:rPr>
          <w:rFonts w:ascii="Times New Roman" w:hAnsi="Times New Roman" w:cs="Times New Roman"/>
          <w:i/>
          <w:iCs/>
          <w:sz w:val="28"/>
          <w:szCs w:val="28"/>
        </w:rPr>
        <w:t>Бухгалтерский учёт,</w:t>
      </w:r>
      <w:r w:rsidRPr="00A95139">
        <w:rPr>
          <w:rFonts w:ascii="Times New Roman" w:hAnsi="Times New Roman" w:cs="Times New Roman"/>
          <w:sz w:val="28"/>
          <w:szCs w:val="28"/>
        </w:rPr>
        <w:t xml:space="preserve"> - 2006. - №6. – С. 27. </w:t>
      </w:r>
    </w:p>
    <w:p w14:paraId="07BDE491"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Гранатуров В.М., Шевчук О.Б. Ризики підприємницької діяльності. — К.: Зв'язок, 2000. — 149 с.</w:t>
      </w:r>
    </w:p>
    <w:p w14:paraId="1AF6453A"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Донець Л.І., Шепеленко О.В., Баранцева С.М. та ін. </w:t>
      </w:r>
      <w:r w:rsidRPr="00A33454">
        <w:rPr>
          <w:rFonts w:ascii="Times New Roman" w:hAnsi="Times New Roman" w:cs="Times New Roman"/>
          <w:i/>
          <w:iCs/>
          <w:sz w:val="28"/>
          <w:szCs w:val="28"/>
        </w:rPr>
        <w:t xml:space="preserve">Обґрунтування господарських рішень і оцінювання ризиків </w:t>
      </w:r>
      <w:r w:rsidRPr="00A95139">
        <w:rPr>
          <w:rFonts w:ascii="Times New Roman" w:hAnsi="Times New Roman" w:cs="Times New Roman"/>
          <w:sz w:val="28"/>
          <w:szCs w:val="28"/>
        </w:rPr>
        <w:t>: навч. посіб.: [для студ. вищ. навч. закл.]. Київ : ЦУЛ, 2002. 457 с.</w:t>
      </w:r>
    </w:p>
    <w:p w14:paraId="74CA7E89"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Донець Л.І. Романенко Н.Г. Основи підприємництва : навч. посіб. Київ : Центр навч. л-ри, 2006.320 с. ISBN 5-236-00356-2.</w:t>
      </w:r>
    </w:p>
    <w:p w14:paraId="17653E04"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Донець Л.І. Економічні ризики та методи їх вимірювання: Навчальний посібник. — К.: Центр навчальної літератури, 2006. — 312 с.</w:t>
      </w:r>
    </w:p>
    <w:p w14:paraId="2208D6D4"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Жигло А.Н. Расчёт ставок дисконта и оценка риска // </w:t>
      </w:r>
      <w:r w:rsidRPr="00A95139">
        <w:rPr>
          <w:rFonts w:ascii="Times New Roman" w:hAnsi="Times New Roman" w:cs="Times New Roman"/>
          <w:i/>
          <w:iCs/>
          <w:sz w:val="28"/>
          <w:szCs w:val="28"/>
        </w:rPr>
        <w:t>Бухгалтерский учёт</w:t>
      </w:r>
      <w:r w:rsidRPr="00A95139">
        <w:rPr>
          <w:rFonts w:ascii="Times New Roman" w:hAnsi="Times New Roman" w:cs="Times New Roman"/>
          <w:sz w:val="28"/>
          <w:szCs w:val="28"/>
        </w:rPr>
        <w:t xml:space="preserve">. – 2006. - №6. – С. 41. </w:t>
      </w:r>
    </w:p>
    <w:p w14:paraId="48263F68"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Крайнік О.М. Ризик менеджмент як інструмент регулювання економічної поведінки суб'єктів господарювання в сучасних умовах. 2015. С. 79—82.</w:t>
      </w:r>
    </w:p>
    <w:p w14:paraId="7E5B620D"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Клименюк М.М., Брижань І.А. Управління ризиками в економіці. — К.: Просвіт, 2000. — 220 с.</w:t>
      </w:r>
    </w:p>
    <w:p w14:paraId="12CD94CC"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Комаринський Я., Яремчук І. Фінансово – інвестиційний аналіз. Навч. Посібник. – К. Українсь-ка енциклопедія. – 2006. – 298 с. </w:t>
      </w:r>
    </w:p>
    <w:p w14:paraId="73D20430"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Кононенко А.Ф., Холезов А.Д., Чумаков В.В. Принятие ришений в условиях неопределённости // ВЦ АН СССР. – М., 2001. – 197 с. </w:t>
      </w:r>
    </w:p>
    <w:p w14:paraId="5AF79A79"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Конспект лекцій з дисципліни «Ризикологія» (для студентів денної та заочної форми навчання спеціальності 6.050100 «Економіка підприємства») / Уклад.: М.В. Прокопенко – Харків, 2010 р. </w:t>
      </w:r>
    </w:p>
    <w:p w14:paraId="67EE09AB"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Конспект лекцій до вивчення дисципліни «Управління ризиками в ЗЕД» для студентів галузі знань 0305 «Економіка і підприємництво» денної форми навчання, освітньо-кваліфікаційного рівня «бакалавр» / Укладач Н.Є. Стрельбіцька. – Тернопіль: ТНЕУ, 2010. – 81 с.</w:t>
      </w:r>
    </w:p>
    <w:p w14:paraId="31F5CCAC"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Кузьмін О.Є., Мельник О.Г. Основи менеджменту. Київ : «Академвидав», 2003. 416 с.</w:t>
      </w:r>
    </w:p>
    <w:p w14:paraId="3DB9BD5F"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Куракина Ю.Г. Оценка фактора риска в инвестиционных расчётах // </w:t>
      </w:r>
      <w:r w:rsidRPr="00A95139">
        <w:rPr>
          <w:rFonts w:ascii="Times New Roman" w:hAnsi="Times New Roman" w:cs="Times New Roman"/>
          <w:i/>
          <w:iCs/>
          <w:sz w:val="28"/>
          <w:szCs w:val="28"/>
        </w:rPr>
        <w:t>Бухгалтерский учёт.</w:t>
      </w:r>
      <w:r w:rsidRPr="00A95139">
        <w:rPr>
          <w:rFonts w:ascii="Times New Roman" w:hAnsi="Times New Roman" w:cs="Times New Roman"/>
          <w:sz w:val="28"/>
          <w:szCs w:val="28"/>
        </w:rPr>
        <w:t xml:space="preserve"> – 2006. - № 6. – С. 22-27. </w:t>
      </w:r>
    </w:p>
    <w:p w14:paraId="19A2CC04"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Кучеренко В.Р., Карпов В.А., Карпов А.В. Економічний ризик та методи його вимірювання: Навчальний посібник. – Одеса, 2011. </w:t>
      </w:r>
    </w:p>
    <w:p w14:paraId="15797B84"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Лопатовський В.Г. Оцінка необхідності використання процесу управління ризиками на підприємстві. </w:t>
      </w:r>
      <w:r w:rsidRPr="00A95139">
        <w:rPr>
          <w:rFonts w:ascii="Times New Roman" w:hAnsi="Times New Roman" w:cs="Times New Roman"/>
          <w:i/>
          <w:iCs/>
          <w:sz w:val="28"/>
          <w:szCs w:val="28"/>
        </w:rPr>
        <w:t>Вісник Хмельницького національного університету. Економічні науки. 2008.</w:t>
      </w:r>
      <w:r w:rsidRPr="00A95139">
        <w:rPr>
          <w:rFonts w:ascii="Times New Roman" w:hAnsi="Times New Roman" w:cs="Times New Roman"/>
          <w:sz w:val="28"/>
          <w:szCs w:val="28"/>
        </w:rPr>
        <w:t xml:space="preserve"> № 6. Т.1. С.105—108.</w:t>
      </w:r>
    </w:p>
    <w:p w14:paraId="7084240F"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Мельник Л.Г. Экономика предприятия. Сумы : ИТД «Университетская книга», 2002. 632 с.</w:t>
      </w:r>
    </w:p>
    <w:p w14:paraId="36669203" w14:textId="77777777" w:rsidR="00677BF3" w:rsidRPr="00A95139" w:rsidRDefault="00677BF3" w:rsidP="00677BF3">
      <w:pPr>
        <w:pStyle w:val="a3"/>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Мостенська Т.Л., Скопенко Н.С. Ризик-менеджмент як інструмент управління господарським ризикомпідприємства. </w:t>
      </w:r>
      <w:r w:rsidRPr="00A95139">
        <w:rPr>
          <w:rFonts w:ascii="Times New Roman" w:hAnsi="Times New Roman" w:cs="Times New Roman"/>
          <w:i/>
          <w:iCs/>
          <w:sz w:val="28"/>
          <w:szCs w:val="28"/>
        </w:rPr>
        <w:t>Вісник Запорізького національного університету. Економічні науки.</w:t>
      </w:r>
      <w:r w:rsidRPr="00A95139">
        <w:rPr>
          <w:rFonts w:ascii="Times New Roman" w:hAnsi="Times New Roman" w:cs="Times New Roman"/>
          <w:sz w:val="28"/>
          <w:szCs w:val="28"/>
        </w:rPr>
        <w:t xml:space="preserve"> 2010. № 3. С. 72—79.</w:t>
      </w:r>
    </w:p>
    <w:p w14:paraId="18683AA1"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Нікбахт, Гроппеллі А. Фінанси. – К.: Вік; Глобус. – 2002. – 382 с. </w:t>
      </w:r>
    </w:p>
    <w:p w14:paraId="289984B1" w14:textId="77777777" w:rsidR="00677BF3" w:rsidRPr="00A95139" w:rsidRDefault="00677BF3" w:rsidP="00677BF3">
      <w:pPr>
        <w:pStyle w:val="a3"/>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Останкова Л.А., Шевченко Н.Ю. Аналіз, моделювання та управління економічними ризиками. навч.посіб. К.: Центр учбової літератури, 2011. 256 с.</w:t>
      </w:r>
    </w:p>
    <w:p w14:paraId="719DEA9B"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Проблеми економічного ризику: аналіз та управління: Зб. наук. пр. за матеріалами Першої Всеукраїнської наук.-практ. конф. 26—28 жовтня 1998 року / Київський національний економічний університет / О.Д. Шарапов (відп. ред.). — К., 1998. — 94 с.</w:t>
      </w:r>
    </w:p>
    <w:p w14:paraId="523E3E62"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Приймак І. Управління ризиком втрати фінансової стійкості підприємства в умовах невизначеності зовнішнього середовища. </w:t>
      </w:r>
      <w:r w:rsidRPr="00A95139">
        <w:rPr>
          <w:rFonts w:ascii="Times New Roman" w:hAnsi="Times New Roman" w:cs="Times New Roman"/>
          <w:i/>
          <w:iCs/>
          <w:sz w:val="28"/>
          <w:szCs w:val="28"/>
        </w:rPr>
        <w:t>Формування ринкової економіки в Україні</w:t>
      </w:r>
      <w:r w:rsidRPr="00A95139">
        <w:rPr>
          <w:rFonts w:ascii="Times New Roman" w:hAnsi="Times New Roman" w:cs="Times New Roman"/>
          <w:sz w:val="28"/>
          <w:szCs w:val="28"/>
        </w:rPr>
        <w:t>. 2009. Вип. 19. С. 413–419.</w:t>
      </w:r>
    </w:p>
    <w:p w14:paraId="38EC1C07"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Райзберг Б.А. Предпринимательство и риск. – «Знание». </w:t>
      </w:r>
      <w:r w:rsidRPr="00A95139">
        <w:rPr>
          <w:rFonts w:ascii="Times New Roman" w:hAnsi="Times New Roman" w:cs="Times New Roman"/>
          <w:i/>
          <w:iCs/>
          <w:sz w:val="28"/>
          <w:szCs w:val="28"/>
        </w:rPr>
        <w:t>Новое в жизни, науке и технике.</w:t>
      </w:r>
      <w:r w:rsidRPr="00A95139">
        <w:rPr>
          <w:rFonts w:ascii="Times New Roman" w:hAnsi="Times New Roman" w:cs="Times New Roman"/>
          <w:sz w:val="28"/>
          <w:szCs w:val="28"/>
        </w:rPr>
        <w:t xml:space="preserve"> – 2002. - № 4.</w:t>
      </w:r>
    </w:p>
    <w:p w14:paraId="54FC1DFF"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Райс Т., Койли Б. Финансовые инвестиции и риск. Пер. с англ. – К.: Торговоиздат. Бюро, 1005. – 592 с. </w:t>
      </w:r>
    </w:p>
    <w:p w14:paraId="6717973A" w14:textId="28E24B61"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Ризикологія в економіці та підприємництві: Зб.наук. пр. за матеріалами міжнародної науково-практичної конф. 27—28 березня 2001 року / Київський національний економічний ун-т; Академія державної податкової служби України. —К., 2001. — 452 с.</w:t>
      </w:r>
    </w:p>
    <w:p w14:paraId="0F1172E0"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Савченко О.Р. Роль і місце ризик-менеджменту в діяльності підприємств. Наукові записки ТДПУ ім. В. Гнатюка. 2003. № 15. С. 155–160.</w:t>
      </w:r>
    </w:p>
    <w:p w14:paraId="2B70B6F2"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Сахарцева І.І., ОШляга .В. Ризики економічної діагностики підприємства. Київ : Кондор, 2008. 380 с.</w:t>
      </w:r>
    </w:p>
    <w:p w14:paraId="1E2724E7"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Стрельбіцька Н. Становлення та розвиток міжнародних стандартів управління ризиками. </w:t>
      </w:r>
      <w:r w:rsidRPr="00A95139">
        <w:rPr>
          <w:rFonts w:ascii="Times New Roman" w:hAnsi="Times New Roman" w:cs="Times New Roman"/>
          <w:i/>
          <w:iCs/>
          <w:sz w:val="28"/>
          <w:szCs w:val="28"/>
        </w:rPr>
        <w:t>Вісник Київського національного торговельно-економічного університету</w:t>
      </w:r>
      <w:r w:rsidRPr="00A95139">
        <w:rPr>
          <w:rFonts w:ascii="Times New Roman" w:hAnsi="Times New Roman" w:cs="Times New Roman"/>
          <w:sz w:val="28"/>
          <w:szCs w:val="28"/>
        </w:rPr>
        <w:t xml:space="preserve">. – 2008. – № 6. – С. 84–93. </w:t>
      </w:r>
    </w:p>
    <w:p w14:paraId="430E7540" w14:textId="77777777" w:rsidR="00677BF3" w:rsidRPr="00A95139" w:rsidRDefault="00677BF3" w:rsidP="00677BF3">
      <w:pPr>
        <w:pStyle w:val="a3"/>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Тюленєва Ю.В. Основи механізму управління ризиками підприємницької діяльності. </w:t>
      </w:r>
      <w:r w:rsidRPr="00A95139">
        <w:rPr>
          <w:rFonts w:ascii="Times New Roman" w:hAnsi="Times New Roman" w:cs="Times New Roman"/>
          <w:i/>
          <w:iCs/>
          <w:sz w:val="28"/>
          <w:szCs w:val="28"/>
        </w:rPr>
        <w:t>Проблеми науки.</w:t>
      </w:r>
      <w:r w:rsidRPr="00A95139">
        <w:rPr>
          <w:rFonts w:ascii="Times New Roman" w:hAnsi="Times New Roman" w:cs="Times New Roman"/>
          <w:sz w:val="28"/>
          <w:szCs w:val="28"/>
        </w:rPr>
        <w:t xml:space="preserve"> 2010. № 1. С. 39—45.</w:t>
      </w:r>
    </w:p>
    <w:p w14:paraId="5EBF743A"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lastRenderedPageBreak/>
        <w:t xml:space="preserve">Тюленєва Ю.В. Визначення категорії «ризик підприємницької діяльності» як основа ефективної діяльності підприємств. </w:t>
      </w:r>
      <w:r w:rsidRPr="00A95139">
        <w:rPr>
          <w:rFonts w:ascii="Times New Roman" w:hAnsi="Times New Roman" w:cs="Times New Roman"/>
          <w:i/>
          <w:iCs/>
          <w:sz w:val="28"/>
          <w:szCs w:val="28"/>
        </w:rPr>
        <w:t>Економічний вісник НТУУ «Київський політехнічний інститут: збірник наукових праць</w:t>
      </w:r>
      <w:r w:rsidRPr="00A95139">
        <w:rPr>
          <w:rFonts w:ascii="Times New Roman" w:hAnsi="Times New Roman" w:cs="Times New Roman"/>
          <w:sz w:val="28"/>
          <w:szCs w:val="28"/>
        </w:rPr>
        <w:t>. 2009. № 6. С. 47–52.</w:t>
      </w:r>
    </w:p>
    <w:p w14:paraId="71DACBC1"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Хорин А.Н. Оценка предпринимательского риска // </w:t>
      </w:r>
      <w:r w:rsidRPr="00A95139">
        <w:rPr>
          <w:rFonts w:ascii="Times New Roman" w:hAnsi="Times New Roman" w:cs="Times New Roman"/>
          <w:i/>
          <w:iCs/>
          <w:sz w:val="28"/>
          <w:szCs w:val="28"/>
        </w:rPr>
        <w:t>Бухгалтерский учёт</w:t>
      </w:r>
      <w:r w:rsidRPr="00A95139">
        <w:rPr>
          <w:rFonts w:ascii="Times New Roman" w:hAnsi="Times New Roman" w:cs="Times New Roman"/>
          <w:sz w:val="28"/>
          <w:szCs w:val="28"/>
        </w:rPr>
        <w:t xml:space="preserve">. – 2004. - № 5. – С. </w:t>
      </w:r>
    </w:p>
    <w:p w14:paraId="71C7A086"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Фере В.А., Романченко О.В. Методи оцінки фінансового ризику // </w:t>
      </w:r>
      <w:r w:rsidRPr="00A33454">
        <w:rPr>
          <w:rFonts w:ascii="Times New Roman" w:hAnsi="Times New Roman" w:cs="Times New Roman"/>
          <w:i/>
          <w:iCs/>
          <w:sz w:val="28"/>
          <w:szCs w:val="28"/>
        </w:rPr>
        <w:t>Фінанси України</w:t>
      </w:r>
      <w:r w:rsidRPr="00A95139">
        <w:rPr>
          <w:rFonts w:ascii="Times New Roman" w:hAnsi="Times New Roman" w:cs="Times New Roman"/>
          <w:sz w:val="28"/>
          <w:szCs w:val="28"/>
        </w:rPr>
        <w:t>. — 1997. —№2. — С. 48—53.</w:t>
      </w:r>
    </w:p>
    <w:p w14:paraId="126626CC"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Чернов Ю.В., Фомишин С.В., Тищенко А.И. Управленческое консультирование. — Херсон: ОЛДИплюс, 2003. — 272 с.</w:t>
      </w:r>
    </w:p>
    <w:p w14:paraId="73EB2C29"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Черкасов В.В. Деловой риск в предпринимательской деятельности. – К.: ООО «Издательство Либра», 2006. – 160 с. </w:t>
      </w:r>
    </w:p>
    <w:p w14:paraId="200A08BF"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Ястремський О.І. Моделювання економічного ризику. – К.: Либідь, 2002. – 176 с. </w:t>
      </w:r>
    </w:p>
    <w:p w14:paraId="3BFE57EF"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Ястремський О.І. Основи теорії економічного ризику: Навчальний посібник для студентів економічних спеціальностей вищих навчальних закладів. – К.: “АртЕк”, 2007. – 248 с.  </w:t>
      </w:r>
    </w:p>
    <w:p w14:paraId="27804FC8"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 Шепеленко О.В. Управління підприємницькими ризиками суб’єкта господарювання</w:t>
      </w:r>
      <w:r w:rsidRPr="00A95139">
        <w:rPr>
          <w:rFonts w:ascii="Times New Roman" w:hAnsi="Times New Roman" w:cs="Times New Roman"/>
          <w:i/>
          <w:iCs/>
          <w:sz w:val="28"/>
          <w:szCs w:val="28"/>
        </w:rPr>
        <w:t>. Економічні науки: Вісник ДонНУЕТ</w:t>
      </w:r>
      <w:r w:rsidRPr="00A95139">
        <w:rPr>
          <w:rFonts w:ascii="Times New Roman" w:hAnsi="Times New Roman" w:cs="Times New Roman"/>
          <w:sz w:val="28"/>
          <w:szCs w:val="28"/>
        </w:rPr>
        <w:t xml:space="preserve">. 2011. № 4(52). С. 189–199.  </w:t>
      </w:r>
    </w:p>
    <w:p w14:paraId="00816AFA" w14:textId="77777777"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Шпандарук В. Вдосконалення управління ризиками підприємств на засадах реалізації превентивних заходів. </w:t>
      </w:r>
      <w:r w:rsidRPr="00A95139">
        <w:rPr>
          <w:rFonts w:ascii="Times New Roman" w:hAnsi="Times New Roman" w:cs="Times New Roman"/>
          <w:i/>
          <w:iCs/>
          <w:sz w:val="28"/>
          <w:szCs w:val="28"/>
        </w:rPr>
        <w:t>Вісник Хмельницького національного університету. Економічні науки</w:t>
      </w:r>
      <w:r w:rsidRPr="00A95139">
        <w:rPr>
          <w:rFonts w:ascii="Times New Roman" w:hAnsi="Times New Roman" w:cs="Times New Roman"/>
          <w:sz w:val="28"/>
          <w:szCs w:val="28"/>
        </w:rPr>
        <w:t>. – 2010. – № 3. – Т. 1. – С. 241–244</w:t>
      </w:r>
    </w:p>
    <w:p w14:paraId="1C8A5356" w14:textId="151FCC40" w:rsidR="00677BF3" w:rsidRPr="00A95139" w:rsidRDefault="00677BF3" w:rsidP="00677BF3">
      <w:pPr>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 xml:space="preserve">Цвігун Т.В. Механізм управління ризиками в системі управління підприємством. </w:t>
      </w:r>
      <w:r w:rsidRPr="00A95139">
        <w:rPr>
          <w:rFonts w:ascii="Times New Roman" w:hAnsi="Times New Roman" w:cs="Times New Roman"/>
          <w:i/>
          <w:iCs/>
          <w:sz w:val="28"/>
          <w:szCs w:val="28"/>
        </w:rPr>
        <w:t xml:space="preserve">Науковий вісник Міжнародного гуманітарного університету. 2017. </w:t>
      </w:r>
      <w:r w:rsidRPr="00A95139">
        <w:rPr>
          <w:rFonts w:ascii="Times New Roman" w:hAnsi="Times New Roman" w:cs="Times New Roman"/>
          <w:sz w:val="28"/>
          <w:szCs w:val="28"/>
        </w:rPr>
        <w:t>Вип 2. С. 9—13.</w:t>
      </w:r>
    </w:p>
    <w:p w14:paraId="06466E6F" w14:textId="0AC184A3" w:rsidR="00677BF3" w:rsidRPr="00A95139" w:rsidRDefault="00677BF3" w:rsidP="00677BF3">
      <w:pPr>
        <w:pStyle w:val="a3"/>
        <w:numPr>
          <w:ilvl w:val="0"/>
          <w:numId w:val="33"/>
        </w:numPr>
        <w:spacing w:after="0" w:line="360" w:lineRule="auto"/>
        <w:ind w:left="0" w:firstLine="709"/>
        <w:jc w:val="both"/>
        <w:rPr>
          <w:rFonts w:ascii="Times New Roman" w:hAnsi="Times New Roman" w:cs="Times New Roman"/>
          <w:sz w:val="28"/>
          <w:szCs w:val="28"/>
        </w:rPr>
      </w:pPr>
      <w:r w:rsidRPr="00A95139">
        <w:rPr>
          <w:rFonts w:ascii="Times New Roman" w:hAnsi="Times New Roman" w:cs="Times New Roman"/>
          <w:sz w:val="28"/>
          <w:szCs w:val="28"/>
        </w:rPr>
        <w:t>Цвігун Т. Кадрове забезпечення – основний елемент механізму управління ризиками /</w:t>
      </w:r>
      <w:r w:rsidRPr="00A95139">
        <w:rPr>
          <w:rFonts w:ascii="Times New Roman" w:hAnsi="Times New Roman" w:cs="Times New Roman"/>
          <w:i/>
          <w:iCs/>
          <w:sz w:val="28"/>
          <w:szCs w:val="28"/>
        </w:rPr>
        <w:t>Вісник соціально-економічних досліджень.</w:t>
      </w:r>
      <w:r w:rsidRPr="00A95139">
        <w:rPr>
          <w:rFonts w:ascii="Times New Roman" w:hAnsi="Times New Roman" w:cs="Times New Roman"/>
          <w:sz w:val="28"/>
          <w:szCs w:val="28"/>
        </w:rPr>
        <w:t xml:space="preserve"> – 2013. – № 51. – С. 171–176. </w:t>
      </w:r>
    </w:p>
    <w:p w14:paraId="7FEB7076" w14:textId="77777777" w:rsidR="00677BF3" w:rsidRPr="00677BF3" w:rsidRDefault="00677BF3" w:rsidP="001C4E15">
      <w:pPr>
        <w:spacing w:after="0" w:line="360" w:lineRule="auto"/>
        <w:ind w:left="709"/>
        <w:jc w:val="both"/>
        <w:rPr>
          <w:rFonts w:ascii="Times New Roman" w:hAnsi="Times New Roman" w:cs="Times New Roman"/>
          <w:sz w:val="28"/>
          <w:szCs w:val="28"/>
        </w:rPr>
      </w:pPr>
    </w:p>
    <w:p w14:paraId="6DB34319" w14:textId="77777777" w:rsidR="00D968DA" w:rsidRPr="00F738BE" w:rsidRDefault="00D968DA" w:rsidP="00F23B36">
      <w:pPr>
        <w:spacing w:after="0" w:line="360" w:lineRule="auto"/>
        <w:ind w:firstLine="709"/>
        <w:jc w:val="both"/>
        <w:rPr>
          <w:rFonts w:ascii="Times New Roman" w:hAnsi="Times New Roman" w:cs="Times New Roman"/>
          <w:sz w:val="28"/>
          <w:szCs w:val="28"/>
        </w:rPr>
      </w:pPr>
    </w:p>
    <w:sectPr w:rsidR="00D968DA" w:rsidRPr="00F738BE" w:rsidSect="008C07E6">
      <w:headerReference w:type="even" r:id="rId61"/>
      <w:headerReference w:type="default" r:id="rId62"/>
      <w:footerReference w:type="even" r:id="rId63"/>
      <w:footerReference w:type="default" r:id="rId64"/>
      <w:headerReference w:type="first" r:id="rId65"/>
      <w:footerReference w:type="first" r:id="rId6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915B2" w14:textId="77777777" w:rsidR="00A94C45" w:rsidRDefault="00A94C45" w:rsidP="008C07E6">
      <w:pPr>
        <w:spacing w:after="0" w:line="240" w:lineRule="auto"/>
      </w:pPr>
      <w:r>
        <w:separator/>
      </w:r>
    </w:p>
  </w:endnote>
  <w:endnote w:type="continuationSeparator" w:id="0">
    <w:p w14:paraId="5E5ECE1A" w14:textId="77777777" w:rsidR="00A94C45" w:rsidRDefault="00A94C45" w:rsidP="008C0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54CD" w14:textId="77777777" w:rsidR="008C07E6" w:rsidRDefault="008C07E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4632" w14:textId="77777777" w:rsidR="008C07E6" w:rsidRDefault="008C07E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30A0" w14:textId="77777777" w:rsidR="008C07E6" w:rsidRDefault="008C07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CBF80" w14:textId="77777777" w:rsidR="00A94C45" w:rsidRDefault="00A94C45" w:rsidP="008C07E6">
      <w:pPr>
        <w:spacing w:after="0" w:line="240" w:lineRule="auto"/>
      </w:pPr>
      <w:r>
        <w:separator/>
      </w:r>
    </w:p>
  </w:footnote>
  <w:footnote w:type="continuationSeparator" w:id="0">
    <w:p w14:paraId="470F5CF0" w14:textId="77777777" w:rsidR="00A94C45" w:rsidRDefault="00A94C45" w:rsidP="008C0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A166" w14:textId="77777777" w:rsidR="008C07E6" w:rsidRDefault="008C07E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758221"/>
      <w:docPartObj>
        <w:docPartGallery w:val="Page Numbers (Top of Page)"/>
        <w:docPartUnique/>
      </w:docPartObj>
    </w:sdtPr>
    <w:sdtEndPr>
      <w:rPr>
        <w:rFonts w:ascii="Times New Roman" w:hAnsi="Times New Roman" w:cs="Times New Roman"/>
        <w:sz w:val="28"/>
        <w:szCs w:val="28"/>
      </w:rPr>
    </w:sdtEndPr>
    <w:sdtContent>
      <w:p w14:paraId="6F5D3C78" w14:textId="1603E7E5" w:rsidR="008C07E6" w:rsidRPr="00C1352F" w:rsidRDefault="008C07E6">
        <w:pPr>
          <w:pStyle w:val="a4"/>
          <w:jc w:val="right"/>
          <w:rPr>
            <w:rFonts w:ascii="Times New Roman" w:hAnsi="Times New Roman" w:cs="Times New Roman"/>
            <w:sz w:val="28"/>
            <w:szCs w:val="28"/>
          </w:rPr>
        </w:pPr>
        <w:r w:rsidRPr="00C1352F">
          <w:rPr>
            <w:rFonts w:ascii="Times New Roman" w:hAnsi="Times New Roman" w:cs="Times New Roman"/>
            <w:sz w:val="28"/>
            <w:szCs w:val="28"/>
          </w:rPr>
          <w:fldChar w:fldCharType="begin"/>
        </w:r>
        <w:r w:rsidRPr="00C1352F">
          <w:rPr>
            <w:rFonts w:ascii="Times New Roman" w:hAnsi="Times New Roman" w:cs="Times New Roman"/>
            <w:sz w:val="28"/>
            <w:szCs w:val="28"/>
          </w:rPr>
          <w:instrText>PAGE   \* MERGEFORMAT</w:instrText>
        </w:r>
        <w:r w:rsidRPr="00C1352F">
          <w:rPr>
            <w:rFonts w:ascii="Times New Roman" w:hAnsi="Times New Roman" w:cs="Times New Roman"/>
            <w:sz w:val="28"/>
            <w:szCs w:val="28"/>
          </w:rPr>
          <w:fldChar w:fldCharType="separate"/>
        </w:r>
        <w:r w:rsidRPr="00C1352F">
          <w:rPr>
            <w:rFonts w:ascii="Times New Roman" w:hAnsi="Times New Roman" w:cs="Times New Roman"/>
            <w:sz w:val="28"/>
            <w:szCs w:val="28"/>
            <w:lang w:val="ru-RU"/>
          </w:rPr>
          <w:t>2</w:t>
        </w:r>
        <w:r w:rsidRPr="00C1352F">
          <w:rPr>
            <w:rFonts w:ascii="Times New Roman" w:hAnsi="Times New Roman" w:cs="Times New Roman"/>
            <w:sz w:val="28"/>
            <w:szCs w:val="28"/>
          </w:rPr>
          <w:fldChar w:fldCharType="end"/>
        </w:r>
      </w:p>
    </w:sdtContent>
  </w:sdt>
  <w:p w14:paraId="66A157C8" w14:textId="77777777" w:rsidR="008C07E6" w:rsidRDefault="008C07E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AF3B" w14:textId="77777777" w:rsidR="008C07E6" w:rsidRDefault="008C07E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054"/>
    <w:multiLevelType w:val="hybridMultilevel"/>
    <w:tmpl w:val="71DC69D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86A7AE4"/>
    <w:multiLevelType w:val="hybridMultilevel"/>
    <w:tmpl w:val="A03224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5249E7"/>
    <w:multiLevelType w:val="hybridMultilevel"/>
    <w:tmpl w:val="C62AECB2"/>
    <w:lvl w:ilvl="0" w:tplc="04220001">
      <w:start w:val="1"/>
      <w:numFmt w:val="bullet"/>
      <w:lvlText w:val=""/>
      <w:lvlJc w:val="left"/>
      <w:pPr>
        <w:ind w:left="1635"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D2A3AC9"/>
    <w:multiLevelType w:val="hybridMultilevel"/>
    <w:tmpl w:val="04D27068"/>
    <w:lvl w:ilvl="0" w:tplc="4DEE0D64">
      <w:start w:val="5"/>
      <w:numFmt w:val="bullet"/>
      <w:lvlText w:val="-"/>
      <w:lvlJc w:val="left"/>
      <w:pPr>
        <w:ind w:left="1486" w:hanging="360"/>
      </w:pPr>
      <w:rPr>
        <w:rFont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4" w15:restartNumberingAfterBreak="0">
    <w:nsid w:val="13BA72C9"/>
    <w:multiLevelType w:val="hybridMultilevel"/>
    <w:tmpl w:val="95C2D0A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05A5AC0"/>
    <w:multiLevelType w:val="multilevel"/>
    <w:tmpl w:val="60C4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5543C"/>
    <w:multiLevelType w:val="hybridMultilevel"/>
    <w:tmpl w:val="91F6207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B6F6981"/>
    <w:multiLevelType w:val="hybridMultilevel"/>
    <w:tmpl w:val="A852BD5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F3F45F2"/>
    <w:multiLevelType w:val="multilevel"/>
    <w:tmpl w:val="257C898C"/>
    <w:lvl w:ilvl="0">
      <w:start w:val="1"/>
      <w:numFmt w:val="decimal"/>
      <w:lvlText w:val="%1"/>
      <w:lvlJc w:val="left"/>
      <w:pPr>
        <w:ind w:left="360" w:hanging="360"/>
      </w:pPr>
      <w:rPr>
        <w:rFonts w:cs="Calibri" w:hint="default"/>
      </w:rPr>
    </w:lvl>
    <w:lvl w:ilvl="1">
      <w:start w:val="2"/>
      <w:numFmt w:val="decimal"/>
      <w:lvlText w:val="%1.%2"/>
      <w:lvlJc w:val="left"/>
      <w:pPr>
        <w:ind w:left="1069" w:hanging="360"/>
      </w:pPr>
      <w:rPr>
        <w:rFonts w:cs="Calibri" w:hint="default"/>
      </w:rPr>
    </w:lvl>
    <w:lvl w:ilvl="2">
      <w:start w:val="1"/>
      <w:numFmt w:val="decimal"/>
      <w:lvlText w:val="%1.%2.%3"/>
      <w:lvlJc w:val="left"/>
      <w:pPr>
        <w:ind w:left="2138" w:hanging="720"/>
      </w:pPr>
      <w:rPr>
        <w:rFonts w:cs="Calibri" w:hint="default"/>
      </w:rPr>
    </w:lvl>
    <w:lvl w:ilvl="3">
      <w:start w:val="1"/>
      <w:numFmt w:val="decimal"/>
      <w:lvlText w:val="%1.%2.%3.%4"/>
      <w:lvlJc w:val="left"/>
      <w:pPr>
        <w:ind w:left="2847" w:hanging="720"/>
      </w:pPr>
      <w:rPr>
        <w:rFonts w:cs="Calibri" w:hint="default"/>
      </w:rPr>
    </w:lvl>
    <w:lvl w:ilvl="4">
      <w:start w:val="1"/>
      <w:numFmt w:val="decimal"/>
      <w:lvlText w:val="%1.%2.%3.%4.%5"/>
      <w:lvlJc w:val="left"/>
      <w:pPr>
        <w:ind w:left="3916" w:hanging="1080"/>
      </w:pPr>
      <w:rPr>
        <w:rFonts w:cs="Calibri" w:hint="default"/>
      </w:rPr>
    </w:lvl>
    <w:lvl w:ilvl="5">
      <w:start w:val="1"/>
      <w:numFmt w:val="decimal"/>
      <w:lvlText w:val="%1.%2.%3.%4.%5.%6"/>
      <w:lvlJc w:val="left"/>
      <w:pPr>
        <w:ind w:left="4625" w:hanging="1080"/>
      </w:pPr>
      <w:rPr>
        <w:rFonts w:cs="Calibri" w:hint="default"/>
      </w:rPr>
    </w:lvl>
    <w:lvl w:ilvl="6">
      <w:start w:val="1"/>
      <w:numFmt w:val="decimal"/>
      <w:lvlText w:val="%1.%2.%3.%4.%5.%6.%7"/>
      <w:lvlJc w:val="left"/>
      <w:pPr>
        <w:ind w:left="5694" w:hanging="1440"/>
      </w:pPr>
      <w:rPr>
        <w:rFonts w:cs="Calibri" w:hint="default"/>
      </w:rPr>
    </w:lvl>
    <w:lvl w:ilvl="7">
      <w:start w:val="1"/>
      <w:numFmt w:val="decimal"/>
      <w:lvlText w:val="%1.%2.%3.%4.%5.%6.%7.%8"/>
      <w:lvlJc w:val="left"/>
      <w:pPr>
        <w:ind w:left="6403" w:hanging="1440"/>
      </w:pPr>
      <w:rPr>
        <w:rFonts w:cs="Calibri" w:hint="default"/>
      </w:rPr>
    </w:lvl>
    <w:lvl w:ilvl="8">
      <w:start w:val="1"/>
      <w:numFmt w:val="decimal"/>
      <w:lvlText w:val="%1.%2.%3.%4.%5.%6.%7.%8.%9"/>
      <w:lvlJc w:val="left"/>
      <w:pPr>
        <w:ind w:left="7112" w:hanging="1440"/>
      </w:pPr>
      <w:rPr>
        <w:rFonts w:cs="Calibri" w:hint="default"/>
      </w:rPr>
    </w:lvl>
  </w:abstractNum>
  <w:abstractNum w:abstractNumId="9" w15:restartNumberingAfterBreak="0">
    <w:nsid w:val="3308058B"/>
    <w:multiLevelType w:val="multilevel"/>
    <w:tmpl w:val="871E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425ED9"/>
    <w:multiLevelType w:val="hybridMultilevel"/>
    <w:tmpl w:val="FDE622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9E84A52"/>
    <w:multiLevelType w:val="multilevel"/>
    <w:tmpl w:val="D8362228"/>
    <w:lvl w:ilvl="0">
      <w:start w:val="1"/>
      <w:numFmt w:val="decimal"/>
      <w:lvlText w:val="%1"/>
      <w:lvlJc w:val="left"/>
      <w:pPr>
        <w:ind w:left="360" w:hanging="360"/>
      </w:pPr>
      <w:rPr>
        <w:rFonts w:cs="Arial" w:hint="default"/>
      </w:rPr>
    </w:lvl>
    <w:lvl w:ilvl="1">
      <w:start w:val="1"/>
      <w:numFmt w:val="decimal"/>
      <w:lvlText w:val="%1.%2"/>
      <w:lvlJc w:val="left"/>
      <w:pPr>
        <w:ind w:left="1069" w:hanging="36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112" w:hanging="1440"/>
      </w:pPr>
      <w:rPr>
        <w:rFonts w:cs="Arial" w:hint="default"/>
      </w:rPr>
    </w:lvl>
  </w:abstractNum>
  <w:abstractNum w:abstractNumId="12" w15:restartNumberingAfterBreak="0">
    <w:nsid w:val="3AE23DDD"/>
    <w:multiLevelType w:val="multilevel"/>
    <w:tmpl w:val="1AF2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13DCD"/>
    <w:multiLevelType w:val="hybridMultilevel"/>
    <w:tmpl w:val="6352A9C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DD26050"/>
    <w:multiLevelType w:val="hybridMultilevel"/>
    <w:tmpl w:val="445E4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F026E34"/>
    <w:multiLevelType w:val="hybridMultilevel"/>
    <w:tmpl w:val="706EBC44"/>
    <w:lvl w:ilvl="0" w:tplc="0422000B">
      <w:start w:val="1"/>
      <w:numFmt w:val="bullet"/>
      <w:lvlText w:val=""/>
      <w:lvlJc w:val="left"/>
      <w:pPr>
        <w:ind w:left="1429" w:hanging="360"/>
      </w:pPr>
      <w:rPr>
        <w:rFonts w:ascii="Wingdings" w:hAnsi="Wingdings" w:hint="default"/>
      </w:rPr>
    </w:lvl>
    <w:lvl w:ilvl="1" w:tplc="0BE6E342">
      <w:start w:val="2"/>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FD175AA"/>
    <w:multiLevelType w:val="multilevel"/>
    <w:tmpl w:val="AD66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649D0"/>
    <w:multiLevelType w:val="hybridMultilevel"/>
    <w:tmpl w:val="032AAD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3166A30"/>
    <w:multiLevelType w:val="multilevel"/>
    <w:tmpl w:val="00E46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02A40"/>
    <w:multiLevelType w:val="hybridMultilevel"/>
    <w:tmpl w:val="22C096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3436EA4"/>
    <w:multiLevelType w:val="multilevel"/>
    <w:tmpl w:val="CCE892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6C04553"/>
    <w:multiLevelType w:val="hybridMultilevel"/>
    <w:tmpl w:val="8D101D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AB52930"/>
    <w:multiLevelType w:val="hybridMultilevel"/>
    <w:tmpl w:val="A4B0860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5AF35E3A"/>
    <w:multiLevelType w:val="multilevel"/>
    <w:tmpl w:val="1D94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D64C7"/>
    <w:multiLevelType w:val="hybridMultilevel"/>
    <w:tmpl w:val="F766959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52A3CF0"/>
    <w:multiLevelType w:val="hybridMultilevel"/>
    <w:tmpl w:val="F266C05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7DD476D"/>
    <w:multiLevelType w:val="hybridMultilevel"/>
    <w:tmpl w:val="D2D609B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8B957DB"/>
    <w:multiLevelType w:val="hybridMultilevel"/>
    <w:tmpl w:val="8D22C28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72322ACB"/>
    <w:multiLevelType w:val="hybridMultilevel"/>
    <w:tmpl w:val="8290404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7DD21F1"/>
    <w:multiLevelType w:val="hybridMultilevel"/>
    <w:tmpl w:val="8C38D65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B9E406E"/>
    <w:multiLevelType w:val="hybridMultilevel"/>
    <w:tmpl w:val="13B6A0F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D3D6EC8"/>
    <w:multiLevelType w:val="hybridMultilevel"/>
    <w:tmpl w:val="D640EDF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7F5828CF"/>
    <w:multiLevelType w:val="hybridMultilevel"/>
    <w:tmpl w:val="B4D0427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1"/>
  </w:num>
  <w:num w:numId="2">
    <w:abstractNumId w:val="8"/>
  </w:num>
  <w:num w:numId="3">
    <w:abstractNumId w:val="20"/>
  </w:num>
  <w:num w:numId="4">
    <w:abstractNumId w:val="3"/>
  </w:num>
  <w:num w:numId="5">
    <w:abstractNumId w:val="15"/>
  </w:num>
  <w:num w:numId="6">
    <w:abstractNumId w:val="29"/>
  </w:num>
  <w:num w:numId="7">
    <w:abstractNumId w:val="16"/>
  </w:num>
  <w:num w:numId="8">
    <w:abstractNumId w:val="27"/>
  </w:num>
  <w:num w:numId="9">
    <w:abstractNumId w:val="10"/>
  </w:num>
  <w:num w:numId="10">
    <w:abstractNumId w:val="21"/>
  </w:num>
  <w:num w:numId="11">
    <w:abstractNumId w:val="2"/>
  </w:num>
  <w:num w:numId="12">
    <w:abstractNumId w:val="28"/>
  </w:num>
  <w:num w:numId="13">
    <w:abstractNumId w:val="25"/>
  </w:num>
  <w:num w:numId="14">
    <w:abstractNumId w:val="13"/>
  </w:num>
  <w:num w:numId="15">
    <w:abstractNumId w:val="26"/>
  </w:num>
  <w:num w:numId="16">
    <w:abstractNumId w:val="9"/>
  </w:num>
  <w:num w:numId="17">
    <w:abstractNumId w:val="23"/>
  </w:num>
  <w:num w:numId="18">
    <w:abstractNumId w:val="17"/>
  </w:num>
  <w:num w:numId="19">
    <w:abstractNumId w:val="4"/>
  </w:num>
  <w:num w:numId="20">
    <w:abstractNumId w:val="19"/>
  </w:num>
  <w:num w:numId="21">
    <w:abstractNumId w:val="1"/>
  </w:num>
  <w:num w:numId="22">
    <w:abstractNumId w:val="22"/>
  </w:num>
  <w:num w:numId="23">
    <w:abstractNumId w:val="5"/>
  </w:num>
  <w:num w:numId="24">
    <w:abstractNumId w:val="12"/>
  </w:num>
  <w:num w:numId="25">
    <w:abstractNumId w:val="7"/>
  </w:num>
  <w:num w:numId="26">
    <w:abstractNumId w:val="0"/>
  </w:num>
  <w:num w:numId="27">
    <w:abstractNumId w:val="32"/>
  </w:num>
  <w:num w:numId="28">
    <w:abstractNumId w:val="30"/>
  </w:num>
  <w:num w:numId="29">
    <w:abstractNumId w:val="6"/>
  </w:num>
  <w:num w:numId="30">
    <w:abstractNumId w:val="24"/>
  </w:num>
  <w:num w:numId="31">
    <w:abstractNumId w:val="31"/>
  </w:num>
  <w:num w:numId="32">
    <w:abstractNumId w:val="1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224"/>
    <w:rsid w:val="000073C7"/>
    <w:rsid w:val="00090264"/>
    <w:rsid w:val="000F35F1"/>
    <w:rsid w:val="001C4E15"/>
    <w:rsid w:val="002134FF"/>
    <w:rsid w:val="00215358"/>
    <w:rsid w:val="002564F3"/>
    <w:rsid w:val="00273DD0"/>
    <w:rsid w:val="00292195"/>
    <w:rsid w:val="00295133"/>
    <w:rsid w:val="00357B3D"/>
    <w:rsid w:val="0039611D"/>
    <w:rsid w:val="003D1973"/>
    <w:rsid w:val="00415B9F"/>
    <w:rsid w:val="004958E3"/>
    <w:rsid w:val="004A7211"/>
    <w:rsid w:val="004B0C55"/>
    <w:rsid w:val="004B69F6"/>
    <w:rsid w:val="004D40C6"/>
    <w:rsid w:val="004D70F0"/>
    <w:rsid w:val="004F19D1"/>
    <w:rsid w:val="00521F1F"/>
    <w:rsid w:val="00535506"/>
    <w:rsid w:val="006000D4"/>
    <w:rsid w:val="00646715"/>
    <w:rsid w:val="00646DCD"/>
    <w:rsid w:val="00672876"/>
    <w:rsid w:val="00677BF3"/>
    <w:rsid w:val="006E4386"/>
    <w:rsid w:val="007B05CD"/>
    <w:rsid w:val="007F04D9"/>
    <w:rsid w:val="00817284"/>
    <w:rsid w:val="008A0744"/>
    <w:rsid w:val="008C07E6"/>
    <w:rsid w:val="008F0EC5"/>
    <w:rsid w:val="0094203D"/>
    <w:rsid w:val="0095100D"/>
    <w:rsid w:val="00965096"/>
    <w:rsid w:val="00982224"/>
    <w:rsid w:val="009856E4"/>
    <w:rsid w:val="009E5C61"/>
    <w:rsid w:val="00A33454"/>
    <w:rsid w:val="00A85DC7"/>
    <w:rsid w:val="00A94C45"/>
    <w:rsid w:val="00A95139"/>
    <w:rsid w:val="00AA022D"/>
    <w:rsid w:val="00AC1BD4"/>
    <w:rsid w:val="00B13B55"/>
    <w:rsid w:val="00B308CF"/>
    <w:rsid w:val="00B87BA5"/>
    <w:rsid w:val="00C039A0"/>
    <w:rsid w:val="00C1352F"/>
    <w:rsid w:val="00C337C6"/>
    <w:rsid w:val="00C665DC"/>
    <w:rsid w:val="00C93E45"/>
    <w:rsid w:val="00CA69FB"/>
    <w:rsid w:val="00CC5553"/>
    <w:rsid w:val="00D05A78"/>
    <w:rsid w:val="00D355C4"/>
    <w:rsid w:val="00D967A9"/>
    <w:rsid w:val="00D968DA"/>
    <w:rsid w:val="00DB3D33"/>
    <w:rsid w:val="00E02B70"/>
    <w:rsid w:val="00E05D5B"/>
    <w:rsid w:val="00E5670E"/>
    <w:rsid w:val="00E83874"/>
    <w:rsid w:val="00EC34C9"/>
    <w:rsid w:val="00F23B36"/>
    <w:rsid w:val="00F41150"/>
    <w:rsid w:val="00F738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5B3ED"/>
  <w15:chartTrackingRefBased/>
  <w15:docId w15:val="{793BA26F-8D9F-4892-AE57-4122B38E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69F6"/>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B55"/>
    <w:pPr>
      <w:ind w:left="720"/>
      <w:contextualSpacing/>
    </w:pPr>
  </w:style>
  <w:style w:type="paragraph" w:styleId="a4">
    <w:name w:val="header"/>
    <w:basedOn w:val="a"/>
    <w:link w:val="a5"/>
    <w:uiPriority w:val="99"/>
    <w:unhideWhenUsed/>
    <w:rsid w:val="008C07E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C07E6"/>
    <w:rPr>
      <w:rFonts w:ascii="Calibri" w:eastAsia="Calibri" w:hAnsi="Calibri" w:cs="Calibri"/>
      <w:lang w:eastAsia="uk-UA"/>
    </w:rPr>
  </w:style>
  <w:style w:type="paragraph" w:styleId="a6">
    <w:name w:val="footer"/>
    <w:basedOn w:val="a"/>
    <w:link w:val="a7"/>
    <w:uiPriority w:val="99"/>
    <w:unhideWhenUsed/>
    <w:rsid w:val="008C07E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C07E6"/>
    <w:rPr>
      <w:rFonts w:ascii="Calibri" w:eastAsia="Calibri" w:hAnsi="Calibri" w:cs="Calibri"/>
      <w:lang w:eastAsia="uk-UA"/>
    </w:rPr>
  </w:style>
  <w:style w:type="table" w:styleId="a8">
    <w:name w:val="Table Grid"/>
    <w:basedOn w:val="a1"/>
    <w:uiPriority w:val="39"/>
    <w:rsid w:val="00D96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3698">
      <w:bodyDiv w:val="1"/>
      <w:marLeft w:val="0"/>
      <w:marRight w:val="0"/>
      <w:marTop w:val="0"/>
      <w:marBottom w:val="0"/>
      <w:divBdr>
        <w:top w:val="none" w:sz="0" w:space="0" w:color="auto"/>
        <w:left w:val="none" w:sz="0" w:space="0" w:color="auto"/>
        <w:bottom w:val="none" w:sz="0" w:space="0" w:color="auto"/>
        <w:right w:val="none" w:sz="0" w:space="0" w:color="auto"/>
      </w:divBdr>
    </w:div>
    <w:div w:id="16928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image" Target="media/image5.emf"/><Relationship Id="rId34" Type="http://schemas.openxmlformats.org/officeDocument/2006/relationships/image" Target="media/image8.emf"/><Relationship Id="rId42" Type="http://schemas.openxmlformats.org/officeDocument/2006/relationships/image" Target="media/image11.emf"/><Relationship Id="rId47" Type="http://schemas.openxmlformats.org/officeDocument/2006/relationships/diagramLayout" Target="diagrams/layout6.xml"/><Relationship Id="rId50" Type="http://schemas.microsoft.com/office/2007/relationships/diagramDrawing" Target="diagrams/drawing6.xml"/><Relationship Id="rId55" Type="http://schemas.microsoft.com/office/2007/relationships/diagramDrawing" Target="diagrams/drawing7.xm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diagramData" Target="diagrams/data4.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image" Target="media/image9.png"/><Relationship Id="rId45" Type="http://schemas.openxmlformats.org/officeDocument/2006/relationships/image" Target="media/image14.emf"/><Relationship Id="rId53" Type="http://schemas.openxmlformats.org/officeDocument/2006/relationships/diagramQuickStyle" Target="diagrams/quickStyle7.xml"/><Relationship Id="rId58" Type="http://schemas.openxmlformats.org/officeDocument/2006/relationships/diagramQuickStyle" Target="diagrams/quickStyle8.xm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image" Target="media/image6.emf"/><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image" Target="media/image12.emf"/><Relationship Id="rId48" Type="http://schemas.openxmlformats.org/officeDocument/2006/relationships/diagramQuickStyle" Target="diagrams/quickStyle6.xml"/><Relationship Id="rId56" Type="http://schemas.openxmlformats.org/officeDocument/2006/relationships/diagramData" Target="diagrams/data8.xml"/><Relationship Id="rId64" Type="http://schemas.openxmlformats.org/officeDocument/2006/relationships/footer" Target="footer2.xml"/><Relationship Id="rId8" Type="http://schemas.openxmlformats.org/officeDocument/2006/relationships/image" Target="media/image2.gif"/><Relationship Id="rId51" Type="http://schemas.openxmlformats.org/officeDocument/2006/relationships/diagramData" Target="diagrams/data7.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image" Target="media/image10.emf"/><Relationship Id="rId54" Type="http://schemas.openxmlformats.org/officeDocument/2006/relationships/diagramColors" Target="diagrams/colors7.xm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7.emf"/><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diagramColors" Target="diagrams/colors6.xml"/><Relationship Id="rId57" Type="http://schemas.openxmlformats.org/officeDocument/2006/relationships/diagramLayout" Target="diagrams/layout8.xml"/><Relationship Id="rId10" Type="http://schemas.openxmlformats.org/officeDocument/2006/relationships/diagramData" Target="diagrams/data1.xml"/><Relationship Id="rId31" Type="http://schemas.openxmlformats.org/officeDocument/2006/relationships/diagramQuickStyle" Target="diagrams/quickStyle4.xml"/><Relationship Id="rId44" Type="http://schemas.openxmlformats.org/officeDocument/2006/relationships/image" Target="media/image13.emf"/><Relationship Id="rId52" Type="http://schemas.openxmlformats.org/officeDocument/2006/relationships/diagramLayout" Target="diagrams/layout7.xml"/><Relationship Id="rId60" Type="http://schemas.microsoft.com/office/2007/relationships/diagramDrawing" Target="diagrams/drawing8.xm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1860F8-7F9B-4051-90AB-5C28228F036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3A8176DF-16B6-404B-A9E4-BF0B00B2C23D}">
      <dgm:prSet phldrT="[Текст]" custT="1">
        <dgm:style>
          <a:lnRef idx="1">
            <a:schemeClr val="accent3"/>
          </a:lnRef>
          <a:fillRef idx="2">
            <a:schemeClr val="accent3"/>
          </a:fillRef>
          <a:effectRef idx="1">
            <a:schemeClr val="accent3"/>
          </a:effectRef>
          <a:fontRef idx="minor">
            <a:schemeClr val="dk1"/>
          </a:fontRef>
        </dgm:style>
      </dgm:prSet>
      <dgm:spPr>
        <a:xfrm rot="16200000">
          <a:off x="-203527" y="1365599"/>
          <a:ext cx="3371850" cy="640651"/>
        </a:xfrm>
        <a:prstGeom prst="rect">
          <a:avLst/>
        </a:prstGeom>
        <a:gradFill rotWithShape="1">
          <a:gsLst>
            <a:gs pos="0">
              <a:srgbClr val="A5A5A5">
                <a:tint val="62000"/>
                <a:satMod val="180000"/>
              </a:srgbClr>
            </a:gs>
            <a:gs pos="65000">
              <a:srgbClr val="A5A5A5">
                <a:tint val="32000"/>
                <a:satMod val="250000"/>
              </a:srgbClr>
            </a:gs>
            <a:gs pos="100000">
              <a:srgbClr val="A5A5A5">
                <a:tint val="23000"/>
                <a:satMod val="300000"/>
              </a:srgbClr>
            </a:gs>
          </a:gsLst>
          <a:lin ang="16200000" scaled="0"/>
        </a:gradFill>
        <a:ln w="12700" cap="flat" cmpd="sng" algn="ctr">
          <a:solidFill>
            <a:srgbClr val="A5A5A5">
              <a:tint val="95000"/>
              <a:shade val="95000"/>
              <a:satMod val="120000"/>
            </a:srgbClr>
          </a:solidFill>
          <a:prstDash val="solid"/>
        </a:ln>
        <a:effectLst>
          <a:outerShdw blurRad="50800" dist="38100" dir="5400000" rotWithShape="0">
            <a:srgbClr val="000000">
              <a:alpha val="35000"/>
            </a:srgbClr>
          </a:outerShdw>
        </a:effectLst>
      </dgm:spPr>
      <dgm:t>
        <a:bodyPr/>
        <a:lstStyle/>
        <a:p>
          <a:pPr>
            <a:buNone/>
          </a:pPr>
          <a:r>
            <a:rPr lang="uk-UA" sz="2400" b="1" i="1">
              <a:solidFill>
                <a:sysClr val="windowText" lastClr="000000"/>
              </a:solidFill>
              <a:latin typeface="Calibri" panose="020F0502020204030204"/>
              <a:ea typeface="+mn-ea"/>
              <a:cs typeface="+mn-cs"/>
            </a:rPr>
            <a:t>функції ризику </a:t>
          </a:r>
        </a:p>
      </dgm:t>
    </dgm:pt>
    <dgm:pt modelId="{34642200-5CDF-4E46-9534-6B3936ED894C}" type="parTrans" cxnId="{29270D88-8F81-4D2B-AE36-BECC59027B3C}">
      <dgm:prSet/>
      <dgm:spPr/>
      <dgm:t>
        <a:bodyPr/>
        <a:lstStyle/>
        <a:p>
          <a:endParaRPr lang="uk-UA"/>
        </a:p>
      </dgm:t>
    </dgm:pt>
    <dgm:pt modelId="{F4AAD1E1-6E1C-43D1-AF6E-4622ABA4B83A}" type="sibTrans" cxnId="{29270D88-8F81-4D2B-AE36-BECC59027B3C}">
      <dgm:prSet/>
      <dgm:spPr/>
      <dgm:t>
        <a:bodyPr/>
        <a:lstStyle/>
        <a:p>
          <a:endParaRPr lang="uk-UA"/>
        </a:p>
      </dgm:t>
    </dgm:pt>
    <dgm:pt modelId="{B915820A-BE29-405E-B2D7-459413F13D32}">
      <dgm:prSet phldrT="[Текст]" custT="1">
        <dgm:style>
          <a:lnRef idx="1">
            <a:schemeClr val="dk1"/>
          </a:lnRef>
          <a:fillRef idx="2">
            <a:schemeClr val="dk1"/>
          </a:fillRef>
          <a:effectRef idx="1">
            <a:schemeClr val="dk1"/>
          </a:effectRef>
          <a:fontRef idx="minor">
            <a:schemeClr val="dk1"/>
          </a:fontRef>
        </dgm:style>
      </dgm:prSet>
      <dgm:spPr>
        <a:xfrm>
          <a:off x="2222990" y="965192"/>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dgm:spPr>
      <dgm:t>
        <a:bodyPr/>
        <a:lstStyle/>
        <a:p>
          <a:pPr>
            <a:buNone/>
          </a:pPr>
          <a:r>
            <a:rPr lang="uk-UA" sz="2400">
              <a:solidFill>
                <a:sysClr val="windowText" lastClr="000000"/>
              </a:solidFill>
              <a:latin typeface="Calibri" panose="020F0502020204030204"/>
              <a:ea typeface="+mn-ea"/>
              <a:cs typeface="+mn-cs"/>
            </a:rPr>
            <a:t>інноваційна</a:t>
          </a:r>
        </a:p>
      </dgm:t>
    </dgm:pt>
    <dgm:pt modelId="{5AAEED27-875C-4F58-9A59-FA7A4A4FACA0}" type="parTrans" cxnId="{4B839A2B-21DA-40A3-A05D-7D442F73DB98}">
      <dgm:prSet/>
      <dgm:spPr>
        <a:xfrm>
          <a:off x="1802723" y="1285517"/>
          <a:ext cx="420267" cy="400407"/>
        </a:xfrm>
        <a:custGeom>
          <a:avLst/>
          <a:gdLst/>
          <a:ahLst/>
          <a:cxnLst/>
          <a:rect l="0" t="0" r="0" b="0"/>
          <a:pathLst>
            <a:path>
              <a:moveTo>
                <a:pt x="0" y="400407"/>
              </a:moveTo>
              <a:lnTo>
                <a:pt x="210133" y="400407"/>
              </a:lnTo>
              <a:lnTo>
                <a:pt x="210133" y="0"/>
              </a:lnTo>
              <a:lnTo>
                <a:pt x="420267" y="0"/>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8DA584E1-E106-4A1E-A091-967E6B34F3B9}" type="sibTrans" cxnId="{4B839A2B-21DA-40A3-A05D-7D442F73DB98}">
      <dgm:prSet/>
      <dgm:spPr/>
      <dgm:t>
        <a:bodyPr/>
        <a:lstStyle/>
        <a:p>
          <a:endParaRPr lang="uk-UA"/>
        </a:p>
      </dgm:t>
    </dgm:pt>
    <dgm:pt modelId="{6C08E08D-D603-48F0-ABE1-3F4835AD7A91}">
      <dgm:prSet phldrT="[Текст]" custT="1">
        <dgm:style>
          <a:lnRef idx="1">
            <a:schemeClr val="dk1"/>
          </a:lnRef>
          <a:fillRef idx="2">
            <a:schemeClr val="dk1"/>
          </a:fillRef>
          <a:effectRef idx="1">
            <a:schemeClr val="dk1"/>
          </a:effectRef>
          <a:fontRef idx="minor">
            <a:schemeClr val="dk1"/>
          </a:fontRef>
        </dgm:style>
      </dgm:prSet>
      <dgm:spPr>
        <a:xfrm>
          <a:off x="2222990" y="1766006"/>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dgm:spPr>
      <dgm:t>
        <a:bodyPr/>
        <a:lstStyle/>
        <a:p>
          <a:pPr>
            <a:buNone/>
          </a:pPr>
          <a:r>
            <a:rPr lang="uk-UA" sz="2400">
              <a:solidFill>
                <a:sysClr val="windowText" lastClr="000000"/>
              </a:solidFill>
              <a:latin typeface="Calibri" panose="020F0502020204030204"/>
              <a:ea typeface="+mn-ea"/>
              <a:cs typeface="+mn-cs"/>
            </a:rPr>
            <a:t>регулятивна</a:t>
          </a:r>
        </a:p>
      </dgm:t>
    </dgm:pt>
    <dgm:pt modelId="{AEF11F04-B8E1-455D-9AD2-FF3AC61F91C7}" type="parTrans" cxnId="{FCCA0555-1640-4A93-BADA-8ADF8448EC58}">
      <dgm:prSet/>
      <dgm:spPr>
        <a:xfrm>
          <a:off x="1802723" y="1685925"/>
          <a:ext cx="420267" cy="400407"/>
        </a:xfrm>
        <a:custGeom>
          <a:avLst/>
          <a:gdLst/>
          <a:ahLst/>
          <a:cxnLst/>
          <a:rect l="0" t="0" r="0" b="0"/>
          <a:pathLst>
            <a:path>
              <a:moveTo>
                <a:pt x="0" y="0"/>
              </a:moveTo>
              <a:lnTo>
                <a:pt x="210133" y="0"/>
              </a:lnTo>
              <a:lnTo>
                <a:pt x="210133" y="400407"/>
              </a:lnTo>
              <a:lnTo>
                <a:pt x="420267" y="400407"/>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E4F337AE-8D91-47B1-B4BB-8BD473D642FF}" type="sibTrans" cxnId="{FCCA0555-1640-4A93-BADA-8ADF8448EC58}">
      <dgm:prSet/>
      <dgm:spPr/>
      <dgm:t>
        <a:bodyPr/>
        <a:lstStyle/>
        <a:p>
          <a:endParaRPr lang="uk-UA"/>
        </a:p>
      </dgm:t>
    </dgm:pt>
    <dgm:pt modelId="{502974B7-E14F-42A3-9653-A652765E9379}">
      <dgm:prSet phldrT="[Текст]" custT="1">
        <dgm:style>
          <a:lnRef idx="1">
            <a:schemeClr val="dk1"/>
          </a:lnRef>
          <a:fillRef idx="2">
            <a:schemeClr val="dk1"/>
          </a:fillRef>
          <a:effectRef idx="1">
            <a:schemeClr val="dk1"/>
          </a:effectRef>
          <a:fontRef idx="minor">
            <a:schemeClr val="dk1"/>
          </a:fontRef>
        </dgm:style>
      </dgm:prSet>
      <dgm:spPr>
        <a:xfrm>
          <a:off x="2222990" y="2566820"/>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dgm:spPr>
      <dgm:t>
        <a:bodyPr/>
        <a:lstStyle/>
        <a:p>
          <a:pPr>
            <a:buNone/>
          </a:pPr>
          <a:r>
            <a:rPr lang="uk-UA" sz="2400">
              <a:solidFill>
                <a:sysClr val="windowText" lastClr="000000"/>
              </a:solidFill>
              <a:latin typeface="Calibri" panose="020F0502020204030204"/>
              <a:ea typeface="+mn-ea"/>
              <a:cs typeface="+mn-cs"/>
            </a:rPr>
            <a:t>захисна</a:t>
          </a:r>
        </a:p>
      </dgm:t>
    </dgm:pt>
    <dgm:pt modelId="{67F09CA4-A171-46CC-9D3B-19450C5693A5}" type="parTrans" cxnId="{6C2C9F99-671B-426F-9268-9EB59AEB24F4}">
      <dgm:prSet/>
      <dgm:spPr>
        <a:xfrm>
          <a:off x="1802723" y="1685925"/>
          <a:ext cx="420267" cy="1201221"/>
        </a:xfrm>
        <a:custGeom>
          <a:avLst/>
          <a:gdLst/>
          <a:ahLst/>
          <a:cxnLst/>
          <a:rect l="0" t="0" r="0" b="0"/>
          <a:pathLst>
            <a:path>
              <a:moveTo>
                <a:pt x="0" y="0"/>
              </a:moveTo>
              <a:lnTo>
                <a:pt x="210133" y="0"/>
              </a:lnTo>
              <a:lnTo>
                <a:pt x="210133" y="1201221"/>
              </a:lnTo>
              <a:lnTo>
                <a:pt x="420267" y="1201221"/>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B07E9F4A-4793-4C66-90FD-FE922DEB44B0}" type="sibTrans" cxnId="{6C2C9F99-671B-426F-9268-9EB59AEB24F4}">
      <dgm:prSet/>
      <dgm:spPr/>
      <dgm:t>
        <a:bodyPr/>
        <a:lstStyle/>
        <a:p>
          <a:endParaRPr lang="uk-UA"/>
        </a:p>
      </dgm:t>
    </dgm:pt>
    <dgm:pt modelId="{A13C3070-99F1-4992-9DDC-2D30934CE4D4}">
      <dgm:prSet custT="1">
        <dgm:style>
          <a:lnRef idx="1">
            <a:schemeClr val="dk1"/>
          </a:lnRef>
          <a:fillRef idx="2">
            <a:schemeClr val="dk1"/>
          </a:fillRef>
          <a:effectRef idx="1">
            <a:schemeClr val="dk1"/>
          </a:effectRef>
          <a:fontRef idx="minor">
            <a:schemeClr val="dk1"/>
          </a:fontRef>
        </dgm:style>
      </dgm:prSet>
      <dgm:spPr>
        <a:xfrm>
          <a:off x="2222990" y="164377"/>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dgm:spPr>
      <dgm:t>
        <a:bodyPr/>
        <a:lstStyle/>
        <a:p>
          <a:pPr>
            <a:buNone/>
          </a:pPr>
          <a:r>
            <a:rPr lang="uk-UA" sz="2000">
              <a:solidFill>
                <a:sysClr val="windowText" lastClr="000000"/>
              </a:solidFill>
              <a:latin typeface="Calibri" panose="020F0502020204030204"/>
              <a:ea typeface="+mn-ea"/>
              <a:cs typeface="+mn-cs"/>
            </a:rPr>
            <a:t>аналітична</a:t>
          </a:r>
        </a:p>
      </dgm:t>
    </dgm:pt>
    <dgm:pt modelId="{9213AC6E-AD5A-47EE-A95A-4753EA09AC23}" type="parTrans" cxnId="{D05082E5-58C0-49DD-AD84-AFAE846C4BDF}">
      <dgm:prSet/>
      <dgm:spPr>
        <a:xfrm>
          <a:off x="1802723" y="484703"/>
          <a:ext cx="420267" cy="1201221"/>
        </a:xfrm>
        <a:custGeom>
          <a:avLst/>
          <a:gdLst/>
          <a:ahLst/>
          <a:cxnLst/>
          <a:rect l="0" t="0" r="0" b="0"/>
          <a:pathLst>
            <a:path>
              <a:moveTo>
                <a:pt x="0" y="1201221"/>
              </a:moveTo>
              <a:lnTo>
                <a:pt x="210133" y="1201221"/>
              </a:lnTo>
              <a:lnTo>
                <a:pt x="210133" y="0"/>
              </a:lnTo>
              <a:lnTo>
                <a:pt x="420267" y="0"/>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6B9E5A5A-9E87-4BF2-84F2-1058D9DF539E}" type="sibTrans" cxnId="{D05082E5-58C0-49DD-AD84-AFAE846C4BDF}">
      <dgm:prSet/>
      <dgm:spPr/>
      <dgm:t>
        <a:bodyPr/>
        <a:lstStyle/>
        <a:p>
          <a:endParaRPr lang="uk-UA"/>
        </a:p>
      </dgm:t>
    </dgm:pt>
    <dgm:pt modelId="{9C20AFE7-0928-46F9-89AD-7FFFFFBDDFA3}" type="pres">
      <dgm:prSet presAssocID="{D21860F8-7F9B-4051-90AB-5C28228F0368}" presName="Name0" presStyleCnt="0">
        <dgm:presLayoutVars>
          <dgm:chPref val="1"/>
          <dgm:dir/>
          <dgm:animOne val="branch"/>
          <dgm:animLvl val="lvl"/>
          <dgm:resizeHandles val="exact"/>
        </dgm:presLayoutVars>
      </dgm:prSet>
      <dgm:spPr/>
    </dgm:pt>
    <dgm:pt modelId="{9C4455EC-4BEF-468C-9289-E6362D982C39}" type="pres">
      <dgm:prSet presAssocID="{3A8176DF-16B6-404B-A9E4-BF0B00B2C23D}" presName="root1" presStyleCnt="0"/>
      <dgm:spPr/>
    </dgm:pt>
    <dgm:pt modelId="{5724A15B-481F-4BDB-95AB-55FE762EBEF0}" type="pres">
      <dgm:prSet presAssocID="{3A8176DF-16B6-404B-A9E4-BF0B00B2C23D}" presName="LevelOneTextNode" presStyleLbl="node0" presStyleIdx="0" presStyleCnt="1" custLinFactNeighborY="-893">
        <dgm:presLayoutVars>
          <dgm:chPref val="3"/>
        </dgm:presLayoutVars>
      </dgm:prSet>
      <dgm:spPr/>
    </dgm:pt>
    <dgm:pt modelId="{3C08DC0F-2A26-41A2-839D-925D1D6DB2B1}" type="pres">
      <dgm:prSet presAssocID="{3A8176DF-16B6-404B-A9E4-BF0B00B2C23D}" presName="level2hierChild" presStyleCnt="0"/>
      <dgm:spPr/>
    </dgm:pt>
    <dgm:pt modelId="{07A99E04-73E4-4082-9BA2-6565452AE57E}" type="pres">
      <dgm:prSet presAssocID="{9213AC6E-AD5A-47EE-A95A-4753EA09AC23}" presName="conn2-1" presStyleLbl="parChTrans1D2" presStyleIdx="0" presStyleCnt="4"/>
      <dgm:spPr/>
    </dgm:pt>
    <dgm:pt modelId="{51036354-D470-4FE0-A47F-408FA08FA999}" type="pres">
      <dgm:prSet presAssocID="{9213AC6E-AD5A-47EE-A95A-4753EA09AC23}" presName="connTx" presStyleLbl="parChTrans1D2" presStyleIdx="0" presStyleCnt="4"/>
      <dgm:spPr/>
    </dgm:pt>
    <dgm:pt modelId="{FDD02582-980D-4CEC-95BF-619A6E256259}" type="pres">
      <dgm:prSet presAssocID="{A13C3070-99F1-4992-9DDC-2D30934CE4D4}" presName="root2" presStyleCnt="0"/>
      <dgm:spPr/>
    </dgm:pt>
    <dgm:pt modelId="{04E7F69B-4F79-4DAD-BA1C-2E4149716616}" type="pres">
      <dgm:prSet presAssocID="{A13C3070-99F1-4992-9DDC-2D30934CE4D4}" presName="LevelTwoTextNode" presStyleLbl="node2" presStyleIdx="0" presStyleCnt="4">
        <dgm:presLayoutVars>
          <dgm:chPref val="3"/>
        </dgm:presLayoutVars>
      </dgm:prSet>
      <dgm:spPr/>
    </dgm:pt>
    <dgm:pt modelId="{8095956F-22D2-4BC3-A7FF-C19B20260D28}" type="pres">
      <dgm:prSet presAssocID="{A13C3070-99F1-4992-9DDC-2D30934CE4D4}" presName="level3hierChild" presStyleCnt="0"/>
      <dgm:spPr/>
    </dgm:pt>
    <dgm:pt modelId="{36BC908E-186A-4979-9CAE-E4AB1FBBE902}" type="pres">
      <dgm:prSet presAssocID="{5AAEED27-875C-4F58-9A59-FA7A4A4FACA0}" presName="conn2-1" presStyleLbl="parChTrans1D2" presStyleIdx="1" presStyleCnt="4"/>
      <dgm:spPr/>
    </dgm:pt>
    <dgm:pt modelId="{8AD06D8E-D5F4-4992-96AD-E7B1F57A896B}" type="pres">
      <dgm:prSet presAssocID="{5AAEED27-875C-4F58-9A59-FA7A4A4FACA0}" presName="connTx" presStyleLbl="parChTrans1D2" presStyleIdx="1" presStyleCnt="4"/>
      <dgm:spPr/>
    </dgm:pt>
    <dgm:pt modelId="{AD09CC3C-64D3-4639-9403-7B1315A5B450}" type="pres">
      <dgm:prSet presAssocID="{B915820A-BE29-405E-B2D7-459413F13D32}" presName="root2" presStyleCnt="0"/>
      <dgm:spPr/>
    </dgm:pt>
    <dgm:pt modelId="{0B29D5DB-AB19-4FE0-BBA1-21AFD3934479}" type="pres">
      <dgm:prSet presAssocID="{B915820A-BE29-405E-B2D7-459413F13D32}" presName="LevelTwoTextNode" presStyleLbl="node2" presStyleIdx="1" presStyleCnt="4">
        <dgm:presLayoutVars>
          <dgm:chPref val="3"/>
        </dgm:presLayoutVars>
      </dgm:prSet>
      <dgm:spPr/>
    </dgm:pt>
    <dgm:pt modelId="{EBA5659C-EBFF-4D24-A26F-E0A2D7F10A13}" type="pres">
      <dgm:prSet presAssocID="{B915820A-BE29-405E-B2D7-459413F13D32}" presName="level3hierChild" presStyleCnt="0"/>
      <dgm:spPr/>
    </dgm:pt>
    <dgm:pt modelId="{DA590ACA-9E4C-46A0-A36A-9C005FA91393}" type="pres">
      <dgm:prSet presAssocID="{AEF11F04-B8E1-455D-9AD2-FF3AC61F91C7}" presName="conn2-1" presStyleLbl="parChTrans1D2" presStyleIdx="2" presStyleCnt="4"/>
      <dgm:spPr/>
    </dgm:pt>
    <dgm:pt modelId="{06536E2B-EB84-4707-A901-01A8E4C67C12}" type="pres">
      <dgm:prSet presAssocID="{AEF11F04-B8E1-455D-9AD2-FF3AC61F91C7}" presName="connTx" presStyleLbl="parChTrans1D2" presStyleIdx="2" presStyleCnt="4"/>
      <dgm:spPr/>
    </dgm:pt>
    <dgm:pt modelId="{70547108-7F6E-4919-84AA-A1B7C91FD908}" type="pres">
      <dgm:prSet presAssocID="{6C08E08D-D603-48F0-ABE1-3F4835AD7A91}" presName="root2" presStyleCnt="0"/>
      <dgm:spPr/>
    </dgm:pt>
    <dgm:pt modelId="{42F9DF4F-7B12-4666-AAF1-51AA4A3A61E9}" type="pres">
      <dgm:prSet presAssocID="{6C08E08D-D603-48F0-ABE1-3F4835AD7A91}" presName="LevelTwoTextNode" presStyleLbl="node2" presStyleIdx="2" presStyleCnt="4">
        <dgm:presLayoutVars>
          <dgm:chPref val="3"/>
        </dgm:presLayoutVars>
      </dgm:prSet>
      <dgm:spPr/>
    </dgm:pt>
    <dgm:pt modelId="{DCDC82AB-6F5D-4EDE-A03C-B24CB066A22F}" type="pres">
      <dgm:prSet presAssocID="{6C08E08D-D603-48F0-ABE1-3F4835AD7A91}" presName="level3hierChild" presStyleCnt="0"/>
      <dgm:spPr/>
    </dgm:pt>
    <dgm:pt modelId="{96910338-4D18-4E0F-8ED9-B74084730518}" type="pres">
      <dgm:prSet presAssocID="{67F09CA4-A171-46CC-9D3B-19450C5693A5}" presName="conn2-1" presStyleLbl="parChTrans1D2" presStyleIdx="3" presStyleCnt="4"/>
      <dgm:spPr/>
    </dgm:pt>
    <dgm:pt modelId="{600B7BEF-B8C1-460E-9F81-EACBB672D0FC}" type="pres">
      <dgm:prSet presAssocID="{67F09CA4-A171-46CC-9D3B-19450C5693A5}" presName="connTx" presStyleLbl="parChTrans1D2" presStyleIdx="3" presStyleCnt="4"/>
      <dgm:spPr/>
    </dgm:pt>
    <dgm:pt modelId="{8F871A3E-D171-4BC9-89E5-EDA494389511}" type="pres">
      <dgm:prSet presAssocID="{502974B7-E14F-42A3-9653-A652765E9379}" presName="root2" presStyleCnt="0"/>
      <dgm:spPr/>
    </dgm:pt>
    <dgm:pt modelId="{C9C6DD54-B73F-443C-A191-C66FC954CED1}" type="pres">
      <dgm:prSet presAssocID="{502974B7-E14F-42A3-9653-A652765E9379}" presName="LevelTwoTextNode" presStyleLbl="node2" presStyleIdx="3" presStyleCnt="4">
        <dgm:presLayoutVars>
          <dgm:chPref val="3"/>
        </dgm:presLayoutVars>
      </dgm:prSet>
      <dgm:spPr/>
    </dgm:pt>
    <dgm:pt modelId="{BA75C5ED-09EA-4410-BB1F-124D629E1B67}" type="pres">
      <dgm:prSet presAssocID="{502974B7-E14F-42A3-9653-A652765E9379}" presName="level3hierChild" presStyleCnt="0"/>
      <dgm:spPr/>
    </dgm:pt>
  </dgm:ptLst>
  <dgm:cxnLst>
    <dgm:cxn modelId="{B0075A1A-AF80-4066-B27C-FE3A9873AF6A}" type="presOf" srcId="{5AAEED27-875C-4F58-9A59-FA7A4A4FACA0}" destId="{8AD06D8E-D5F4-4992-96AD-E7B1F57A896B}" srcOrd="1" destOrd="0" presId="urn:microsoft.com/office/officeart/2008/layout/HorizontalMultiLevelHierarchy"/>
    <dgm:cxn modelId="{6E709C25-569F-42A1-B467-1FB81D7012B3}" type="presOf" srcId="{9213AC6E-AD5A-47EE-A95A-4753EA09AC23}" destId="{07A99E04-73E4-4082-9BA2-6565452AE57E}" srcOrd="0" destOrd="0" presId="urn:microsoft.com/office/officeart/2008/layout/HorizontalMultiLevelHierarchy"/>
    <dgm:cxn modelId="{4B839A2B-21DA-40A3-A05D-7D442F73DB98}" srcId="{3A8176DF-16B6-404B-A9E4-BF0B00B2C23D}" destId="{B915820A-BE29-405E-B2D7-459413F13D32}" srcOrd="1" destOrd="0" parTransId="{5AAEED27-875C-4F58-9A59-FA7A4A4FACA0}" sibTransId="{8DA584E1-E106-4A1E-A091-967E6B34F3B9}"/>
    <dgm:cxn modelId="{01AB0A32-221A-449E-91B2-8CB22B3081BA}" type="presOf" srcId="{AEF11F04-B8E1-455D-9AD2-FF3AC61F91C7}" destId="{DA590ACA-9E4C-46A0-A36A-9C005FA91393}" srcOrd="0" destOrd="0" presId="urn:microsoft.com/office/officeart/2008/layout/HorizontalMultiLevelHierarchy"/>
    <dgm:cxn modelId="{3CE50F47-0322-4C87-869C-B5C64973C44B}" type="presOf" srcId="{5AAEED27-875C-4F58-9A59-FA7A4A4FACA0}" destId="{36BC908E-186A-4979-9CAE-E4AB1FBBE902}" srcOrd="0" destOrd="0" presId="urn:microsoft.com/office/officeart/2008/layout/HorizontalMultiLevelHierarchy"/>
    <dgm:cxn modelId="{CD953A54-1D1F-4FA4-8C57-486B3D58CC69}" type="presOf" srcId="{B915820A-BE29-405E-B2D7-459413F13D32}" destId="{0B29D5DB-AB19-4FE0-BBA1-21AFD3934479}" srcOrd="0" destOrd="0" presId="urn:microsoft.com/office/officeart/2008/layout/HorizontalMultiLevelHierarchy"/>
    <dgm:cxn modelId="{FCCA0555-1640-4A93-BADA-8ADF8448EC58}" srcId="{3A8176DF-16B6-404B-A9E4-BF0B00B2C23D}" destId="{6C08E08D-D603-48F0-ABE1-3F4835AD7A91}" srcOrd="2" destOrd="0" parTransId="{AEF11F04-B8E1-455D-9AD2-FF3AC61F91C7}" sibTransId="{E4F337AE-8D91-47B1-B4BB-8BD473D642FF}"/>
    <dgm:cxn modelId="{29270D88-8F81-4D2B-AE36-BECC59027B3C}" srcId="{D21860F8-7F9B-4051-90AB-5C28228F0368}" destId="{3A8176DF-16B6-404B-A9E4-BF0B00B2C23D}" srcOrd="0" destOrd="0" parTransId="{34642200-5CDF-4E46-9534-6B3936ED894C}" sibTransId="{F4AAD1E1-6E1C-43D1-AF6E-4622ABA4B83A}"/>
    <dgm:cxn modelId="{6C2C9F99-671B-426F-9268-9EB59AEB24F4}" srcId="{3A8176DF-16B6-404B-A9E4-BF0B00B2C23D}" destId="{502974B7-E14F-42A3-9653-A652765E9379}" srcOrd="3" destOrd="0" parTransId="{67F09CA4-A171-46CC-9D3B-19450C5693A5}" sibTransId="{B07E9F4A-4793-4C66-90FD-FE922DEB44B0}"/>
    <dgm:cxn modelId="{1753629D-EB4B-4B98-A5DA-6378B4432E8D}" type="presOf" srcId="{67F09CA4-A171-46CC-9D3B-19450C5693A5}" destId="{600B7BEF-B8C1-460E-9F81-EACBB672D0FC}" srcOrd="1" destOrd="0" presId="urn:microsoft.com/office/officeart/2008/layout/HorizontalMultiLevelHierarchy"/>
    <dgm:cxn modelId="{3BAB20A3-A4CD-4E4F-8EBA-225CE23B5AE4}" type="presOf" srcId="{67F09CA4-A171-46CC-9D3B-19450C5693A5}" destId="{96910338-4D18-4E0F-8ED9-B74084730518}" srcOrd="0" destOrd="0" presId="urn:microsoft.com/office/officeart/2008/layout/HorizontalMultiLevelHierarchy"/>
    <dgm:cxn modelId="{53C9C8AF-AC6E-4F91-B5F3-4F423123659E}" type="presOf" srcId="{A13C3070-99F1-4992-9DDC-2D30934CE4D4}" destId="{04E7F69B-4F79-4DAD-BA1C-2E4149716616}" srcOrd="0" destOrd="0" presId="urn:microsoft.com/office/officeart/2008/layout/HorizontalMultiLevelHierarchy"/>
    <dgm:cxn modelId="{7C1ADDBA-C3B9-43D7-949C-6E21594786C9}" type="presOf" srcId="{502974B7-E14F-42A3-9653-A652765E9379}" destId="{C9C6DD54-B73F-443C-A191-C66FC954CED1}" srcOrd="0" destOrd="0" presId="urn:microsoft.com/office/officeart/2008/layout/HorizontalMultiLevelHierarchy"/>
    <dgm:cxn modelId="{BD6F22C5-7750-49EC-9407-AFADD869F331}" type="presOf" srcId="{D21860F8-7F9B-4051-90AB-5C28228F0368}" destId="{9C20AFE7-0928-46F9-89AD-7FFFFFBDDFA3}" srcOrd="0" destOrd="0" presId="urn:microsoft.com/office/officeart/2008/layout/HorizontalMultiLevelHierarchy"/>
    <dgm:cxn modelId="{D05082E5-58C0-49DD-AD84-AFAE846C4BDF}" srcId="{3A8176DF-16B6-404B-A9E4-BF0B00B2C23D}" destId="{A13C3070-99F1-4992-9DDC-2D30934CE4D4}" srcOrd="0" destOrd="0" parTransId="{9213AC6E-AD5A-47EE-A95A-4753EA09AC23}" sibTransId="{6B9E5A5A-9E87-4BF2-84F2-1058D9DF539E}"/>
    <dgm:cxn modelId="{B6CEF1E9-2124-4481-B4F9-0240A47F5C2C}" type="presOf" srcId="{9213AC6E-AD5A-47EE-A95A-4753EA09AC23}" destId="{51036354-D470-4FE0-A47F-408FA08FA999}" srcOrd="1" destOrd="0" presId="urn:microsoft.com/office/officeart/2008/layout/HorizontalMultiLevelHierarchy"/>
    <dgm:cxn modelId="{FC758AEA-BBA5-4B42-B49F-52ADF5BAAAF6}" type="presOf" srcId="{AEF11F04-B8E1-455D-9AD2-FF3AC61F91C7}" destId="{06536E2B-EB84-4707-A901-01A8E4C67C12}" srcOrd="1" destOrd="0" presId="urn:microsoft.com/office/officeart/2008/layout/HorizontalMultiLevelHierarchy"/>
    <dgm:cxn modelId="{564A07FA-F103-4BA7-8EF4-0E798F561F6C}" type="presOf" srcId="{6C08E08D-D603-48F0-ABE1-3F4835AD7A91}" destId="{42F9DF4F-7B12-4666-AAF1-51AA4A3A61E9}" srcOrd="0" destOrd="0" presId="urn:microsoft.com/office/officeart/2008/layout/HorizontalMultiLevelHierarchy"/>
    <dgm:cxn modelId="{0CE69DFD-74DE-4B99-AE0C-28BACD1D1121}" type="presOf" srcId="{3A8176DF-16B6-404B-A9E4-BF0B00B2C23D}" destId="{5724A15B-481F-4BDB-95AB-55FE762EBEF0}" srcOrd="0" destOrd="0" presId="urn:microsoft.com/office/officeart/2008/layout/HorizontalMultiLevelHierarchy"/>
    <dgm:cxn modelId="{EC9E1D1D-20F1-47D6-B592-56F2219AC5B6}" type="presParOf" srcId="{9C20AFE7-0928-46F9-89AD-7FFFFFBDDFA3}" destId="{9C4455EC-4BEF-468C-9289-E6362D982C39}" srcOrd="0" destOrd="0" presId="urn:microsoft.com/office/officeart/2008/layout/HorizontalMultiLevelHierarchy"/>
    <dgm:cxn modelId="{B9D8604E-04B3-4E73-B950-94262F583B2A}" type="presParOf" srcId="{9C4455EC-4BEF-468C-9289-E6362D982C39}" destId="{5724A15B-481F-4BDB-95AB-55FE762EBEF0}" srcOrd="0" destOrd="0" presId="urn:microsoft.com/office/officeart/2008/layout/HorizontalMultiLevelHierarchy"/>
    <dgm:cxn modelId="{2B8FD6D9-E9FF-40E4-8144-D226DF542A71}" type="presParOf" srcId="{9C4455EC-4BEF-468C-9289-E6362D982C39}" destId="{3C08DC0F-2A26-41A2-839D-925D1D6DB2B1}" srcOrd="1" destOrd="0" presId="urn:microsoft.com/office/officeart/2008/layout/HorizontalMultiLevelHierarchy"/>
    <dgm:cxn modelId="{51319D6E-9845-466C-B570-09A100317C07}" type="presParOf" srcId="{3C08DC0F-2A26-41A2-839D-925D1D6DB2B1}" destId="{07A99E04-73E4-4082-9BA2-6565452AE57E}" srcOrd="0" destOrd="0" presId="urn:microsoft.com/office/officeart/2008/layout/HorizontalMultiLevelHierarchy"/>
    <dgm:cxn modelId="{BB91166F-BC3D-48C8-B71A-820B6FE1B0CF}" type="presParOf" srcId="{07A99E04-73E4-4082-9BA2-6565452AE57E}" destId="{51036354-D470-4FE0-A47F-408FA08FA999}" srcOrd="0" destOrd="0" presId="urn:microsoft.com/office/officeart/2008/layout/HorizontalMultiLevelHierarchy"/>
    <dgm:cxn modelId="{09E7D8DC-3808-4653-8F0D-B54B1842A18F}" type="presParOf" srcId="{3C08DC0F-2A26-41A2-839D-925D1D6DB2B1}" destId="{FDD02582-980D-4CEC-95BF-619A6E256259}" srcOrd="1" destOrd="0" presId="urn:microsoft.com/office/officeart/2008/layout/HorizontalMultiLevelHierarchy"/>
    <dgm:cxn modelId="{12CEFFCF-5072-4B51-9561-D60B2710C383}" type="presParOf" srcId="{FDD02582-980D-4CEC-95BF-619A6E256259}" destId="{04E7F69B-4F79-4DAD-BA1C-2E4149716616}" srcOrd="0" destOrd="0" presId="urn:microsoft.com/office/officeart/2008/layout/HorizontalMultiLevelHierarchy"/>
    <dgm:cxn modelId="{3C13DD2D-D021-47EF-BBAE-A43EF1A64C03}" type="presParOf" srcId="{FDD02582-980D-4CEC-95BF-619A6E256259}" destId="{8095956F-22D2-4BC3-A7FF-C19B20260D28}" srcOrd="1" destOrd="0" presId="urn:microsoft.com/office/officeart/2008/layout/HorizontalMultiLevelHierarchy"/>
    <dgm:cxn modelId="{F8FCAD4A-B59F-4988-B579-F56853D9DF17}" type="presParOf" srcId="{3C08DC0F-2A26-41A2-839D-925D1D6DB2B1}" destId="{36BC908E-186A-4979-9CAE-E4AB1FBBE902}" srcOrd="2" destOrd="0" presId="urn:microsoft.com/office/officeart/2008/layout/HorizontalMultiLevelHierarchy"/>
    <dgm:cxn modelId="{FB6C2318-163D-40D0-AC90-C35EDB946301}" type="presParOf" srcId="{36BC908E-186A-4979-9CAE-E4AB1FBBE902}" destId="{8AD06D8E-D5F4-4992-96AD-E7B1F57A896B}" srcOrd="0" destOrd="0" presId="urn:microsoft.com/office/officeart/2008/layout/HorizontalMultiLevelHierarchy"/>
    <dgm:cxn modelId="{20CC983A-0C0F-4339-A36C-30D00E527357}" type="presParOf" srcId="{3C08DC0F-2A26-41A2-839D-925D1D6DB2B1}" destId="{AD09CC3C-64D3-4639-9403-7B1315A5B450}" srcOrd="3" destOrd="0" presId="urn:microsoft.com/office/officeart/2008/layout/HorizontalMultiLevelHierarchy"/>
    <dgm:cxn modelId="{5546FEDA-6C7C-4D87-90FC-F73B2816CA9D}" type="presParOf" srcId="{AD09CC3C-64D3-4639-9403-7B1315A5B450}" destId="{0B29D5DB-AB19-4FE0-BBA1-21AFD3934479}" srcOrd="0" destOrd="0" presId="urn:microsoft.com/office/officeart/2008/layout/HorizontalMultiLevelHierarchy"/>
    <dgm:cxn modelId="{FCC03B2A-9178-4C14-8A6C-2DC84962F160}" type="presParOf" srcId="{AD09CC3C-64D3-4639-9403-7B1315A5B450}" destId="{EBA5659C-EBFF-4D24-A26F-E0A2D7F10A13}" srcOrd="1" destOrd="0" presId="urn:microsoft.com/office/officeart/2008/layout/HorizontalMultiLevelHierarchy"/>
    <dgm:cxn modelId="{B45D2124-34ED-48C8-AAEA-9E4EECA04225}" type="presParOf" srcId="{3C08DC0F-2A26-41A2-839D-925D1D6DB2B1}" destId="{DA590ACA-9E4C-46A0-A36A-9C005FA91393}" srcOrd="4" destOrd="0" presId="urn:microsoft.com/office/officeart/2008/layout/HorizontalMultiLevelHierarchy"/>
    <dgm:cxn modelId="{8C25713C-0A7C-40F7-B78E-CA031F6E5946}" type="presParOf" srcId="{DA590ACA-9E4C-46A0-A36A-9C005FA91393}" destId="{06536E2B-EB84-4707-A901-01A8E4C67C12}" srcOrd="0" destOrd="0" presId="urn:microsoft.com/office/officeart/2008/layout/HorizontalMultiLevelHierarchy"/>
    <dgm:cxn modelId="{B4E1DD9E-AB1F-4B10-A2CE-6F8A7DE59123}" type="presParOf" srcId="{3C08DC0F-2A26-41A2-839D-925D1D6DB2B1}" destId="{70547108-7F6E-4919-84AA-A1B7C91FD908}" srcOrd="5" destOrd="0" presId="urn:microsoft.com/office/officeart/2008/layout/HorizontalMultiLevelHierarchy"/>
    <dgm:cxn modelId="{09CFB109-5CD2-495B-B851-3396D97405FA}" type="presParOf" srcId="{70547108-7F6E-4919-84AA-A1B7C91FD908}" destId="{42F9DF4F-7B12-4666-AAF1-51AA4A3A61E9}" srcOrd="0" destOrd="0" presId="urn:microsoft.com/office/officeart/2008/layout/HorizontalMultiLevelHierarchy"/>
    <dgm:cxn modelId="{685AA662-5F8A-4687-9B03-9D37E1254122}" type="presParOf" srcId="{70547108-7F6E-4919-84AA-A1B7C91FD908}" destId="{DCDC82AB-6F5D-4EDE-A03C-B24CB066A22F}" srcOrd="1" destOrd="0" presId="urn:microsoft.com/office/officeart/2008/layout/HorizontalMultiLevelHierarchy"/>
    <dgm:cxn modelId="{792F952E-4E9F-4B0A-B9C6-85E6E02D6082}" type="presParOf" srcId="{3C08DC0F-2A26-41A2-839D-925D1D6DB2B1}" destId="{96910338-4D18-4E0F-8ED9-B74084730518}" srcOrd="6" destOrd="0" presId="urn:microsoft.com/office/officeart/2008/layout/HorizontalMultiLevelHierarchy"/>
    <dgm:cxn modelId="{B625852A-3511-463B-B8E4-46CAFE8DBDD7}" type="presParOf" srcId="{96910338-4D18-4E0F-8ED9-B74084730518}" destId="{600B7BEF-B8C1-460E-9F81-EACBB672D0FC}" srcOrd="0" destOrd="0" presId="urn:microsoft.com/office/officeart/2008/layout/HorizontalMultiLevelHierarchy"/>
    <dgm:cxn modelId="{BAE85F13-C46A-40CD-B046-A85E84A3EB3A}" type="presParOf" srcId="{3C08DC0F-2A26-41A2-839D-925D1D6DB2B1}" destId="{8F871A3E-D171-4BC9-89E5-EDA494389511}" srcOrd="7" destOrd="0" presId="urn:microsoft.com/office/officeart/2008/layout/HorizontalMultiLevelHierarchy"/>
    <dgm:cxn modelId="{DE593F5C-FACA-4D99-A592-1F9B415BC5C5}" type="presParOf" srcId="{8F871A3E-D171-4BC9-89E5-EDA494389511}" destId="{C9C6DD54-B73F-443C-A191-C66FC954CED1}" srcOrd="0" destOrd="0" presId="urn:microsoft.com/office/officeart/2008/layout/HorizontalMultiLevelHierarchy"/>
    <dgm:cxn modelId="{B884A4E0-B6EA-4726-A742-16717490A5C7}" type="presParOf" srcId="{8F871A3E-D171-4BC9-89E5-EDA494389511}" destId="{BA75C5ED-09EA-4410-BB1F-124D629E1B67}"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666A53-B23F-4A99-933A-48B742A5FD1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DFB96604-D545-4DE1-8D77-47126D58F7C1}">
      <dgm:prSet phldrT="[Текст]">
        <dgm:style>
          <a:lnRef idx="1">
            <a:schemeClr val="accent3"/>
          </a:lnRef>
          <a:fillRef idx="2">
            <a:schemeClr val="accent3"/>
          </a:fillRef>
          <a:effectRef idx="1">
            <a:schemeClr val="accent3"/>
          </a:effectRef>
          <a:fontRef idx="minor">
            <a:schemeClr val="dk1"/>
          </a:fontRef>
        </dgm:style>
      </dgm:prSet>
      <dgm:spPr>
        <a:xfrm>
          <a:off x="274320" y="123254"/>
          <a:ext cx="3840480" cy="560880"/>
        </a:xfrm>
        <a:prstGeom prst="roundRect">
          <a:avLst/>
        </a:prstGeom>
        <a:gradFill rotWithShape="1">
          <a:gsLst>
            <a:gs pos="0">
              <a:srgbClr val="A5A5A5">
                <a:tint val="62000"/>
                <a:satMod val="180000"/>
              </a:srgbClr>
            </a:gs>
            <a:gs pos="65000">
              <a:srgbClr val="A5A5A5">
                <a:tint val="32000"/>
                <a:satMod val="250000"/>
              </a:srgbClr>
            </a:gs>
            <a:gs pos="100000">
              <a:srgbClr val="A5A5A5">
                <a:tint val="23000"/>
                <a:satMod val="300000"/>
              </a:srgbClr>
            </a:gs>
          </a:gsLst>
          <a:lin ang="16200000" scaled="0"/>
        </a:gradFill>
        <a:ln w="57150" cap="flat" cmpd="sng" algn="ctr">
          <a:solidFill>
            <a:srgbClr val="A5A5A5">
              <a:tint val="95000"/>
              <a:shade val="95000"/>
              <a:satMod val="120000"/>
            </a:srgb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кредитний ризик</a:t>
          </a:r>
        </a:p>
      </dgm:t>
    </dgm:pt>
    <dgm:pt modelId="{FFAAECDE-3DE5-4262-A8E6-632A63858E54}" type="parTrans" cxnId="{D9D58457-823A-42C4-AF3C-DCD698047D5B}">
      <dgm:prSet/>
      <dgm:spPr/>
      <dgm:t>
        <a:bodyPr/>
        <a:lstStyle/>
        <a:p>
          <a:endParaRPr lang="uk-UA"/>
        </a:p>
      </dgm:t>
    </dgm:pt>
    <dgm:pt modelId="{D5451CDC-2EB0-412F-BCB6-78E1FFFA796B}" type="sibTrans" cxnId="{D9D58457-823A-42C4-AF3C-DCD698047D5B}">
      <dgm:prSet/>
      <dgm:spPr/>
      <dgm:t>
        <a:bodyPr/>
        <a:lstStyle/>
        <a:p>
          <a:endParaRPr lang="uk-UA"/>
        </a:p>
      </dgm:t>
    </dgm:pt>
    <dgm:pt modelId="{C6A7DC2A-6A65-4C99-8D45-5A1DB25941D0}">
      <dgm:prSet phldrT="[Текст]">
        <dgm:style>
          <a:lnRef idx="1">
            <a:schemeClr val="dk1"/>
          </a:lnRef>
          <a:fillRef idx="2">
            <a:schemeClr val="dk1"/>
          </a:fillRef>
          <a:effectRef idx="1">
            <a:schemeClr val="dk1"/>
          </a:effectRef>
          <a:fontRef idx="minor">
            <a:schemeClr val="dk1"/>
          </a:fontRef>
        </dgm:style>
      </dgm:prSet>
      <dgm:spPr>
        <a:xfrm>
          <a:off x="274320" y="98509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ризик ліквідності</a:t>
          </a:r>
        </a:p>
      </dgm:t>
    </dgm:pt>
    <dgm:pt modelId="{7B19D9EF-B7AF-4C22-9C76-F4B733E9434D}" type="parTrans" cxnId="{2BA4B870-7E2B-48A6-9569-B0FF5C74B7C1}">
      <dgm:prSet/>
      <dgm:spPr/>
      <dgm:t>
        <a:bodyPr/>
        <a:lstStyle/>
        <a:p>
          <a:endParaRPr lang="uk-UA"/>
        </a:p>
      </dgm:t>
    </dgm:pt>
    <dgm:pt modelId="{75113E9F-FA12-40EB-A489-689AF333D5AB}" type="sibTrans" cxnId="{2BA4B870-7E2B-48A6-9569-B0FF5C74B7C1}">
      <dgm:prSet/>
      <dgm:spPr/>
      <dgm:t>
        <a:bodyPr/>
        <a:lstStyle/>
        <a:p>
          <a:endParaRPr lang="uk-UA"/>
        </a:p>
      </dgm:t>
    </dgm:pt>
    <dgm:pt modelId="{2DED3169-129C-4F27-8C0E-A991C9071541}">
      <dgm:prSet phldrT="[Текст]">
        <dgm:style>
          <a:lnRef idx="1">
            <a:schemeClr val="dk1"/>
          </a:lnRef>
          <a:fillRef idx="2">
            <a:schemeClr val="dk1"/>
          </a:fillRef>
          <a:effectRef idx="1">
            <a:schemeClr val="dk1"/>
          </a:effectRef>
          <a:fontRef idx="minor">
            <a:schemeClr val="dk1"/>
          </a:fontRef>
        </dgm:style>
      </dgm:prSet>
      <dgm:spPr>
        <a:xfrm>
          <a:off x="274320" y="4432454"/>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ринковий ризик</a:t>
          </a:r>
        </a:p>
      </dgm:t>
    </dgm:pt>
    <dgm:pt modelId="{637D6631-38F8-45CC-8ABB-DFD015D16483}" type="parTrans" cxnId="{09F28522-BAEB-48F8-9F23-D9034BE39FEC}">
      <dgm:prSet/>
      <dgm:spPr/>
      <dgm:t>
        <a:bodyPr/>
        <a:lstStyle/>
        <a:p>
          <a:endParaRPr lang="uk-UA"/>
        </a:p>
      </dgm:t>
    </dgm:pt>
    <dgm:pt modelId="{1CDC76EE-22E9-4F6C-8E04-26C8092F3C18}" type="sibTrans" cxnId="{09F28522-BAEB-48F8-9F23-D9034BE39FEC}">
      <dgm:prSet/>
      <dgm:spPr/>
      <dgm:t>
        <a:bodyPr/>
        <a:lstStyle/>
        <a:p>
          <a:endParaRPr lang="uk-UA"/>
        </a:p>
      </dgm:t>
    </dgm:pt>
    <dgm:pt modelId="{A1F287F2-9F36-4191-BAE1-A50D50FA5D45}">
      <dgm:prSet>
        <dgm:style>
          <a:lnRef idx="1">
            <a:schemeClr val="dk1"/>
          </a:lnRef>
          <a:fillRef idx="2">
            <a:schemeClr val="dk1"/>
          </a:fillRef>
          <a:effectRef idx="1">
            <a:schemeClr val="dk1"/>
          </a:effectRef>
          <a:fontRef idx="minor">
            <a:schemeClr val="dk1"/>
          </a:fontRef>
        </dgm:style>
      </dgm:prSet>
      <dgm:spPr>
        <a:xfrm>
          <a:off x="274320" y="184693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валютний ризик</a:t>
          </a:r>
        </a:p>
      </dgm:t>
    </dgm:pt>
    <dgm:pt modelId="{812464EA-B886-4CF3-8607-9B4F32B7623C}" type="parTrans" cxnId="{31C51D7F-599F-47A8-AB6D-43C8E290DF5D}">
      <dgm:prSet/>
      <dgm:spPr/>
      <dgm:t>
        <a:bodyPr/>
        <a:lstStyle/>
        <a:p>
          <a:endParaRPr lang="uk-UA"/>
        </a:p>
      </dgm:t>
    </dgm:pt>
    <dgm:pt modelId="{C80D02A2-0FE5-46B2-9456-D72E98D72E51}" type="sibTrans" cxnId="{31C51D7F-599F-47A8-AB6D-43C8E290DF5D}">
      <dgm:prSet/>
      <dgm:spPr/>
      <dgm:t>
        <a:bodyPr/>
        <a:lstStyle/>
        <a:p>
          <a:endParaRPr lang="uk-UA"/>
        </a:p>
      </dgm:t>
    </dgm:pt>
    <dgm:pt modelId="{CCBF8B22-235C-4DD0-B22F-5093B5277BBC}">
      <dgm:prSet>
        <dgm:style>
          <a:lnRef idx="1">
            <a:schemeClr val="dk1"/>
          </a:lnRef>
          <a:fillRef idx="2">
            <a:schemeClr val="dk1"/>
          </a:fillRef>
          <a:effectRef idx="1">
            <a:schemeClr val="dk1"/>
          </a:effectRef>
          <a:fontRef idx="minor">
            <a:schemeClr val="dk1"/>
          </a:fontRef>
        </dgm:style>
      </dgm:prSet>
      <dgm:spPr>
        <a:xfrm>
          <a:off x="274320" y="270877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процентний ризик</a:t>
          </a:r>
        </a:p>
      </dgm:t>
    </dgm:pt>
    <dgm:pt modelId="{082864F2-ABAF-48E7-88DF-7E998E6239F1}" type="parTrans" cxnId="{AC825E98-EF30-42FA-96D2-784BD5A7FE48}">
      <dgm:prSet/>
      <dgm:spPr/>
      <dgm:t>
        <a:bodyPr/>
        <a:lstStyle/>
        <a:p>
          <a:endParaRPr lang="uk-UA"/>
        </a:p>
      </dgm:t>
    </dgm:pt>
    <dgm:pt modelId="{1850CE66-029E-4F42-A466-43EE4D35D776}" type="sibTrans" cxnId="{AC825E98-EF30-42FA-96D2-784BD5A7FE48}">
      <dgm:prSet/>
      <dgm:spPr/>
      <dgm:t>
        <a:bodyPr/>
        <a:lstStyle/>
        <a:p>
          <a:endParaRPr lang="uk-UA"/>
        </a:p>
      </dgm:t>
    </dgm:pt>
    <dgm:pt modelId="{E4485CA0-2331-48B2-B025-4CA3FA8C1861}">
      <dgm:prSet>
        <dgm:style>
          <a:lnRef idx="1">
            <a:schemeClr val="dk1"/>
          </a:lnRef>
          <a:fillRef idx="2">
            <a:schemeClr val="dk1"/>
          </a:fillRef>
          <a:effectRef idx="1">
            <a:schemeClr val="dk1"/>
          </a:effectRef>
          <a:fontRef idx="minor">
            <a:schemeClr val="dk1"/>
          </a:fontRef>
        </dgm:style>
      </dgm:prSet>
      <dgm:spPr>
        <a:xfrm>
          <a:off x="274320" y="357061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ln>
        <a:effectLst>
          <a:outerShdw blurRad="50800" dist="38100" dir="5400000" rotWithShape="0">
            <a:srgbClr val="000000">
              <a:alpha val="35000"/>
            </a:srgbClr>
          </a:outerShdw>
        </a:effectLst>
      </dgm:spPr>
      <dgm:t>
        <a:bodyPr/>
        <a:lstStyle/>
        <a:p>
          <a:pPr>
            <a:buNone/>
          </a:pPr>
          <a:r>
            <a:rPr lang="uk-UA">
              <a:solidFill>
                <a:sysClr val="windowText" lastClr="000000"/>
              </a:solidFill>
              <a:latin typeface="Calibri" panose="020F0502020204030204"/>
              <a:ea typeface="+mn-ea"/>
              <a:cs typeface="+mn-cs"/>
            </a:rPr>
            <a:t>фондовий ризик</a:t>
          </a:r>
        </a:p>
      </dgm:t>
    </dgm:pt>
    <dgm:pt modelId="{6AAE96D7-29EB-48B5-B087-4FE48223EE77}" type="parTrans" cxnId="{6DF10C9F-5CCD-4E11-A8AC-19E5B5DF4C4A}">
      <dgm:prSet/>
      <dgm:spPr/>
      <dgm:t>
        <a:bodyPr/>
        <a:lstStyle/>
        <a:p>
          <a:endParaRPr lang="uk-UA"/>
        </a:p>
      </dgm:t>
    </dgm:pt>
    <dgm:pt modelId="{00408C52-28C2-4AAC-8FCD-AFFCB2EAAF86}" type="sibTrans" cxnId="{6DF10C9F-5CCD-4E11-A8AC-19E5B5DF4C4A}">
      <dgm:prSet/>
      <dgm:spPr/>
      <dgm:t>
        <a:bodyPr/>
        <a:lstStyle/>
        <a:p>
          <a:endParaRPr lang="uk-UA"/>
        </a:p>
      </dgm:t>
    </dgm:pt>
    <dgm:pt modelId="{32BF518D-4301-4957-A88B-FECF1097BCBA}" type="pres">
      <dgm:prSet presAssocID="{7B666A53-B23F-4A99-933A-48B742A5FD1B}" presName="linear" presStyleCnt="0">
        <dgm:presLayoutVars>
          <dgm:dir/>
          <dgm:animLvl val="lvl"/>
          <dgm:resizeHandles val="exact"/>
        </dgm:presLayoutVars>
      </dgm:prSet>
      <dgm:spPr/>
    </dgm:pt>
    <dgm:pt modelId="{345218BB-E0D3-441D-AA8D-5EF7592AE4E7}" type="pres">
      <dgm:prSet presAssocID="{DFB96604-D545-4DE1-8D77-47126D58F7C1}" presName="parentLin" presStyleCnt="0"/>
      <dgm:spPr/>
    </dgm:pt>
    <dgm:pt modelId="{EB6E9CDA-5A3A-4F4F-A0DC-B8ADC062F600}" type="pres">
      <dgm:prSet presAssocID="{DFB96604-D545-4DE1-8D77-47126D58F7C1}" presName="parentLeftMargin" presStyleLbl="node1" presStyleIdx="0" presStyleCnt="6"/>
      <dgm:spPr/>
    </dgm:pt>
    <dgm:pt modelId="{53D818F2-5EDF-4BD7-B523-45DD325DC263}" type="pres">
      <dgm:prSet presAssocID="{DFB96604-D545-4DE1-8D77-47126D58F7C1}" presName="parentText" presStyleLbl="node1" presStyleIdx="0" presStyleCnt="6">
        <dgm:presLayoutVars>
          <dgm:chMax val="0"/>
          <dgm:bulletEnabled val="1"/>
        </dgm:presLayoutVars>
      </dgm:prSet>
      <dgm:spPr/>
    </dgm:pt>
    <dgm:pt modelId="{4C0B00FE-F01C-4002-823C-75D9A908D8BB}" type="pres">
      <dgm:prSet presAssocID="{DFB96604-D545-4DE1-8D77-47126D58F7C1}" presName="negativeSpace" presStyleCnt="0"/>
      <dgm:spPr/>
    </dgm:pt>
    <dgm:pt modelId="{8D0D0862-AA98-4269-A9FC-0BF359964707}" type="pres">
      <dgm:prSet presAssocID="{DFB96604-D545-4DE1-8D77-47126D58F7C1}" presName="childText" presStyleLbl="conFgAcc1" presStyleIdx="0" presStyleCnt="6">
        <dgm:presLayoutVars>
          <dgm:bulletEnabled val="1"/>
        </dgm:presLayoutVars>
      </dgm:prSet>
      <dgm:spPr>
        <a:xfrm>
          <a:off x="0" y="403694"/>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 modelId="{C7C6BC6C-9BA0-4812-8672-1E5C7DF779AC}" type="pres">
      <dgm:prSet presAssocID="{D5451CDC-2EB0-412F-BCB6-78E1FFFA796B}" presName="spaceBetweenRectangles" presStyleCnt="0"/>
      <dgm:spPr/>
    </dgm:pt>
    <dgm:pt modelId="{D988DD35-560F-4458-BD49-0F21C54E09A1}" type="pres">
      <dgm:prSet presAssocID="{C6A7DC2A-6A65-4C99-8D45-5A1DB25941D0}" presName="parentLin" presStyleCnt="0"/>
      <dgm:spPr/>
    </dgm:pt>
    <dgm:pt modelId="{349A2BA7-E31C-437E-B5EF-EBFA87E5D42B}" type="pres">
      <dgm:prSet presAssocID="{C6A7DC2A-6A65-4C99-8D45-5A1DB25941D0}" presName="parentLeftMargin" presStyleLbl="node1" presStyleIdx="0" presStyleCnt="6"/>
      <dgm:spPr/>
    </dgm:pt>
    <dgm:pt modelId="{9860247B-83D9-43D5-AEE0-A59177D6F5A3}" type="pres">
      <dgm:prSet presAssocID="{C6A7DC2A-6A65-4C99-8D45-5A1DB25941D0}" presName="parentText" presStyleLbl="node1" presStyleIdx="1" presStyleCnt="6">
        <dgm:presLayoutVars>
          <dgm:chMax val="0"/>
          <dgm:bulletEnabled val="1"/>
        </dgm:presLayoutVars>
      </dgm:prSet>
      <dgm:spPr/>
    </dgm:pt>
    <dgm:pt modelId="{EFB1D128-9C23-4236-84DB-6BC3859704F6}" type="pres">
      <dgm:prSet presAssocID="{C6A7DC2A-6A65-4C99-8D45-5A1DB25941D0}" presName="negativeSpace" presStyleCnt="0"/>
      <dgm:spPr/>
    </dgm:pt>
    <dgm:pt modelId="{D01377BF-5E37-4DCE-BEDC-66FF450ED7BA}" type="pres">
      <dgm:prSet presAssocID="{C6A7DC2A-6A65-4C99-8D45-5A1DB25941D0}" presName="childText" presStyleLbl="conFgAcc1" presStyleIdx="1" presStyleCnt="6">
        <dgm:presLayoutVars>
          <dgm:bulletEnabled val="1"/>
        </dgm:presLayoutVars>
      </dgm:prSet>
      <dgm:spPr>
        <a:xfrm>
          <a:off x="0" y="126553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 modelId="{29AB81AC-0F8E-436E-96D7-5942B1ADB11D}" type="pres">
      <dgm:prSet presAssocID="{75113E9F-FA12-40EB-A489-689AF333D5AB}" presName="spaceBetweenRectangles" presStyleCnt="0"/>
      <dgm:spPr/>
    </dgm:pt>
    <dgm:pt modelId="{CB385DF6-D43A-4085-B239-6907ACDD5B09}" type="pres">
      <dgm:prSet presAssocID="{A1F287F2-9F36-4191-BAE1-A50D50FA5D45}" presName="parentLin" presStyleCnt="0"/>
      <dgm:spPr/>
    </dgm:pt>
    <dgm:pt modelId="{57231876-71F8-4B00-A481-FEF795E2CCE2}" type="pres">
      <dgm:prSet presAssocID="{A1F287F2-9F36-4191-BAE1-A50D50FA5D45}" presName="parentLeftMargin" presStyleLbl="node1" presStyleIdx="1" presStyleCnt="6"/>
      <dgm:spPr/>
    </dgm:pt>
    <dgm:pt modelId="{95F1AAE0-A8FA-4367-B929-FB8BD003BC38}" type="pres">
      <dgm:prSet presAssocID="{A1F287F2-9F36-4191-BAE1-A50D50FA5D45}" presName="parentText" presStyleLbl="node1" presStyleIdx="2" presStyleCnt="6">
        <dgm:presLayoutVars>
          <dgm:chMax val="0"/>
          <dgm:bulletEnabled val="1"/>
        </dgm:presLayoutVars>
      </dgm:prSet>
      <dgm:spPr/>
    </dgm:pt>
    <dgm:pt modelId="{D7D48FF2-21BA-48F0-A509-E7C7AF1A12EC}" type="pres">
      <dgm:prSet presAssocID="{A1F287F2-9F36-4191-BAE1-A50D50FA5D45}" presName="negativeSpace" presStyleCnt="0"/>
      <dgm:spPr/>
    </dgm:pt>
    <dgm:pt modelId="{0355C62E-B61C-4AD5-B9A9-D28B153C5EE1}" type="pres">
      <dgm:prSet presAssocID="{A1F287F2-9F36-4191-BAE1-A50D50FA5D45}" presName="childText" presStyleLbl="conFgAcc1" presStyleIdx="2" presStyleCnt="6">
        <dgm:presLayoutVars>
          <dgm:bulletEnabled val="1"/>
        </dgm:presLayoutVars>
      </dgm:prSet>
      <dgm:spPr>
        <a:xfrm>
          <a:off x="0" y="212737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 modelId="{C9E9A83A-4C02-4D2E-B245-E5B794C03771}" type="pres">
      <dgm:prSet presAssocID="{C80D02A2-0FE5-46B2-9456-D72E98D72E51}" presName="spaceBetweenRectangles" presStyleCnt="0"/>
      <dgm:spPr/>
    </dgm:pt>
    <dgm:pt modelId="{3F998501-23D5-44BA-8D84-0657D53F75CD}" type="pres">
      <dgm:prSet presAssocID="{CCBF8B22-235C-4DD0-B22F-5093B5277BBC}" presName="parentLin" presStyleCnt="0"/>
      <dgm:spPr/>
    </dgm:pt>
    <dgm:pt modelId="{CE2CA458-5585-45E6-9CF9-EEE5D417E8B9}" type="pres">
      <dgm:prSet presAssocID="{CCBF8B22-235C-4DD0-B22F-5093B5277BBC}" presName="parentLeftMargin" presStyleLbl="node1" presStyleIdx="2" presStyleCnt="6"/>
      <dgm:spPr/>
    </dgm:pt>
    <dgm:pt modelId="{B47A0F95-5CDC-4D98-A75C-EF59D68202FF}" type="pres">
      <dgm:prSet presAssocID="{CCBF8B22-235C-4DD0-B22F-5093B5277BBC}" presName="parentText" presStyleLbl="node1" presStyleIdx="3" presStyleCnt="6">
        <dgm:presLayoutVars>
          <dgm:chMax val="0"/>
          <dgm:bulletEnabled val="1"/>
        </dgm:presLayoutVars>
      </dgm:prSet>
      <dgm:spPr/>
    </dgm:pt>
    <dgm:pt modelId="{F95A9409-6657-4D41-9C2B-2A5C15A16A5D}" type="pres">
      <dgm:prSet presAssocID="{CCBF8B22-235C-4DD0-B22F-5093B5277BBC}" presName="negativeSpace" presStyleCnt="0"/>
      <dgm:spPr/>
    </dgm:pt>
    <dgm:pt modelId="{4C184180-89C8-416C-B525-AF21291324E9}" type="pres">
      <dgm:prSet presAssocID="{CCBF8B22-235C-4DD0-B22F-5093B5277BBC}" presName="childText" presStyleLbl="conFgAcc1" presStyleIdx="3" presStyleCnt="6">
        <dgm:presLayoutVars>
          <dgm:bulletEnabled val="1"/>
        </dgm:presLayoutVars>
      </dgm:prSet>
      <dgm:spPr>
        <a:xfrm>
          <a:off x="0" y="298921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 modelId="{83F9A08A-CA66-43F1-BFA9-6C81688F2161}" type="pres">
      <dgm:prSet presAssocID="{1850CE66-029E-4F42-A466-43EE4D35D776}" presName="spaceBetweenRectangles" presStyleCnt="0"/>
      <dgm:spPr/>
    </dgm:pt>
    <dgm:pt modelId="{8533DE80-B73E-4F8C-99A3-CB81C168C575}" type="pres">
      <dgm:prSet presAssocID="{E4485CA0-2331-48B2-B025-4CA3FA8C1861}" presName="parentLin" presStyleCnt="0"/>
      <dgm:spPr/>
    </dgm:pt>
    <dgm:pt modelId="{E4D88EC7-6AC9-4309-92D3-7D358BA9C0C5}" type="pres">
      <dgm:prSet presAssocID="{E4485CA0-2331-48B2-B025-4CA3FA8C1861}" presName="parentLeftMargin" presStyleLbl="node1" presStyleIdx="3" presStyleCnt="6"/>
      <dgm:spPr/>
    </dgm:pt>
    <dgm:pt modelId="{274139C4-C1EE-40AD-96F5-491E31AD4C20}" type="pres">
      <dgm:prSet presAssocID="{E4485CA0-2331-48B2-B025-4CA3FA8C1861}" presName="parentText" presStyleLbl="node1" presStyleIdx="4" presStyleCnt="6">
        <dgm:presLayoutVars>
          <dgm:chMax val="0"/>
          <dgm:bulletEnabled val="1"/>
        </dgm:presLayoutVars>
      </dgm:prSet>
      <dgm:spPr/>
    </dgm:pt>
    <dgm:pt modelId="{C365710D-AFC2-450B-8FAB-8F0DAB39E7FF}" type="pres">
      <dgm:prSet presAssocID="{E4485CA0-2331-48B2-B025-4CA3FA8C1861}" presName="negativeSpace" presStyleCnt="0"/>
      <dgm:spPr/>
    </dgm:pt>
    <dgm:pt modelId="{C022FA1F-FE1C-4C94-BA4B-B07642223AA8}" type="pres">
      <dgm:prSet presAssocID="{E4485CA0-2331-48B2-B025-4CA3FA8C1861}" presName="childText" presStyleLbl="conFgAcc1" presStyleIdx="4" presStyleCnt="6">
        <dgm:presLayoutVars>
          <dgm:bulletEnabled val="1"/>
        </dgm:presLayoutVars>
      </dgm:prSet>
      <dgm:spPr>
        <a:xfrm>
          <a:off x="0" y="385105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 modelId="{20A126E5-6C4A-41A9-9BD9-B5D3C98E49D9}" type="pres">
      <dgm:prSet presAssocID="{00408C52-28C2-4AAC-8FCD-AFFCB2EAAF86}" presName="spaceBetweenRectangles" presStyleCnt="0"/>
      <dgm:spPr/>
    </dgm:pt>
    <dgm:pt modelId="{6FF8EA93-B14A-4296-8A89-A02428D71853}" type="pres">
      <dgm:prSet presAssocID="{2DED3169-129C-4F27-8C0E-A991C9071541}" presName="parentLin" presStyleCnt="0"/>
      <dgm:spPr/>
    </dgm:pt>
    <dgm:pt modelId="{CC316837-58A6-46B5-BB47-88F6E2473C19}" type="pres">
      <dgm:prSet presAssocID="{2DED3169-129C-4F27-8C0E-A991C9071541}" presName="parentLeftMargin" presStyleLbl="node1" presStyleIdx="4" presStyleCnt="6"/>
      <dgm:spPr/>
    </dgm:pt>
    <dgm:pt modelId="{32AFC774-F98E-47E2-B943-7068286CB58A}" type="pres">
      <dgm:prSet presAssocID="{2DED3169-129C-4F27-8C0E-A991C9071541}" presName="parentText" presStyleLbl="node1" presStyleIdx="5" presStyleCnt="6">
        <dgm:presLayoutVars>
          <dgm:chMax val="0"/>
          <dgm:bulletEnabled val="1"/>
        </dgm:presLayoutVars>
      </dgm:prSet>
      <dgm:spPr/>
    </dgm:pt>
    <dgm:pt modelId="{52BBCA02-3E9B-4CC4-BD79-5FB95E4F33B7}" type="pres">
      <dgm:prSet presAssocID="{2DED3169-129C-4F27-8C0E-A991C9071541}" presName="negativeSpace" presStyleCnt="0"/>
      <dgm:spPr/>
    </dgm:pt>
    <dgm:pt modelId="{1A1B42AD-0B44-4879-8087-A13CCA182DAF}" type="pres">
      <dgm:prSet presAssocID="{2DED3169-129C-4F27-8C0E-A991C9071541}" presName="childText" presStyleLbl="conFgAcc1" presStyleIdx="5" presStyleCnt="6">
        <dgm:presLayoutVars>
          <dgm:bulletEnabled val="1"/>
        </dgm:presLayoutVars>
      </dgm:prSet>
      <dgm:spPr>
        <a:xfrm>
          <a:off x="0" y="471289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ln>
        <a:effectLst/>
      </dgm:spPr>
    </dgm:pt>
  </dgm:ptLst>
  <dgm:cxnLst>
    <dgm:cxn modelId="{09F28522-BAEB-48F8-9F23-D9034BE39FEC}" srcId="{7B666A53-B23F-4A99-933A-48B742A5FD1B}" destId="{2DED3169-129C-4F27-8C0E-A991C9071541}" srcOrd="5" destOrd="0" parTransId="{637D6631-38F8-45CC-8ABB-DFD015D16483}" sibTransId="{1CDC76EE-22E9-4F6C-8E04-26C8092F3C18}"/>
    <dgm:cxn modelId="{83BD7B25-4DCB-4569-BB1B-454B9AD74E26}" type="presOf" srcId="{DFB96604-D545-4DE1-8D77-47126D58F7C1}" destId="{53D818F2-5EDF-4BD7-B523-45DD325DC263}" srcOrd="1" destOrd="0" presId="urn:microsoft.com/office/officeart/2005/8/layout/list1"/>
    <dgm:cxn modelId="{BBC92F2A-91C7-4244-9A7F-1D147D2C35C6}" type="presOf" srcId="{DFB96604-D545-4DE1-8D77-47126D58F7C1}" destId="{EB6E9CDA-5A3A-4F4F-A0DC-B8ADC062F600}" srcOrd="0" destOrd="0" presId="urn:microsoft.com/office/officeart/2005/8/layout/list1"/>
    <dgm:cxn modelId="{DD28FE2E-24AB-4C40-9342-A9EF789C6470}" type="presOf" srcId="{A1F287F2-9F36-4191-BAE1-A50D50FA5D45}" destId="{95F1AAE0-A8FA-4367-B929-FB8BD003BC38}" srcOrd="1" destOrd="0" presId="urn:microsoft.com/office/officeart/2005/8/layout/list1"/>
    <dgm:cxn modelId="{F7B0062F-FC6F-444E-A434-94D31AD75685}" type="presOf" srcId="{CCBF8B22-235C-4DD0-B22F-5093B5277BBC}" destId="{B47A0F95-5CDC-4D98-A75C-EF59D68202FF}" srcOrd="1" destOrd="0" presId="urn:microsoft.com/office/officeart/2005/8/layout/list1"/>
    <dgm:cxn modelId="{89237139-78BB-4E93-9CE7-EC8A975467E9}" type="presOf" srcId="{C6A7DC2A-6A65-4C99-8D45-5A1DB25941D0}" destId="{349A2BA7-E31C-437E-B5EF-EBFA87E5D42B}" srcOrd="0" destOrd="0" presId="urn:microsoft.com/office/officeart/2005/8/layout/list1"/>
    <dgm:cxn modelId="{3A717D45-0A9E-446C-B605-1071B1326EEF}" type="presOf" srcId="{C6A7DC2A-6A65-4C99-8D45-5A1DB25941D0}" destId="{9860247B-83D9-43D5-AEE0-A59177D6F5A3}" srcOrd="1" destOrd="0" presId="urn:microsoft.com/office/officeart/2005/8/layout/list1"/>
    <dgm:cxn modelId="{A32B9166-C43A-4A06-84A2-C1D134D6ECD2}" type="presOf" srcId="{2DED3169-129C-4F27-8C0E-A991C9071541}" destId="{CC316837-58A6-46B5-BB47-88F6E2473C19}" srcOrd="0" destOrd="0" presId="urn:microsoft.com/office/officeart/2005/8/layout/list1"/>
    <dgm:cxn modelId="{395BB86A-CDA9-4EFB-8CF6-F4D2F85DF828}" type="presOf" srcId="{7B666A53-B23F-4A99-933A-48B742A5FD1B}" destId="{32BF518D-4301-4957-A88B-FECF1097BCBA}" srcOrd="0" destOrd="0" presId="urn:microsoft.com/office/officeart/2005/8/layout/list1"/>
    <dgm:cxn modelId="{2BA4B870-7E2B-48A6-9569-B0FF5C74B7C1}" srcId="{7B666A53-B23F-4A99-933A-48B742A5FD1B}" destId="{C6A7DC2A-6A65-4C99-8D45-5A1DB25941D0}" srcOrd="1" destOrd="0" parTransId="{7B19D9EF-B7AF-4C22-9C76-F4B733E9434D}" sibTransId="{75113E9F-FA12-40EB-A489-689AF333D5AB}"/>
    <dgm:cxn modelId="{D9D58457-823A-42C4-AF3C-DCD698047D5B}" srcId="{7B666A53-B23F-4A99-933A-48B742A5FD1B}" destId="{DFB96604-D545-4DE1-8D77-47126D58F7C1}" srcOrd="0" destOrd="0" parTransId="{FFAAECDE-3DE5-4262-A8E6-632A63858E54}" sibTransId="{D5451CDC-2EB0-412F-BCB6-78E1FFFA796B}"/>
    <dgm:cxn modelId="{31C51D7F-599F-47A8-AB6D-43C8E290DF5D}" srcId="{7B666A53-B23F-4A99-933A-48B742A5FD1B}" destId="{A1F287F2-9F36-4191-BAE1-A50D50FA5D45}" srcOrd="2" destOrd="0" parTransId="{812464EA-B886-4CF3-8607-9B4F32B7623C}" sibTransId="{C80D02A2-0FE5-46B2-9456-D72E98D72E51}"/>
    <dgm:cxn modelId="{AC825E98-EF30-42FA-96D2-784BD5A7FE48}" srcId="{7B666A53-B23F-4A99-933A-48B742A5FD1B}" destId="{CCBF8B22-235C-4DD0-B22F-5093B5277BBC}" srcOrd="3" destOrd="0" parTransId="{082864F2-ABAF-48E7-88DF-7E998E6239F1}" sibTransId="{1850CE66-029E-4F42-A466-43EE4D35D776}"/>
    <dgm:cxn modelId="{6DF10C9F-5CCD-4E11-A8AC-19E5B5DF4C4A}" srcId="{7B666A53-B23F-4A99-933A-48B742A5FD1B}" destId="{E4485CA0-2331-48B2-B025-4CA3FA8C1861}" srcOrd="4" destOrd="0" parTransId="{6AAE96D7-29EB-48B5-B087-4FE48223EE77}" sibTransId="{00408C52-28C2-4AAC-8FCD-AFFCB2EAAF86}"/>
    <dgm:cxn modelId="{B04621AB-8152-4112-B51A-02430C5F37A0}" type="presOf" srcId="{E4485CA0-2331-48B2-B025-4CA3FA8C1861}" destId="{E4D88EC7-6AC9-4309-92D3-7D358BA9C0C5}" srcOrd="0" destOrd="0" presId="urn:microsoft.com/office/officeart/2005/8/layout/list1"/>
    <dgm:cxn modelId="{E241ADAE-E91D-4CBE-9DDF-D615EC2BA63A}" type="presOf" srcId="{CCBF8B22-235C-4DD0-B22F-5093B5277BBC}" destId="{CE2CA458-5585-45E6-9CF9-EEE5D417E8B9}" srcOrd="0" destOrd="0" presId="urn:microsoft.com/office/officeart/2005/8/layout/list1"/>
    <dgm:cxn modelId="{1AD42AB2-E378-41F2-A655-3B64B88F180C}" type="presOf" srcId="{E4485CA0-2331-48B2-B025-4CA3FA8C1861}" destId="{274139C4-C1EE-40AD-96F5-491E31AD4C20}" srcOrd="1" destOrd="0" presId="urn:microsoft.com/office/officeart/2005/8/layout/list1"/>
    <dgm:cxn modelId="{376715C8-4E37-44DC-A4BF-61E90A6DC9AC}" type="presOf" srcId="{A1F287F2-9F36-4191-BAE1-A50D50FA5D45}" destId="{57231876-71F8-4B00-A481-FEF795E2CCE2}" srcOrd="0" destOrd="0" presId="urn:microsoft.com/office/officeart/2005/8/layout/list1"/>
    <dgm:cxn modelId="{56B1F2E6-387A-4AC1-AF47-391C0A2805E4}" type="presOf" srcId="{2DED3169-129C-4F27-8C0E-A991C9071541}" destId="{32AFC774-F98E-47E2-B943-7068286CB58A}" srcOrd="1" destOrd="0" presId="urn:microsoft.com/office/officeart/2005/8/layout/list1"/>
    <dgm:cxn modelId="{D4BCC8C1-0E64-4D3D-B33B-9998BB6C16DF}" type="presParOf" srcId="{32BF518D-4301-4957-A88B-FECF1097BCBA}" destId="{345218BB-E0D3-441D-AA8D-5EF7592AE4E7}" srcOrd="0" destOrd="0" presId="urn:microsoft.com/office/officeart/2005/8/layout/list1"/>
    <dgm:cxn modelId="{B37852CD-6C35-4B65-A6C7-D7E7ACE55E37}" type="presParOf" srcId="{345218BB-E0D3-441D-AA8D-5EF7592AE4E7}" destId="{EB6E9CDA-5A3A-4F4F-A0DC-B8ADC062F600}" srcOrd="0" destOrd="0" presId="urn:microsoft.com/office/officeart/2005/8/layout/list1"/>
    <dgm:cxn modelId="{6A095EB3-821C-4969-8BA1-A5FE0F067C85}" type="presParOf" srcId="{345218BB-E0D3-441D-AA8D-5EF7592AE4E7}" destId="{53D818F2-5EDF-4BD7-B523-45DD325DC263}" srcOrd="1" destOrd="0" presId="urn:microsoft.com/office/officeart/2005/8/layout/list1"/>
    <dgm:cxn modelId="{D7251222-603B-4642-9B7F-EB97350ABF14}" type="presParOf" srcId="{32BF518D-4301-4957-A88B-FECF1097BCBA}" destId="{4C0B00FE-F01C-4002-823C-75D9A908D8BB}" srcOrd="1" destOrd="0" presId="urn:microsoft.com/office/officeart/2005/8/layout/list1"/>
    <dgm:cxn modelId="{5F21528A-0C69-4E77-880B-7862642ADF34}" type="presParOf" srcId="{32BF518D-4301-4957-A88B-FECF1097BCBA}" destId="{8D0D0862-AA98-4269-A9FC-0BF359964707}" srcOrd="2" destOrd="0" presId="urn:microsoft.com/office/officeart/2005/8/layout/list1"/>
    <dgm:cxn modelId="{42D5F429-6731-4297-95ED-9D27B1B21290}" type="presParOf" srcId="{32BF518D-4301-4957-A88B-FECF1097BCBA}" destId="{C7C6BC6C-9BA0-4812-8672-1E5C7DF779AC}" srcOrd="3" destOrd="0" presId="urn:microsoft.com/office/officeart/2005/8/layout/list1"/>
    <dgm:cxn modelId="{2431B1B7-B5D3-47F3-9FED-385186D3D3BB}" type="presParOf" srcId="{32BF518D-4301-4957-A88B-FECF1097BCBA}" destId="{D988DD35-560F-4458-BD49-0F21C54E09A1}" srcOrd="4" destOrd="0" presId="urn:microsoft.com/office/officeart/2005/8/layout/list1"/>
    <dgm:cxn modelId="{9EBC89F9-ABBD-4519-9AC5-5887A56EB73B}" type="presParOf" srcId="{D988DD35-560F-4458-BD49-0F21C54E09A1}" destId="{349A2BA7-E31C-437E-B5EF-EBFA87E5D42B}" srcOrd="0" destOrd="0" presId="urn:microsoft.com/office/officeart/2005/8/layout/list1"/>
    <dgm:cxn modelId="{72CFD5EF-B195-4852-9290-90B9E0BF8A44}" type="presParOf" srcId="{D988DD35-560F-4458-BD49-0F21C54E09A1}" destId="{9860247B-83D9-43D5-AEE0-A59177D6F5A3}" srcOrd="1" destOrd="0" presId="urn:microsoft.com/office/officeart/2005/8/layout/list1"/>
    <dgm:cxn modelId="{76CDC707-484D-428E-8C7D-D73C16129173}" type="presParOf" srcId="{32BF518D-4301-4957-A88B-FECF1097BCBA}" destId="{EFB1D128-9C23-4236-84DB-6BC3859704F6}" srcOrd="5" destOrd="0" presId="urn:microsoft.com/office/officeart/2005/8/layout/list1"/>
    <dgm:cxn modelId="{E1630C51-322D-4135-9B05-FA3A924290C2}" type="presParOf" srcId="{32BF518D-4301-4957-A88B-FECF1097BCBA}" destId="{D01377BF-5E37-4DCE-BEDC-66FF450ED7BA}" srcOrd="6" destOrd="0" presId="urn:microsoft.com/office/officeart/2005/8/layout/list1"/>
    <dgm:cxn modelId="{4CA87DE4-B758-4C0F-9FFA-05964F1627CE}" type="presParOf" srcId="{32BF518D-4301-4957-A88B-FECF1097BCBA}" destId="{29AB81AC-0F8E-436E-96D7-5942B1ADB11D}" srcOrd="7" destOrd="0" presId="urn:microsoft.com/office/officeart/2005/8/layout/list1"/>
    <dgm:cxn modelId="{0ACACC94-FD1D-4109-9AED-4E0AF35A9E96}" type="presParOf" srcId="{32BF518D-4301-4957-A88B-FECF1097BCBA}" destId="{CB385DF6-D43A-4085-B239-6907ACDD5B09}" srcOrd="8" destOrd="0" presId="urn:microsoft.com/office/officeart/2005/8/layout/list1"/>
    <dgm:cxn modelId="{F45591C2-CCDD-402E-B02F-B3B9740D462B}" type="presParOf" srcId="{CB385DF6-D43A-4085-B239-6907ACDD5B09}" destId="{57231876-71F8-4B00-A481-FEF795E2CCE2}" srcOrd="0" destOrd="0" presId="urn:microsoft.com/office/officeart/2005/8/layout/list1"/>
    <dgm:cxn modelId="{2AE86DFD-54FC-4D7F-8343-2F0F2A89F15D}" type="presParOf" srcId="{CB385DF6-D43A-4085-B239-6907ACDD5B09}" destId="{95F1AAE0-A8FA-4367-B929-FB8BD003BC38}" srcOrd="1" destOrd="0" presId="urn:microsoft.com/office/officeart/2005/8/layout/list1"/>
    <dgm:cxn modelId="{A8BA573F-D5AF-4922-A07C-7317F7128758}" type="presParOf" srcId="{32BF518D-4301-4957-A88B-FECF1097BCBA}" destId="{D7D48FF2-21BA-48F0-A509-E7C7AF1A12EC}" srcOrd="9" destOrd="0" presId="urn:microsoft.com/office/officeart/2005/8/layout/list1"/>
    <dgm:cxn modelId="{BB446549-4E99-4F41-A2A3-9902D79E777D}" type="presParOf" srcId="{32BF518D-4301-4957-A88B-FECF1097BCBA}" destId="{0355C62E-B61C-4AD5-B9A9-D28B153C5EE1}" srcOrd="10" destOrd="0" presId="urn:microsoft.com/office/officeart/2005/8/layout/list1"/>
    <dgm:cxn modelId="{18D9635D-2E7E-4932-BF91-3AFC7C7288AE}" type="presParOf" srcId="{32BF518D-4301-4957-A88B-FECF1097BCBA}" destId="{C9E9A83A-4C02-4D2E-B245-E5B794C03771}" srcOrd="11" destOrd="0" presId="urn:microsoft.com/office/officeart/2005/8/layout/list1"/>
    <dgm:cxn modelId="{32C7CD0D-3F4E-4FEE-B788-641E8FC653DD}" type="presParOf" srcId="{32BF518D-4301-4957-A88B-FECF1097BCBA}" destId="{3F998501-23D5-44BA-8D84-0657D53F75CD}" srcOrd="12" destOrd="0" presId="urn:microsoft.com/office/officeart/2005/8/layout/list1"/>
    <dgm:cxn modelId="{026E7BC9-F189-4959-8843-219664E9E0C3}" type="presParOf" srcId="{3F998501-23D5-44BA-8D84-0657D53F75CD}" destId="{CE2CA458-5585-45E6-9CF9-EEE5D417E8B9}" srcOrd="0" destOrd="0" presId="urn:microsoft.com/office/officeart/2005/8/layout/list1"/>
    <dgm:cxn modelId="{73D6A046-DAE8-4917-B693-CBFD0B3DCD1F}" type="presParOf" srcId="{3F998501-23D5-44BA-8D84-0657D53F75CD}" destId="{B47A0F95-5CDC-4D98-A75C-EF59D68202FF}" srcOrd="1" destOrd="0" presId="urn:microsoft.com/office/officeart/2005/8/layout/list1"/>
    <dgm:cxn modelId="{3D55D0C8-6CDB-446E-9849-3D6C93D5ECFC}" type="presParOf" srcId="{32BF518D-4301-4957-A88B-FECF1097BCBA}" destId="{F95A9409-6657-4D41-9C2B-2A5C15A16A5D}" srcOrd="13" destOrd="0" presId="urn:microsoft.com/office/officeart/2005/8/layout/list1"/>
    <dgm:cxn modelId="{E0897402-DE95-4801-A025-ED02CCDC26D2}" type="presParOf" srcId="{32BF518D-4301-4957-A88B-FECF1097BCBA}" destId="{4C184180-89C8-416C-B525-AF21291324E9}" srcOrd="14" destOrd="0" presId="urn:microsoft.com/office/officeart/2005/8/layout/list1"/>
    <dgm:cxn modelId="{5641B57F-76D8-4310-A798-74FBE12A7AC6}" type="presParOf" srcId="{32BF518D-4301-4957-A88B-FECF1097BCBA}" destId="{83F9A08A-CA66-43F1-BFA9-6C81688F2161}" srcOrd="15" destOrd="0" presId="urn:microsoft.com/office/officeart/2005/8/layout/list1"/>
    <dgm:cxn modelId="{04EC4FDD-20A1-4CFF-8F1D-42F91F3E77A3}" type="presParOf" srcId="{32BF518D-4301-4957-A88B-FECF1097BCBA}" destId="{8533DE80-B73E-4F8C-99A3-CB81C168C575}" srcOrd="16" destOrd="0" presId="urn:microsoft.com/office/officeart/2005/8/layout/list1"/>
    <dgm:cxn modelId="{1EF0C0D1-FCB5-476D-B50B-82ABB4DE3DC0}" type="presParOf" srcId="{8533DE80-B73E-4F8C-99A3-CB81C168C575}" destId="{E4D88EC7-6AC9-4309-92D3-7D358BA9C0C5}" srcOrd="0" destOrd="0" presId="urn:microsoft.com/office/officeart/2005/8/layout/list1"/>
    <dgm:cxn modelId="{DCBA8165-C09B-411F-BE2F-7D20FAAC7D2A}" type="presParOf" srcId="{8533DE80-B73E-4F8C-99A3-CB81C168C575}" destId="{274139C4-C1EE-40AD-96F5-491E31AD4C20}" srcOrd="1" destOrd="0" presId="urn:microsoft.com/office/officeart/2005/8/layout/list1"/>
    <dgm:cxn modelId="{855F1727-839F-4E5E-9073-6786D00F00E3}" type="presParOf" srcId="{32BF518D-4301-4957-A88B-FECF1097BCBA}" destId="{C365710D-AFC2-450B-8FAB-8F0DAB39E7FF}" srcOrd="17" destOrd="0" presId="urn:microsoft.com/office/officeart/2005/8/layout/list1"/>
    <dgm:cxn modelId="{F9A43FA4-250D-4D5C-99DB-9E26F7CBE771}" type="presParOf" srcId="{32BF518D-4301-4957-A88B-FECF1097BCBA}" destId="{C022FA1F-FE1C-4C94-BA4B-B07642223AA8}" srcOrd="18" destOrd="0" presId="urn:microsoft.com/office/officeart/2005/8/layout/list1"/>
    <dgm:cxn modelId="{7C1D86A7-F186-46F1-9736-8370C1156A74}" type="presParOf" srcId="{32BF518D-4301-4957-A88B-FECF1097BCBA}" destId="{20A126E5-6C4A-41A9-9BD9-B5D3C98E49D9}" srcOrd="19" destOrd="0" presId="urn:microsoft.com/office/officeart/2005/8/layout/list1"/>
    <dgm:cxn modelId="{4879979C-8418-40FE-B05E-7B3E2C316801}" type="presParOf" srcId="{32BF518D-4301-4957-A88B-FECF1097BCBA}" destId="{6FF8EA93-B14A-4296-8A89-A02428D71853}" srcOrd="20" destOrd="0" presId="urn:microsoft.com/office/officeart/2005/8/layout/list1"/>
    <dgm:cxn modelId="{196B872A-33A4-4DCA-81C0-7915052CC90E}" type="presParOf" srcId="{6FF8EA93-B14A-4296-8A89-A02428D71853}" destId="{CC316837-58A6-46B5-BB47-88F6E2473C19}" srcOrd="0" destOrd="0" presId="urn:microsoft.com/office/officeart/2005/8/layout/list1"/>
    <dgm:cxn modelId="{8AD3538F-A107-4D98-A3CE-D5B8533A3E47}" type="presParOf" srcId="{6FF8EA93-B14A-4296-8A89-A02428D71853}" destId="{32AFC774-F98E-47E2-B943-7068286CB58A}" srcOrd="1" destOrd="0" presId="urn:microsoft.com/office/officeart/2005/8/layout/list1"/>
    <dgm:cxn modelId="{E76440F5-F1C1-4310-85C2-C020C7DD821A}" type="presParOf" srcId="{32BF518D-4301-4957-A88B-FECF1097BCBA}" destId="{52BBCA02-3E9B-4CC4-BD79-5FB95E4F33B7}" srcOrd="21" destOrd="0" presId="urn:microsoft.com/office/officeart/2005/8/layout/list1"/>
    <dgm:cxn modelId="{ACAA91CD-9EBB-46E8-AF7E-B7FA34B9B8B7}" type="presParOf" srcId="{32BF518D-4301-4957-A88B-FECF1097BCBA}" destId="{1A1B42AD-0B44-4879-8087-A13CCA182DAF}" srcOrd="2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ED7F66-F965-4978-87B9-2F9AC7F6B6E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13C9C4AE-986E-4CCF-9300-74668A5A0A5A}">
      <dgm:prSet phldrT="[Текст]" custT="1">
        <dgm:style>
          <a:lnRef idx="1">
            <a:schemeClr val="dk1"/>
          </a:lnRef>
          <a:fillRef idx="2">
            <a:schemeClr val="dk1"/>
          </a:fillRef>
          <a:effectRef idx="1">
            <a:schemeClr val="dk1"/>
          </a:effectRef>
          <a:fontRef idx="minor">
            <a:schemeClr val="dk1"/>
          </a:fontRef>
        </dgm:style>
      </dgm:prSet>
      <dgm:spPr>
        <a:xfrm rot="16200000">
          <a:off x="-662554" y="1299879"/>
          <a:ext cx="3194152" cy="606888"/>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ln>
        <a:effectLst>
          <a:outerShdw blurRad="50800" dist="38100" dir="5400000" rotWithShape="0">
            <a:srgbClr val="000000">
              <a:alpha val="35000"/>
            </a:srgbClr>
          </a:outerShdw>
        </a:effectLst>
        <a:scene3d>
          <a:camera prst="orthographicFront"/>
          <a:lightRig rig="threePt" dir="t"/>
        </a:scene3d>
        <a:sp3d>
          <a:bevelT w="101600" prst="riblet"/>
        </a:sp3d>
      </dgm:spPr>
      <dgm:t>
        <a:bodyPr/>
        <a:lstStyle/>
        <a:p>
          <a:pPr>
            <a:buNone/>
          </a:pPr>
          <a:r>
            <a:rPr lang="uk-UA" sz="3200" b="1" i="1">
              <a:solidFill>
                <a:sysClr val="windowText" lastClr="000000"/>
              </a:solidFill>
              <a:latin typeface="Calibri" panose="020F0502020204030204"/>
              <a:ea typeface="+mn-ea"/>
              <a:cs typeface="+mn-cs"/>
            </a:rPr>
            <a:t>ЧИННИКИ</a:t>
          </a:r>
        </a:p>
      </dgm:t>
    </dgm:pt>
    <dgm:pt modelId="{49FFB26B-403F-4BB9-9DA4-4E5D5DCB9BC8}" type="parTrans" cxnId="{D67F9C98-DAF7-40DD-BDC0-DE094FF82BE1}">
      <dgm:prSet/>
      <dgm:spPr/>
      <dgm:t>
        <a:bodyPr/>
        <a:lstStyle/>
        <a:p>
          <a:endParaRPr lang="uk-UA"/>
        </a:p>
      </dgm:t>
    </dgm:pt>
    <dgm:pt modelId="{55AB25D0-339A-4B13-B403-652D0E3AFAB8}" type="sibTrans" cxnId="{D67F9C98-DAF7-40DD-BDC0-DE094FF82BE1}">
      <dgm:prSet/>
      <dgm:spPr/>
      <dgm:t>
        <a:bodyPr/>
        <a:lstStyle/>
        <a:p>
          <a:endParaRPr lang="uk-UA"/>
        </a:p>
      </dgm:t>
    </dgm:pt>
    <dgm:pt modelId="{986D8778-294D-40DF-A908-0B98D318BCD8}">
      <dgm:prSet phldrT="[Текст]" custT="1">
        <dgm:style>
          <a:lnRef idx="2">
            <a:schemeClr val="dk1"/>
          </a:lnRef>
          <a:fillRef idx="1">
            <a:schemeClr val="lt1"/>
          </a:fillRef>
          <a:effectRef idx="0">
            <a:schemeClr val="dk1"/>
          </a:effectRef>
          <a:fontRef idx="minor">
            <a:schemeClr val="dk1"/>
          </a:fontRef>
        </dgm:style>
      </dgm:prSet>
      <dgm:spPr>
        <a:xfrm>
          <a:off x="1655098" y="158838"/>
          <a:ext cx="310501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ln>
        <a:effectLst/>
      </dgm:spPr>
      <dgm:t>
        <a:bodyPr/>
        <a:lstStyle/>
        <a:p>
          <a:pPr>
            <a:buNone/>
          </a:pPr>
          <a:r>
            <a:rPr lang="uk-UA" sz="1600">
              <a:solidFill>
                <a:sysClr val="windowText" lastClr="000000"/>
              </a:solidFill>
              <a:latin typeface="Calibri" panose="020F0502020204030204"/>
              <a:ea typeface="+mn-ea"/>
              <a:cs typeface="+mn-cs"/>
            </a:rPr>
            <a:t>непередбачені зміни у внутрішніх і зовнішніх умовах діяльності</a:t>
          </a:r>
        </a:p>
      </dgm:t>
    </dgm:pt>
    <dgm:pt modelId="{853ADB3D-C651-4CAA-8A7E-782E4D9641F6}" type="parTrans" cxnId="{F6DB4889-99C8-4F02-BA1C-7F29879A639E}">
      <dgm:prSet/>
      <dgm:spPr>
        <a:xfrm>
          <a:off x="1237965" y="462283"/>
          <a:ext cx="417132" cy="1141040"/>
        </a:xfrm>
        <a:custGeom>
          <a:avLst/>
          <a:gdLst/>
          <a:ahLst/>
          <a:cxnLst/>
          <a:rect l="0" t="0" r="0" b="0"/>
          <a:pathLst>
            <a:path>
              <a:moveTo>
                <a:pt x="0" y="1141040"/>
              </a:moveTo>
              <a:lnTo>
                <a:pt x="208566" y="1141040"/>
              </a:lnTo>
              <a:lnTo>
                <a:pt x="208566" y="0"/>
              </a:lnTo>
              <a:lnTo>
                <a:pt x="417132" y="0"/>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46765FEA-18E5-40D2-B78A-CFA7A64D354D}" type="sibTrans" cxnId="{F6DB4889-99C8-4F02-BA1C-7F29879A639E}">
      <dgm:prSet/>
      <dgm:spPr/>
      <dgm:t>
        <a:bodyPr/>
        <a:lstStyle/>
        <a:p>
          <a:endParaRPr lang="uk-UA"/>
        </a:p>
      </dgm:t>
    </dgm:pt>
    <dgm:pt modelId="{74C0B58B-4343-4A1A-A371-CD4A3AD2CE27}">
      <dgm:prSet phldrT="[Текст]" custT="1">
        <dgm:style>
          <a:lnRef idx="2">
            <a:schemeClr val="dk1"/>
          </a:lnRef>
          <a:fillRef idx="1">
            <a:schemeClr val="lt1"/>
          </a:fillRef>
          <a:effectRef idx="0">
            <a:schemeClr val="dk1"/>
          </a:effectRef>
          <a:fontRef idx="minor">
            <a:schemeClr val="dk1"/>
          </a:fontRef>
        </dgm:style>
      </dgm:prSet>
      <dgm:spPr>
        <a:xfrm>
          <a:off x="1626573" y="1533466"/>
          <a:ext cx="318121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ln>
        <a:effectLst/>
      </dgm:spPr>
      <dgm:t>
        <a:bodyPr/>
        <a:lstStyle/>
        <a:p>
          <a:pPr>
            <a:buNone/>
          </a:pPr>
          <a:r>
            <a:rPr lang="uk-UA" sz="1600">
              <a:solidFill>
                <a:sysClr val="windowText" lastClr="000000"/>
              </a:solidFill>
              <a:latin typeface="Calibri" panose="020F0502020204030204"/>
              <a:ea typeface="+mn-ea"/>
              <a:cs typeface="+mn-cs"/>
            </a:rPr>
            <a:t>імовірність виникнення збитків</a:t>
          </a:r>
        </a:p>
      </dgm:t>
    </dgm:pt>
    <dgm:pt modelId="{F20DA1B2-854D-41C2-AAE8-842D3CF3BF74}" type="parTrans" cxnId="{BDDD1CBF-CA6D-44AB-AFB6-151652904FE4}">
      <dgm:prSet/>
      <dgm:spPr>
        <a:xfrm>
          <a:off x="1237965" y="1603323"/>
          <a:ext cx="388607" cy="233587"/>
        </a:xfrm>
        <a:custGeom>
          <a:avLst/>
          <a:gdLst/>
          <a:ahLst/>
          <a:cxnLst/>
          <a:rect l="0" t="0" r="0" b="0"/>
          <a:pathLst>
            <a:path>
              <a:moveTo>
                <a:pt x="0" y="0"/>
              </a:moveTo>
              <a:lnTo>
                <a:pt x="194303" y="0"/>
              </a:lnTo>
              <a:lnTo>
                <a:pt x="194303" y="233587"/>
              </a:lnTo>
              <a:lnTo>
                <a:pt x="388607" y="233587"/>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3CCBC000-3E12-40B4-A08C-502DF1263B2E}" type="sibTrans" cxnId="{BDDD1CBF-CA6D-44AB-AFB6-151652904FE4}">
      <dgm:prSet/>
      <dgm:spPr/>
      <dgm:t>
        <a:bodyPr/>
        <a:lstStyle/>
        <a:p>
          <a:endParaRPr lang="uk-UA"/>
        </a:p>
      </dgm:t>
    </dgm:pt>
    <dgm:pt modelId="{04455F2F-69AA-4A2F-B814-0486C0386FF8}">
      <dgm:prSet phldrT="[Текст]" custT="1">
        <dgm:style>
          <a:lnRef idx="2">
            <a:schemeClr val="dk1"/>
          </a:lnRef>
          <a:fillRef idx="1">
            <a:schemeClr val="lt1"/>
          </a:fillRef>
          <a:effectRef idx="0">
            <a:schemeClr val="dk1"/>
          </a:effectRef>
          <a:fontRef idx="minor">
            <a:schemeClr val="dk1"/>
          </a:fontRef>
        </dgm:style>
      </dgm:prSet>
      <dgm:spPr>
        <a:xfrm>
          <a:off x="1655098" y="2434672"/>
          <a:ext cx="3114545"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ln>
        <a:effectLst/>
      </dgm:spPr>
      <dgm:t>
        <a:bodyPr/>
        <a:lstStyle/>
        <a:p>
          <a:pPr>
            <a:buNone/>
          </a:pPr>
          <a:r>
            <a:rPr lang="uk-UA" sz="1600">
              <a:solidFill>
                <a:sysClr val="windowText" lastClr="000000"/>
              </a:solidFill>
              <a:latin typeface="Calibri" panose="020F0502020204030204"/>
              <a:ea typeface="+mn-ea"/>
              <a:cs typeface="+mn-cs"/>
            </a:rPr>
            <a:t>імовірність одержання додаткового прибутку</a:t>
          </a:r>
        </a:p>
      </dgm:t>
    </dgm:pt>
    <dgm:pt modelId="{7E55CB10-8CD0-4E1C-997F-1A8DA728CE16}" type="parTrans" cxnId="{5D385EF2-D50E-4F08-A9E9-F49836E643D2}">
      <dgm:prSet/>
      <dgm:spPr>
        <a:xfrm>
          <a:off x="1237965" y="1603323"/>
          <a:ext cx="417132" cy="1134792"/>
        </a:xfrm>
        <a:custGeom>
          <a:avLst/>
          <a:gdLst/>
          <a:ahLst/>
          <a:cxnLst/>
          <a:rect l="0" t="0" r="0" b="0"/>
          <a:pathLst>
            <a:path>
              <a:moveTo>
                <a:pt x="0" y="0"/>
              </a:moveTo>
              <a:lnTo>
                <a:pt x="208566" y="0"/>
              </a:lnTo>
              <a:lnTo>
                <a:pt x="208566" y="1134792"/>
              </a:lnTo>
              <a:lnTo>
                <a:pt x="417132" y="1134792"/>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F7B2AC4D-65E7-45B6-B9D0-9A949FF6D0BE}" type="sibTrans" cxnId="{5D385EF2-D50E-4F08-A9E9-F49836E643D2}">
      <dgm:prSet/>
      <dgm:spPr/>
      <dgm:t>
        <a:bodyPr/>
        <a:lstStyle/>
        <a:p>
          <a:endParaRPr lang="uk-UA"/>
        </a:p>
      </dgm:t>
    </dgm:pt>
    <dgm:pt modelId="{2D595E4D-6C66-4A4D-A0FE-52889EE3367E}">
      <dgm:prSet custT="1">
        <dgm:style>
          <a:lnRef idx="2">
            <a:schemeClr val="dk1"/>
          </a:lnRef>
          <a:fillRef idx="1">
            <a:schemeClr val="lt1"/>
          </a:fillRef>
          <a:effectRef idx="0">
            <a:schemeClr val="dk1"/>
          </a:effectRef>
          <a:fontRef idx="minor">
            <a:schemeClr val="dk1"/>
          </a:fontRef>
        </dgm:style>
      </dgm:prSet>
      <dgm:spPr>
        <a:xfrm>
          <a:off x="1645583" y="888932"/>
          <a:ext cx="312406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ln>
        <a:effectLst/>
      </dgm:spPr>
      <dgm:t>
        <a:bodyPr/>
        <a:lstStyle/>
        <a:p>
          <a:pPr>
            <a:buNone/>
          </a:pPr>
          <a:r>
            <a:rPr lang="uk-UA" sz="1600">
              <a:solidFill>
                <a:sysClr val="windowText" lastClr="000000"/>
              </a:solidFill>
              <a:latin typeface="Calibri" panose="020F0502020204030204"/>
              <a:ea typeface="+mn-ea"/>
              <a:cs typeface="+mn-cs"/>
            </a:rPr>
            <a:t>наявність альтернативних рішень</a:t>
          </a:r>
        </a:p>
      </dgm:t>
    </dgm:pt>
    <dgm:pt modelId="{4D76B9B2-571C-4793-B40C-B6F01A259F9A}" type="parTrans" cxnId="{71936DBD-ACBA-4B96-864D-8BB122DA0651}">
      <dgm:prSet/>
      <dgm:spPr>
        <a:xfrm>
          <a:off x="1237965" y="1192376"/>
          <a:ext cx="407617" cy="410947"/>
        </a:xfrm>
        <a:custGeom>
          <a:avLst/>
          <a:gdLst/>
          <a:ahLst/>
          <a:cxnLst/>
          <a:rect l="0" t="0" r="0" b="0"/>
          <a:pathLst>
            <a:path>
              <a:moveTo>
                <a:pt x="0" y="410947"/>
              </a:moveTo>
              <a:lnTo>
                <a:pt x="203808" y="410947"/>
              </a:lnTo>
              <a:lnTo>
                <a:pt x="203808" y="0"/>
              </a:lnTo>
              <a:lnTo>
                <a:pt x="407617" y="0"/>
              </a:lnTo>
            </a:path>
          </a:pathLst>
        </a:custGeom>
        <a:noFill/>
        <a:ln w="55000" cap="flat" cmpd="thickThin" algn="ctr">
          <a:solidFill>
            <a:srgbClr val="4472C4">
              <a:shade val="60000"/>
              <a:hueOff val="0"/>
              <a:satOff val="0"/>
              <a:lumOff val="0"/>
              <a:alphaOff val="0"/>
            </a:srgbClr>
          </a:solidFill>
          <a:prstDash val="solid"/>
        </a:ln>
        <a:effectLst/>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B1D0E4E5-282D-4680-8856-56394AEB1EAE}" type="sibTrans" cxnId="{71936DBD-ACBA-4B96-864D-8BB122DA0651}">
      <dgm:prSet/>
      <dgm:spPr/>
      <dgm:t>
        <a:bodyPr/>
        <a:lstStyle/>
        <a:p>
          <a:endParaRPr lang="uk-UA"/>
        </a:p>
      </dgm:t>
    </dgm:pt>
    <dgm:pt modelId="{F405D05C-F657-46CD-8EAD-65104C8BA202}" type="pres">
      <dgm:prSet presAssocID="{1FED7F66-F965-4978-87B9-2F9AC7F6B6E4}" presName="Name0" presStyleCnt="0">
        <dgm:presLayoutVars>
          <dgm:chPref val="1"/>
          <dgm:dir/>
          <dgm:animOne val="branch"/>
          <dgm:animLvl val="lvl"/>
          <dgm:resizeHandles val="exact"/>
        </dgm:presLayoutVars>
      </dgm:prSet>
      <dgm:spPr/>
    </dgm:pt>
    <dgm:pt modelId="{2BE82671-0534-4D7B-AA0B-DDA6DA922274}" type="pres">
      <dgm:prSet presAssocID="{13C9C4AE-986E-4CCF-9300-74668A5A0A5A}" presName="root1" presStyleCnt="0"/>
      <dgm:spPr/>
    </dgm:pt>
    <dgm:pt modelId="{F4D38156-DE38-42B3-B1B1-9B847F7935C2}" type="pres">
      <dgm:prSet presAssocID="{13C9C4AE-986E-4CCF-9300-74668A5A0A5A}" presName="LevelOneTextNode" presStyleLbl="node0" presStyleIdx="0" presStyleCnt="1" custLinFactNeighborX="-3133" custLinFactNeighborY="595">
        <dgm:presLayoutVars>
          <dgm:chPref val="3"/>
        </dgm:presLayoutVars>
      </dgm:prSet>
      <dgm:spPr/>
    </dgm:pt>
    <dgm:pt modelId="{1A6080E4-3A19-4367-B3D5-C3086FF84221}" type="pres">
      <dgm:prSet presAssocID="{13C9C4AE-986E-4CCF-9300-74668A5A0A5A}" presName="level2hierChild" presStyleCnt="0"/>
      <dgm:spPr/>
    </dgm:pt>
    <dgm:pt modelId="{8EFDE581-D400-4C3B-B36D-2EE343D41394}" type="pres">
      <dgm:prSet presAssocID="{853ADB3D-C651-4CAA-8A7E-782E4D9641F6}" presName="conn2-1" presStyleLbl="parChTrans1D2" presStyleIdx="0" presStyleCnt="4"/>
      <dgm:spPr/>
    </dgm:pt>
    <dgm:pt modelId="{1FE938B3-4F09-41C5-8551-98BD6B4357BD}" type="pres">
      <dgm:prSet presAssocID="{853ADB3D-C651-4CAA-8A7E-782E4D9641F6}" presName="connTx" presStyleLbl="parChTrans1D2" presStyleIdx="0" presStyleCnt="4"/>
      <dgm:spPr/>
    </dgm:pt>
    <dgm:pt modelId="{90562BB9-9A47-4A4E-B0C3-F954DE8ECD2D}" type="pres">
      <dgm:prSet presAssocID="{986D8778-294D-40DF-A908-0B98D318BCD8}" presName="root2" presStyleCnt="0"/>
      <dgm:spPr/>
    </dgm:pt>
    <dgm:pt modelId="{0D3C2AE2-2F93-44D0-B253-C0B0628C6EC7}" type="pres">
      <dgm:prSet presAssocID="{986D8778-294D-40DF-A908-0B98D318BCD8}" presName="LevelTwoTextNode" presStyleLbl="node2" presStyleIdx="0" presStyleCnt="4" custScaleX="155984">
        <dgm:presLayoutVars>
          <dgm:chPref val="3"/>
        </dgm:presLayoutVars>
      </dgm:prSet>
      <dgm:spPr/>
    </dgm:pt>
    <dgm:pt modelId="{DC1DCC6B-93C9-4F70-8DB2-0F3DCFB669E7}" type="pres">
      <dgm:prSet presAssocID="{986D8778-294D-40DF-A908-0B98D318BCD8}" presName="level3hierChild" presStyleCnt="0"/>
      <dgm:spPr/>
    </dgm:pt>
    <dgm:pt modelId="{17FA2A75-AA4F-4D61-872F-7A2897170553}" type="pres">
      <dgm:prSet presAssocID="{4D76B9B2-571C-4793-B40C-B6F01A259F9A}" presName="conn2-1" presStyleLbl="parChTrans1D2" presStyleIdx="1" presStyleCnt="4"/>
      <dgm:spPr/>
    </dgm:pt>
    <dgm:pt modelId="{BA159D80-70B0-4CB9-902F-5EE2AB329B06}" type="pres">
      <dgm:prSet presAssocID="{4D76B9B2-571C-4793-B40C-B6F01A259F9A}" presName="connTx" presStyleLbl="parChTrans1D2" presStyleIdx="1" presStyleCnt="4"/>
      <dgm:spPr/>
    </dgm:pt>
    <dgm:pt modelId="{D0FEFA30-CC91-406C-A710-E9D9FF1156D2}" type="pres">
      <dgm:prSet presAssocID="{2D595E4D-6C66-4A4D-A0FE-52889EE3367E}" presName="root2" presStyleCnt="0"/>
      <dgm:spPr/>
    </dgm:pt>
    <dgm:pt modelId="{A2A15A68-E241-4F1A-9560-34C03B675759}" type="pres">
      <dgm:prSet presAssocID="{2D595E4D-6C66-4A4D-A0FE-52889EE3367E}" presName="LevelTwoTextNode" presStyleLbl="node2" presStyleIdx="1" presStyleCnt="4" custScaleX="156941" custLinFactNeighborX="-478" custLinFactNeighborY="-4699">
        <dgm:presLayoutVars>
          <dgm:chPref val="3"/>
        </dgm:presLayoutVars>
      </dgm:prSet>
      <dgm:spPr/>
    </dgm:pt>
    <dgm:pt modelId="{6DCC76FA-BF06-45EE-921E-BD70B1F4AC9F}" type="pres">
      <dgm:prSet presAssocID="{2D595E4D-6C66-4A4D-A0FE-52889EE3367E}" presName="level3hierChild" presStyleCnt="0"/>
      <dgm:spPr/>
    </dgm:pt>
    <dgm:pt modelId="{512CA27A-282C-44A6-A71F-1AE03FB5A8C1}" type="pres">
      <dgm:prSet presAssocID="{F20DA1B2-854D-41C2-AAE8-842D3CF3BF74}" presName="conn2-1" presStyleLbl="parChTrans1D2" presStyleIdx="2" presStyleCnt="4"/>
      <dgm:spPr/>
    </dgm:pt>
    <dgm:pt modelId="{EEE8085F-6E6C-4A18-AA96-EA6E95B7B0CB}" type="pres">
      <dgm:prSet presAssocID="{F20DA1B2-854D-41C2-AAE8-842D3CF3BF74}" presName="connTx" presStyleLbl="parChTrans1D2" presStyleIdx="2" presStyleCnt="4"/>
      <dgm:spPr/>
    </dgm:pt>
    <dgm:pt modelId="{302A4234-A1F0-4B48-8B47-643410C1CBC8}" type="pres">
      <dgm:prSet presAssocID="{74C0B58B-4343-4A1A-A371-CD4A3AD2CE27}" presName="root2" presStyleCnt="0"/>
      <dgm:spPr/>
    </dgm:pt>
    <dgm:pt modelId="{6FC362F8-5E09-42BD-BC7C-EFE7EA0BD65E}" type="pres">
      <dgm:prSet presAssocID="{74C0B58B-4343-4A1A-A371-CD4A3AD2CE27}" presName="LevelTwoTextNode" presStyleLbl="node2" presStyleIdx="2" presStyleCnt="4" custScaleX="159812" custLinFactNeighborX="-1433" custLinFactNeighborY="-23496">
        <dgm:presLayoutVars>
          <dgm:chPref val="3"/>
        </dgm:presLayoutVars>
      </dgm:prSet>
      <dgm:spPr/>
    </dgm:pt>
    <dgm:pt modelId="{514FE236-1A53-42B4-945E-5ABA8A9E68F1}" type="pres">
      <dgm:prSet presAssocID="{74C0B58B-4343-4A1A-A371-CD4A3AD2CE27}" presName="level3hierChild" presStyleCnt="0"/>
      <dgm:spPr/>
    </dgm:pt>
    <dgm:pt modelId="{DE6A26C4-DA24-42F4-AB7D-ABCB0088F773}" type="pres">
      <dgm:prSet presAssocID="{7E55CB10-8CD0-4E1C-997F-1A8DA728CE16}" presName="conn2-1" presStyleLbl="parChTrans1D2" presStyleIdx="3" presStyleCnt="4"/>
      <dgm:spPr/>
    </dgm:pt>
    <dgm:pt modelId="{66A5FE2D-2BF1-4957-AB6A-41DB077E4F54}" type="pres">
      <dgm:prSet presAssocID="{7E55CB10-8CD0-4E1C-997F-1A8DA728CE16}" presName="connTx" presStyleLbl="parChTrans1D2" presStyleIdx="3" presStyleCnt="4"/>
      <dgm:spPr/>
    </dgm:pt>
    <dgm:pt modelId="{334C226B-4A32-4E8D-A422-48F9CA7B810C}" type="pres">
      <dgm:prSet presAssocID="{04455F2F-69AA-4A2F-B814-0486C0386FF8}" presName="root2" presStyleCnt="0"/>
      <dgm:spPr/>
    </dgm:pt>
    <dgm:pt modelId="{37119D9B-00C6-4E1B-B73B-DB68814D659F}" type="pres">
      <dgm:prSet presAssocID="{04455F2F-69AA-4A2F-B814-0486C0386FF8}" presName="LevelTwoTextNode" presStyleLbl="node2" presStyleIdx="3" presStyleCnt="4" custScaleX="156463">
        <dgm:presLayoutVars>
          <dgm:chPref val="3"/>
        </dgm:presLayoutVars>
      </dgm:prSet>
      <dgm:spPr/>
    </dgm:pt>
    <dgm:pt modelId="{57FAAB16-DDB8-409B-8C44-F3C442373DB5}" type="pres">
      <dgm:prSet presAssocID="{04455F2F-69AA-4A2F-B814-0486C0386FF8}" presName="level3hierChild" presStyleCnt="0"/>
      <dgm:spPr/>
    </dgm:pt>
  </dgm:ptLst>
  <dgm:cxnLst>
    <dgm:cxn modelId="{D14EC235-45B0-4995-9E74-15A85B6A2E06}" type="presOf" srcId="{986D8778-294D-40DF-A908-0B98D318BCD8}" destId="{0D3C2AE2-2F93-44D0-B253-C0B0628C6EC7}" srcOrd="0" destOrd="0" presId="urn:microsoft.com/office/officeart/2008/layout/HorizontalMultiLevelHierarchy"/>
    <dgm:cxn modelId="{694C403F-0813-4359-8453-A160F79E8EB6}" type="presOf" srcId="{7E55CB10-8CD0-4E1C-997F-1A8DA728CE16}" destId="{DE6A26C4-DA24-42F4-AB7D-ABCB0088F773}" srcOrd="0" destOrd="0" presId="urn:microsoft.com/office/officeart/2008/layout/HorizontalMultiLevelHierarchy"/>
    <dgm:cxn modelId="{2AFAF261-41D2-4A43-ACDB-AE6A4831FAC2}" type="presOf" srcId="{F20DA1B2-854D-41C2-AAE8-842D3CF3BF74}" destId="{512CA27A-282C-44A6-A71F-1AE03FB5A8C1}" srcOrd="0" destOrd="0" presId="urn:microsoft.com/office/officeart/2008/layout/HorizontalMultiLevelHierarchy"/>
    <dgm:cxn modelId="{7D35B442-0826-4B71-A5CA-515BE8002FBE}" type="presOf" srcId="{2D595E4D-6C66-4A4D-A0FE-52889EE3367E}" destId="{A2A15A68-E241-4F1A-9560-34C03B675759}" srcOrd="0" destOrd="0" presId="urn:microsoft.com/office/officeart/2008/layout/HorizontalMultiLevelHierarchy"/>
    <dgm:cxn modelId="{4201B569-0B78-4A25-913E-94040B420736}" type="presOf" srcId="{1FED7F66-F965-4978-87B9-2F9AC7F6B6E4}" destId="{F405D05C-F657-46CD-8EAD-65104C8BA202}" srcOrd="0" destOrd="0" presId="urn:microsoft.com/office/officeart/2008/layout/HorizontalMultiLevelHierarchy"/>
    <dgm:cxn modelId="{93798C54-E425-4B9D-9F7B-75A911FCAFFD}" type="presOf" srcId="{74C0B58B-4343-4A1A-A371-CD4A3AD2CE27}" destId="{6FC362F8-5E09-42BD-BC7C-EFE7EA0BD65E}" srcOrd="0" destOrd="0" presId="urn:microsoft.com/office/officeart/2008/layout/HorizontalMultiLevelHierarchy"/>
    <dgm:cxn modelId="{F6DB4889-99C8-4F02-BA1C-7F29879A639E}" srcId="{13C9C4AE-986E-4CCF-9300-74668A5A0A5A}" destId="{986D8778-294D-40DF-A908-0B98D318BCD8}" srcOrd="0" destOrd="0" parTransId="{853ADB3D-C651-4CAA-8A7E-782E4D9641F6}" sibTransId="{46765FEA-18E5-40D2-B78A-CFA7A64D354D}"/>
    <dgm:cxn modelId="{5D55CC93-0792-4634-AB70-24E1AFE017C5}" type="presOf" srcId="{7E55CB10-8CD0-4E1C-997F-1A8DA728CE16}" destId="{66A5FE2D-2BF1-4957-AB6A-41DB077E4F54}" srcOrd="1" destOrd="0" presId="urn:microsoft.com/office/officeart/2008/layout/HorizontalMultiLevelHierarchy"/>
    <dgm:cxn modelId="{D67F9C98-DAF7-40DD-BDC0-DE094FF82BE1}" srcId="{1FED7F66-F965-4978-87B9-2F9AC7F6B6E4}" destId="{13C9C4AE-986E-4CCF-9300-74668A5A0A5A}" srcOrd="0" destOrd="0" parTransId="{49FFB26B-403F-4BB9-9DA4-4E5D5DCB9BC8}" sibTransId="{55AB25D0-339A-4B13-B403-652D0E3AFAB8}"/>
    <dgm:cxn modelId="{FF35DC9D-DE27-4433-BB9E-62CAE1E69B97}" type="presOf" srcId="{853ADB3D-C651-4CAA-8A7E-782E4D9641F6}" destId="{1FE938B3-4F09-41C5-8551-98BD6B4357BD}" srcOrd="1" destOrd="0" presId="urn:microsoft.com/office/officeart/2008/layout/HorizontalMultiLevelHierarchy"/>
    <dgm:cxn modelId="{96EE52A4-4FF4-4552-8A3B-A66C3AE33423}" type="presOf" srcId="{F20DA1B2-854D-41C2-AAE8-842D3CF3BF74}" destId="{EEE8085F-6E6C-4A18-AA96-EA6E95B7B0CB}" srcOrd="1" destOrd="0" presId="urn:microsoft.com/office/officeart/2008/layout/HorizontalMultiLevelHierarchy"/>
    <dgm:cxn modelId="{5545A4AD-AA12-4FA0-AE31-B135233084F7}" type="presOf" srcId="{4D76B9B2-571C-4793-B40C-B6F01A259F9A}" destId="{BA159D80-70B0-4CB9-902F-5EE2AB329B06}" srcOrd="1" destOrd="0" presId="urn:microsoft.com/office/officeart/2008/layout/HorizontalMultiLevelHierarchy"/>
    <dgm:cxn modelId="{5A4D6EB7-45CA-4BB8-A6A8-B42DA92FCC1A}" type="presOf" srcId="{04455F2F-69AA-4A2F-B814-0486C0386FF8}" destId="{37119D9B-00C6-4E1B-B73B-DB68814D659F}" srcOrd="0" destOrd="0" presId="urn:microsoft.com/office/officeart/2008/layout/HorizontalMultiLevelHierarchy"/>
    <dgm:cxn modelId="{71936DBD-ACBA-4B96-864D-8BB122DA0651}" srcId="{13C9C4AE-986E-4CCF-9300-74668A5A0A5A}" destId="{2D595E4D-6C66-4A4D-A0FE-52889EE3367E}" srcOrd="1" destOrd="0" parTransId="{4D76B9B2-571C-4793-B40C-B6F01A259F9A}" sibTransId="{B1D0E4E5-282D-4680-8856-56394AEB1EAE}"/>
    <dgm:cxn modelId="{BDDD1CBF-CA6D-44AB-AFB6-151652904FE4}" srcId="{13C9C4AE-986E-4CCF-9300-74668A5A0A5A}" destId="{74C0B58B-4343-4A1A-A371-CD4A3AD2CE27}" srcOrd="2" destOrd="0" parTransId="{F20DA1B2-854D-41C2-AAE8-842D3CF3BF74}" sibTransId="{3CCBC000-3E12-40B4-A08C-502DF1263B2E}"/>
    <dgm:cxn modelId="{4DCCD7C0-99FF-4C8A-8B9A-8A3C03703456}" type="presOf" srcId="{853ADB3D-C651-4CAA-8A7E-782E4D9641F6}" destId="{8EFDE581-D400-4C3B-B36D-2EE343D41394}" srcOrd="0" destOrd="0" presId="urn:microsoft.com/office/officeart/2008/layout/HorizontalMultiLevelHierarchy"/>
    <dgm:cxn modelId="{8B569FED-C9E1-45B5-A66B-28E6EE23E48D}" type="presOf" srcId="{4D76B9B2-571C-4793-B40C-B6F01A259F9A}" destId="{17FA2A75-AA4F-4D61-872F-7A2897170553}" srcOrd="0" destOrd="0" presId="urn:microsoft.com/office/officeart/2008/layout/HorizontalMultiLevelHierarchy"/>
    <dgm:cxn modelId="{5D385EF2-D50E-4F08-A9E9-F49836E643D2}" srcId="{13C9C4AE-986E-4CCF-9300-74668A5A0A5A}" destId="{04455F2F-69AA-4A2F-B814-0486C0386FF8}" srcOrd="3" destOrd="0" parTransId="{7E55CB10-8CD0-4E1C-997F-1A8DA728CE16}" sibTransId="{F7B2AC4D-65E7-45B6-B9D0-9A949FF6D0BE}"/>
    <dgm:cxn modelId="{E5D6C3FB-A143-49B0-ABC9-79BF84D7B3FD}" type="presOf" srcId="{13C9C4AE-986E-4CCF-9300-74668A5A0A5A}" destId="{F4D38156-DE38-42B3-B1B1-9B847F7935C2}" srcOrd="0" destOrd="0" presId="urn:microsoft.com/office/officeart/2008/layout/HorizontalMultiLevelHierarchy"/>
    <dgm:cxn modelId="{4EBDC2FD-B48F-4C63-86A9-4D97F3B49137}" type="presParOf" srcId="{F405D05C-F657-46CD-8EAD-65104C8BA202}" destId="{2BE82671-0534-4D7B-AA0B-DDA6DA922274}" srcOrd="0" destOrd="0" presId="urn:microsoft.com/office/officeart/2008/layout/HorizontalMultiLevelHierarchy"/>
    <dgm:cxn modelId="{9BC3DE98-F53A-403D-9A71-E4266AB0CED9}" type="presParOf" srcId="{2BE82671-0534-4D7B-AA0B-DDA6DA922274}" destId="{F4D38156-DE38-42B3-B1B1-9B847F7935C2}" srcOrd="0" destOrd="0" presId="urn:microsoft.com/office/officeart/2008/layout/HorizontalMultiLevelHierarchy"/>
    <dgm:cxn modelId="{E97E0388-4AD4-4EA1-AB62-38DB9EE652AD}" type="presParOf" srcId="{2BE82671-0534-4D7B-AA0B-DDA6DA922274}" destId="{1A6080E4-3A19-4367-B3D5-C3086FF84221}" srcOrd="1" destOrd="0" presId="urn:microsoft.com/office/officeart/2008/layout/HorizontalMultiLevelHierarchy"/>
    <dgm:cxn modelId="{33D29EC6-7EB2-4CEC-9464-F4DB4C322191}" type="presParOf" srcId="{1A6080E4-3A19-4367-B3D5-C3086FF84221}" destId="{8EFDE581-D400-4C3B-B36D-2EE343D41394}" srcOrd="0" destOrd="0" presId="urn:microsoft.com/office/officeart/2008/layout/HorizontalMultiLevelHierarchy"/>
    <dgm:cxn modelId="{867222CF-E2A6-41B5-803F-3361B5F1AF2D}" type="presParOf" srcId="{8EFDE581-D400-4C3B-B36D-2EE343D41394}" destId="{1FE938B3-4F09-41C5-8551-98BD6B4357BD}" srcOrd="0" destOrd="0" presId="urn:microsoft.com/office/officeart/2008/layout/HorizontalMultiLevelHierarchy"/>
    <dgm:cxn modelId="{D20C8A96-6C6A-4450-994B-6B9B8AB6F8B2}" type="presParOf" srcId="{1A6080E4-3A19-4367-B3D5-C3086FF84221}" destId="{90562BB9-9A47-4A4E-B0C3-F954DE8ECD2D}" srcOrd="1" destOrd="0" presId="urn:microsoft.com/office/officeart/2008/layout/HorizontalMultiLevelHierarchy"/>
    <dgm:cxn modelId="{4C2E101E-8A45-4A89-8217-96B2DCF6A4E9}" type="presParOf" srcId="{90562BB9-9A47-4A4E-B0C3-F954DE8ECD2D}" destId="{0D3C2AE2-2F93-44D0-B253-C0B0628C6EC7}" srcOrd="0" destOrd="0" presId="urn:microsoft.com/office/officeart/2008/layout/HorizontalMultiLevelHierarchy"/>
    <dgm:cxn modelId="{0534BA7A-1458-4EA3-914F-62281F17517F}" type="presParOf" srcId="{90562BB9-9A47-4A4E-B0C3-F954DE8ECD2D}" destId="{DC1DCC6B-93C9-4F70-8DB2-0F3DCFB669E7}" srcOrd="1" destOrd="0" presId="urn:microsoft.com/office/officeart/2008/layout/HorizontalMultiLevelHierarchy"/>
    <dgm:cxn modelId="{12F0E1F4-0673-494F-A4FC-5B61FC7047CD}" type="presParOf" srcId="{1A6080E4-3A19-4367-B3D5-C3086FF84221}" destId="{17FA2A75-AA4F-4D61-872F-7A2897170553}" srcOrd="2" destOrd="0" presId="urn:microsoft.com/office/officeart/2008/layout/HorizontalMultiLevelHierarchy"/>
    <dgm:cxn modelId="{3D438880-31F9-4FF8-AA3C-3C8CA6F71245}" type="presParOf" srcId="{17FA2A75-AA4F-4D61-872F-7A2897170553}" destId="{BA159D80-70B0-4CB9-902F-5EE2AB329B06}" srcOrd="0" destOrd="0" presId="urn:microsoft.com/office/officeart/2008/layout/HorizontalMultiLevelHierarchy"/>
    <dgm:cxn modelId="{8700019B-38C1-4215-9EF0-72BF9C46DEC8}" type="presParOf" srcId="{1A6080E4-3A19-4367-B3D5-C3086FF84221}" destId="{D0FEFA30-CC91-406C-A710-E9D9FF1156D2}" srcOrd="3" destOrd="0" presId="urn:microsoft.com/office/officeart/2008/layout/HorizontalMultiLevelHierarchy"/>
    <dgm:cxn modelId="{D0F5EB10-8F21-40C4-B8F2-389ADA380BC2}" type="presParOf" srcId="{D0FEFA30-CC91-406C-A710-E9D9FF1156D2}" destId="{A2A15A68-E241-4F1A-9560-34C03B675759}" srcOrd="0" destOrd="0" presId="urn:microsoft.com/office/officeart/2008/layout/HorizontalMultiLevelHierarchy"/>
    <dgm:cxn modelId="{DCB59583-7DFD-4DA7-8EAB-4995BB7B48D2}" type="presParOf" srcId="{D0FEFA30-CC91-406C-A710-E9D9FF1156D2}" destId="{6DCC76FA-BF06-45EE-921E-BD70B1F4AC9F}" srcOrd="1" destOrd="0" presId="urn:microsoft.com/office/officeart/2008/layout/HorizontalMultiLevelHierarchy"/>
    <dgm:cxn modelId="{8683BAD4-9D66-4C64-A968-8068FADFAFD9}" type="presParOf" srcId="{1A6080E4-3A19-4367-B3D5-C3086FF84221}" destId="{512CA27A-282C-44A6-A71F-1AE03FB5A8C1}" srcOrd="4" destOrd="0" presId="urn:microsoft.com/office/officeart/2008/layout/HorizontalMultiLevelHierarchy"/>
    <dgm:cxn modelId="{347F04C4-5673-4210-96BE-95257A1901E8}" type="presParOf" srcId="{512CA27A-282C-44A6-A71F-1AE03FB5A8C1}" destId="{EEE8085F-6E6C-4A18-AA96-EA6E95B7B0CB}" srcOrd="0" destOrd="0" presId="urn:microsoft.com/office/officeart/2008/layout/HorizontalMultiLevelHierarchy"/>
    <dgm:cxn modelId="{AF1C6402-61E4-4B37-AB8A-00FC4E5755B5}" type="presParOf" srcId="{1A6080E4-3A19-4367-B3D5-C3086FF84221}" destId="{302A4234-A1F0-4B48-8B47-643410C1CBC8}" srcOrd="5" destOrd="0" presId="urn:microsoft.com/office/officeart/2008/layout/HorizontalMultiLevelHierarchy"/>
    <dgm:cxn modelId="{4720488C-7E59-4365-B86C-C4A9B705C90C}" type="presParOf" srcId="{302A4234-A1F0-4B48-8B47-643410C1CBC8}" destId="{6FC362F8-5E09-42BD-BC7C-EFE7EA0BD65E}" srcOrd="0" destOrd="0" presId="urn:microsoft.com/office/officeart/2008/layout/HorizontalMultiLevelHierarchy"/>
    <dgm:cxn modelId="{27CC5DCE-8270-460D-AC41-DF4F4FB6B7AD}" type="presParOf" srcId="{302A4234-A1F0-4B48-8B47-643410C1CBC8}" destId="{514FE236-1A53-42B4-945E-5ABA8A9E68F1}" srcOrd="1" destOrd="0" presId="urn:microsoft.com/office/officeart/2008/layout/HorizontalMultiLevelHierarchy"/>
    <dgm:cxn modelId="{E7F2D318-00CD-4178-A970-1921FD756CFB}" type="presParOf" srcId="{1A6080E4-3A19-4367-B3D5-C3086FF84221}" destId="{DE6A26C4-DA24-42F4-AB7D-ABCB0088F773}" srcOrd="6" destOrd="0" presId="urn:microsoft.com/office/officeart/2008/layout/HorizontalMultiLevelHierarchy"/>
    <dgm:cxn modelId="{A4400630-7F02-4516-BCE1-99AC44D497F1}" type="presParOf" srcId="{DE6A26C4-DA24-42F4-AB7D-ABCB0088F773}" destId="{66A5FE2D-2BF1-4957-AB6A-41DB077E4F54}" srcOrd="0" destOrd="0" presId="urn:microsoft.com/office/officeart/2008/layout/HorizontalMultiLevelHierarchy"/>
    <dgm:cxn modelId="{DF7CADCC-7FC1-4E66-988C-13B1D1886812}" type="presParOf" srcId="{1A6080E4-3A19-4367-B3D5-C3086FF84221}" destId="{334C226B-4A32-4E8D-A422-48F9CA7B810C}" srcOrd="7" destOrd="0" presId="urn:microsoft.com/office/officeart/2008/layout/HorizontalMultiLevelHierarchy"/>
    <dgm:cxn modelId="{6DEF1485-DA43-42CB-B188-C72C7B44DCC7}" type="presParOf" srcId="{334C226B-4A32-4E8D-A422-48F9CA7B810C}" destId="{37119D9B-00C6-4E1B-B73B-DB68814D659F}" srcOrd="0" destOrd="0" presId="urn:microsoft.com/office/officeart/2008/layout/HorizontalMultiLevelHierarchy"/>
    <dgm:cxn modelId="{7E90F12C-C2E5-4B70-AA95-6F7FC513C152}" type="presParOf" srcId="{334C226B-4A32-4E8D-A422-48F9CA7B810C}" destId="{57FAAB16-DDB8-409B-8C44-F3C442373DB5}"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F18336-A4B7-41DF-9C98-CB86ED1366F8}" type="doc">
      <dgm:prSet loTypeId="urn:microsoft.com/office/officeart/2008/layout/LinedList" loCatId="hierarchy" qsTypeId="urn:microsoft.com/office/officeart/2005/8/quickstyle/simple1" qsCatId="simple" csTypeId="urn:microsoft.com/office/officeart/2005/8/colors/accent1_2" csCatId="accent1" phldr="1"/>
      <dgm:spPr/>
      <dgm:t>
        <a:bodyPr/>
        <a:lstStyle/>
        <a:p>
          <a:endParaRPr lang="uk-UA"/>
        </a:p>
      </dgm:t>
    </dgm:pt>
    <dgm:pt modelId="{FFC4B2AC-55A7-4257-AA88-C5603C4A0605}">
      <dgm:prSet phldrT="[Текст]"/>
      <dgm:spPr>
        <a:xfrm>
          <a:off x="0" y="0"/>
          <a:ext cx="1097280" cy="2247900"/>
        </a:xfrm>
        <a:prstGeom prst="rect">
          <a:avLst/>
        </a:prstGeom>
        <a:noFill/>
        <a:ln>
          <a:noFill/>
        </a:ln>
        <a:effectLst/>
      </dgm:spPr>
      <dgm:t>
        <a:bodyPr/>
        <a:lstStyle/>
        <a:p>
          <a:pPr>
            <a:buNone/>
          </a:pPr>
          <a:r>
            <a:rPr lang="uk-UA" b="0" cap="none" spc="0">
              <a:ln w="0"/>
              <a:solidFill>
                <a:srgbClr val="C00000"/>
              </a:solidFill>
              <a:effectLst>
                <a:outerShdw blurRad="38100" dist="19050" dir="2700000" algn="tl" rotWithShape="0">
                  <a:sysClr val="windowText" lastClr="000000">
                    <a:alpha val="40000"/>
                  </a:sysClr>
                </a:outerShdw>
              </a:effectLst>
              <a:latin typeface="Calibri" panose="020F0502020204030204"/>
              <a:ea typeface="+mn-ea"/>
              <a:cs typeface="+mn-cs"/>
            </a:rPr>
            <a:t>УМОВИ</a:t>
          </a:r>
        </a:p>
      </dgm:t>
    </dgm:pt>
    <dgm:pt modelId="{3490EE4C-9A11-4653-BFF9-73F8B4A7DE8E}" type="parTrans" cxnId="{9DBE3FC5-9AD7-440C-95E6-B877D8CB1BC9}">
      <dgm:prSet/>
      <dgm:spPr/>
      <dgm:t>
        <a:bodyPr/>
        <a:lstStyle/>
        <a:p>
          <a:endParaRPr lang="uk-UA"/>
        </a:p>
      </dgm:t>
    </dgm:pt>
    <dgm:pt modelId="{4DC6C99F-A3C4-4396-9F9E-B7D9009D1F68}" type="sibTrans" cxnId="{9DBE3FC5-9AD7-440C-95E6-B877D8CB1BC9}">
      <dgm:prSet/>
      <dgm:spPr/>
      <dgm:t>
        <a:bodyPr/>
        <a:lstStyle/>
        <a:p>
          <a:endParaRPr lang="uk-UA"/>
        </a:p>
      </dgm:t>
    </dgm:pt>
    <dgm:pt modelId="{22EEBBB6-AFD4-45E9-9571-38D83B66CDE7}">
      <dgm:prSet phldrT="[Текст]" custT="1"/>
      <dgm:spPr>
        <a:xfrm>
          <a:off x="1179576" y="35123"/>
          <a:ext cx="4306824" cy="702468"/>
        </a:xfrm>
        <a:prstGeom prst="rect">
          <a:avLst/>
        </a:prstGeom>
        <a:noFill/>
        <a:ln>
          <a:noFill/>
        </a:ln>
        <a:effectLst/>
      </dgm:spPr>
      <dgm:t>
        <a:bodyPr/>
        <a:lstStyle/>
        <a:p>
          <a:pPr>
            <a:buNone/>
          </a:pPr>
          <a:r>
            <a:rPr lang="uk-UA" sz="1800">
              <a:solidFill>
                <a:sysClr val="windowText" lastClr="000000">
                  <a:hueOff val="0"/>
                  <a:satOff val="0"/>
                  <a:lumOff val="0"/>
                  <a:alphaOff val="0"/>
                </a:sysClr>
              </a:solidFill>
              <a:latin typeface="Calibri" panose="020F0502020204030204"/>
              <a:ea typeface="+mn-ea"/>
              <a:cs typeface="+mn-cs"/>
            </a:rPr>
            <a:t>наявність невизначеності</a:t>
          </a:r>
        </a:p>
      </dgm:t>
    </dgm:pt>
    <dgm:pt modelId="{03F9EEC9-F376-4772-849A-7D3B8F1C1370}" type="parTrans" cxnId="{01CFD40E-3370-4CF4-89B2-13C2BD6C3B26}">
      <dgm:prSet/>
      <dgm:spPr/>
      <dgm:t>
        <a:bodyPr/>
        <a:lstStyle/>
        <a:p>
          <a:endParaRPr lang="uk-UA"/>
        </a:p>
      </dgm:t>
    </dgm:pt>
    <dgm:pt modelId="{C52CAAFB-3B67-4111-B5A4-2F69D84907CE}" type="sibTrans" cxnId="{01CFD40E-3370-4CF4-89B2-13C2BD6C3B26}">
      <dgm:prSet/>
      <dgm:spPr/>
      <dgm:t>
        <a:bodyPr/>
        <a:lstStyle/>
        <a:p>
          <a:endParaRPr lang="uk-UA"/>
        </a:p>
      </dgm:t>
    </dgm:pt>
    <dgm:pt modelId="{52BFF4F8-43E8-4AEB-A870-43CA9CADAA9D}">
      <dgm:prSet phldrT="[Текст]" custT="1"/>
      <dgm:spPr>
        <a:xfrm>
          <a:off x="1179576" y="772715"/>
          <a:ext cx="4306824" cy="702468"/>
        </a:xfrm>
        <a:prstGeom prst="rect">
          <a:avLst/>
        </a:prstGeom>
        <a:noFill/>
        <a:ln>
          <a:noFill/>
        </a:ln>
        <a:effectLst/>
      </dgm:spPr>
      <dgm:t>
        <a:bodyPr/>
        <a:lstStyle/>
        <a:p>
          <a:pPr>
            <a:buNone/>
          </a:pPr>
          <a:r>
            <a:rPr lang="uk-UA" sz="1600">
              <a:solidFill>
                <a:sysClr val="windowText" lastClr="000000">
                  <a:hueOff val="0"/>
                  <a:satOff val="0"/>
                  <a:lumOff val="0"/>
                  <a:alphaOff val="0"/>
                </a:sysClr>
              </a:solidFill>
              <a:latin typeface="Calibri" panose="020F0502020204030204"/>
              <a:ea typeface="+mn-ea"/>
              <a:cs typeface="+mn-cs"/>
            </a:rPr>
            <a:t>наявність і необхідність вибору альтернатив </a:t>
          </a:r>
        </a:p>
      </dgm:t>
    </dgm:pt>
    <dgm:pt modelId="{B35AE8D4-89C4-4FF3-9668-C9F71BC7CAA0}" type="parTrans" cxnId="{BD5BECDE-59FC-421A-A478-9F26249CDAAD}">
      <dgm:prSet/>
      <dgm:spPr/>
      <dgm:t>
        <a:bodyPr/>
        <a:lstStyle/>
        <a:p>
          <a:endParaRPr lang="uk-UA"/>
        </a:p>
      </dgm:t>
    </dgm:pt>
    <dgm:pt modelId="{35F325E6-4914-4D52-AEAD-CC993BEF0F7F}" type="sibTrans" cxnId="{BD5BECDE-59FC-421A-A478-9F26249CDAAD}">
      <dgm:prSet/>
      <dgm:spPr/>
      <dgm:t>
        <a:bodyPr/>
        <a:lstStyle/>
        <a:p>
          <a:endParaRPr lang="uk-UA"/>
        </a:p>
      </dgm:t>
    </dgm:pt>
    <dgm:pt modelId="{83A5BED7-6191-4874-8A08-957ABBFA2EE8}">
      <dgm:prSet phldrT="[Текст]" custT="1"/>
      <dgm:spPr>
        <a:xfrm>
          <a:off x="1179576" y="1510307"/>
          <a:ext cx="4306824" cy="702468"/>
        </a:xfrm>
        <a:prstGeom prst="rect">
          <a:avLst/>
        </a:prstGeom>
        <a:noFill/>
        <a:ln>
          <a:noFill/>
        </a:ln>
        <a:effectLst/>
      </dgm:spPr>
      <dgm:t>
        <a:bodyPr/>
        <a:lstStyle/>
        <a:p>
          <a:pPr>
            <a:buNone/>
          </a:pPr>
          <a:r>
            <a:rPr lang="uk-UA" sz="1600">
              <a:solidFill>
                <a:sysClr val="windowText" lastClr="000000">
                  <a:hueOff val="0"/>
                  <a:satOff val="0"/>
                  <a:lumOff val="0"/>
                  <a:alphaOff val="0"/>
                </a:sysClr>
              </a:solidFill>
              <a:latin typeface="Calibri" panose="020F0502020204030204"/>
              <a:ea typeface="+mn-ea"/>
              <a:cs typeface="+mn-cs"/>
            </a:rPr>
            <a:t>можливість оцінити ймовірність досягнення мети, відхилення від мети та невдачі</a:t>
          </a:r>
        </a:p>
      </dgm:t>
    </dgm:pt>
    <dgm:pt modelId="{DB827DDA-A351-45A2-9B47-E1E387E722A4}" type="parTrans" cxnId="{A1D258CF-F7AA-4B40-99CA-408D64F4C9A8}">
      <dgm:prSet/>
      <dgm:spPr/>
      <dgm:t>
        <a:bodyPr/>
        <a:lstStyle/>
        <a:p>
          <a:endParaRPr lang="uk-UA"/>
        </a:p>
      </dgm:t>
    </dgm:pt>
    <dgm:pt modelId="{1A872869-0022-4F8F-8F9D-EA048EC0E2F6}" type="sibTrans" cxnId="{A1D258CF-F7AA-4B40-99CA-408D64F4C9A8}">
      <dgm:prSet/>
      <dgm:spPr/>
      <dgm:t>
        <a:bodyPr/>
        <a:lstStyle/>
        <a:p>
          <a:endParaRPr lang="uk-UA"/>
        </a:p>
      </dgm:t>
    </dgm:pt>
    <dgm:pt modelId="{8D292178-8A97-41A4-B69F-2D89106D5698}" type="pres">
      <dgm:prSet presAssocID="{45F18336-A4B7-41DF-9C98-CB86ED1366F8}" presName="vert0" presStyleCnt="0">
        <dgm:presLayoutVars>
          <dgm:dir/>
          <dgm:animOne val="branch"/>
          <dgm:animLvl val="lvl"/>
        </dgm:presLayoutVars>
      </dgm:prSet>
      <dgm:spPr/>
    </dgm:pt>
    <dgm:pt modelId="{F9C6154E-2459-45B4-B011-6ED62A5B31EF}" type="pres">
      <dgm:prSet presAssocID="{FFC4B2AC-55A7-4257-AA88-C5603C4A0605}" presName="thickLine" presStyleLbl="alignNode1" presStyleIdx="0" presStyleCnt="1"/>
      <dgm:spPr>
        <a:xfrm>
          <a:off x="0" y="0"/>
          <a:ext cx="5486400" cy="0"/>
        </a:xfrm>
        <a:prstGeom prst="line">
          <a:avLst/>
        </a:prstGeom>
        <a:solidFill>
          <a:srgbClr val="4472C4">
            <a:hueOff val="0"/>
            <a:satOff val="0"/>
            <a:lumOff val="0"/>
            <a:alphaOff val="0"/>
          </a:srgbClr>
        </a:solidFill>
        <a:ln w="55000" cap="flat" cmpd="thickThin" algn="ctr">
          <a:solidFill>
            <a:srgbClr val="4472C4">
              <a:hueOff val="0"/>
              <a:satOff val="0"/>
              <a:lumOff val="0"/>
              <a:alphaOff val="0"/>
            </a:srgbClr>
          </a:solidFill>
          <a:prstDash val="solid"/>
        </a:ln>
        <a:effectLst/>
      </dgm:spPr>
    </dgm:pt>
    <dgm:pt modelId="{2F959349-1979-47DA-AA6B-11AD9EE174E7}" type="pres">
      <dgm:prSet presAssocID="{FFC4B2AC-55A7-4257-AA88-C5603C4A0605}" presName="horz1" presStyleCnt="0"/>
      <dgm:spPr/>
    </dgm:pt>
    <dgm:pt modelId="{E8285BA8-A1A8-4C50-A208-FE652B90F143}" type="pres">
      <dgm:prSet presAssocID="{FFC4B2AC-55A7-4257-AA88-C5603C4A0605}" presName="tx1" presStyleLbl="revTx" presStyleIdx="0" presStyleCnt="4"/>
      <dgm:spPr/>
    </dgm:pt>
    <dgm:pt modelId="{E49EE692-B41F-4212-AA65-2953F30E0B10}" type="pres">
      <dgm:prSet presAssocID="{FFC4B2AC-55A7-4257-AA88-C5603C4A0605}" presName="vert1" presStyleCnt="0"/>
      <dgm:spPr/>
    </dgm:pt>
    <dgm:pt modelId="{9A5ECA12-DA64-49F2-AA11-05F0BDEDAAF4}" type="pres">
      <dgm:prSet presAssocID="{22EEBBB6-AFD4-45E9-9571-38D83B66CDE7}" presName="vertSpace2a" presStyleCnt="0"/>
      <dgm:spPr/>
    </dgm:pt>
    <dgm:pt modelId="{53AD06D3-2989-4D19-A9EA-14236A76B36A}" type="pres">
      <dgm:prSet presAssocID="{22EEBBB6-AFD4-45E9-9571-38D83B66CDE7}" presName="horz2" presStyleCnt="0"/>
      <dgm:spPr/>
    </dgm:pt>
    <dgm:pt modelId="{47DC9899-202A-45F5-A59C-AE8BEDC54D42}" type="pres">
      <dgm:prSet presAssocID="{22EEBBB6-AFD4-45E9-9571-38D83B66CDE7}" presName="horzSpace2" presStyleCnt="0"/>
      <dgm:spPr/>
    </dgm:pt>
    <dgm:pt modelId="{F3A8DF1D-7378-41F0-93B8-EABA15602A4E}" type="pres">
      <dgm:prSet presAssocID="{22EEBBB6-AFD4-45E9-9571-38D83B66CDE7}" presName="tx2" presStyleLbl="revTx" presStyleIdx="1" presStyleCnt="4"/>
      <dgm:spPr/>
    </dgm:pt>
    <dgm:pt modelId="{895CD1BC-3354-45A4-BC62-7671ED34CB78}" type="pres">
      <dgm:prSet presAssocID="{22EEBBB6-AFD4-45E9-9571-38D83B66CDE7}" presName="vert2" presStyleCnt="0"/>
      <dgm:spPr/>
    </dgm:pt>
    <dgm:pt modelId="{6A002633-8676-4342-B492-7B53553E57DD}" type="pres">
      <dgm:prSet presAssocID="{22EEBBB6-AFD4-45E9-9571-38D83B66CDE7}" presName="thinLine2b" presStyleLbl="callout" presStyleIdx="0" presStyleCnt="3"/>
      <dgm:spPr>
        <a:xfrm>
          <a:off x="1097280" y="737592"/>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ln>
        <a:effectLst/>
      </dgm:spPr>
    </dgm:pt>
    <dgm:pt modelId="{D171312A-5FE2-472E-9151-867F565493F5}" type="pres">
      <dgm:prSet presAssocID="{22EEBBB6-AFD4-45E9-9571-38D83B66CDE7}" presName="vertSpace2b" presStyleCnt="0"/>
      <dgm:spPr/>
    </dgm:pt>
    <dgm:pt modelId="{BF6ADF0F-1DAD-4C9A-AA07-2C2C73E97BC5}" type="pres">
      <dgm:prSet presAssocID="{52BFF4F8-43E8-4AEB-A870-43CA9CADAA9D}" presName="horz2" presStyleCnt="0"/>
      <dgm:spPr/>
    </dgm:pt>
    <dgm:pt modelId="{64561861-9ACD-4E59-9734-27BF8A2D8D27}" type="pres">
      <dgm:prSet presAssocID="{52BFF4F8-43E8-4AEB-A870-43CA9CADAA9D}" presName="horzSpace2" presStyleCnt="0"/>
      <dgm:spPr/>
    </dgm:pt>
    <dgm:pt modelId="{5601811D-C277-4C76-8650-55F452DB47CE}" type="pres">
      <dgm:prSet presAssocID="{52BFF4F8-43E8-4AEB-A870-43CA9CADAA9D}" presName="tx2" presStyleLbl="revTx" presStyleIdx="2" presStyleCnt="4"/>
      <dgm:spPr/>
    </dgm:pt>
    <dgm:pt modelId="{FB0803C4-EC6B-4732-B7E1-197ADCB6BE66}" type="pres">
      <dgm:prSet presAssocID="{52BFF4F8-43E8-4AEB-A870-43CA9CADAA9D}" presName="vert2" presStyleCnt="0"/>
      <dgm:spPr/>
    </dgm:pt>
    <dgm:pt modelId="{8E9639AA-9AB7-4EBF-AB03-7D522764FECF}" type="pres">
      <dgm:prSet presAssocID="{52BFF4F8-43E8-4AEB-A870-43CA9CADAA9D}" presName="thinLine2b" presStyleLbl="callout" presStyleIdx="1" presStyleCnt="3"/>
      <dgm:spPr>
        <a:xfrm>
          <a:off x="1097280" y="1475184"/>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ln>
        <a:effectLst/>
      </dgm:spPr>
    </dgm:pt>
    <dgm:pt modelId="{FF6B6AEC-4286-4882-803B-F2ABE6A39DBC}" type="pres">
      <dgm:prSet presAssocID="{52BFF4F8-43E8-4AEB-A870-43CA9CADAA9D}" presName="vertSpace2b" presStyleCnt="0"/>
      <dgm:spPr/>
    </dgm:pt>
    <dgm:pt modelId="{6B85B0F3-08E2-46F0-8445-00E030BB7A74}" type="pres">
      <dgm:prSet presAssocID="{83A5BED7-6191-4874-8A08-957ABBFA2EE8}" presName="horz2" presStyleCnt="0"/>
      <dgm:spPr/>
    </dgm:pt>
    <dgm:pt modelId="{2F57170F-40CE-47A8-B00A-BE003A8DC473}" type="pres">
      <dgm:prSet presAssocID="{83A5BED7-6191-4874-8A08-957ABBFA2EE8}" presName="horzSpace2" presStyleCnt="0"/>
      <dgm:spPr/>
    </dgm:pt>
    <dgm:pt modelId="{4E4CEF92-D1F9-4C2F-864E-EA438E51B142}" type="pres">
      <dgm:prSet presAssocID="{83A5BED7-6191-4874-8A08-957ABBFA2EE8}" presName="tx2" presStyleLbl="revTx" presStyleIdx="3" presStyleCnt="4"/>
      <dgm:spPr/>
    </dgm:pt>
    <dgm:pt modelId="{F4CAA783-97BC-411B-BBDF-5330A33E7E21}" type="pres">
      <dgm:prSet presAssocID="{83A5BED7-6191-4874-8A08-957ABBFA2EE8}" presName="vert2" presStyleCnt="0"/>
      <dgm:spPr/>
    </dgm:pt>
    <dgm:pt modelId="{149E4098-E110-4C8B-93A1-CC4D500AF27C}" type="pres">
      <dgm:prSet presAssocID="{83A5BED7-6191-4874-8A08-957ABBFA2EE8}" presName="thinLine2b" presStyleLbl="callout" presStyleIdx="2" presStyleCnt="3"/>
      <dgm:spPr>
        <a:xfrm>
          <a:off x="1097280" y="2212776"/>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ln>
        <a:effectLst/>
      </dgm:spPr>
    </dgm:pt>
    <dgm:pt modelId="{87D5BD98-CBEE-4371-A345-453718E6EC60}" type="pres">
      <dgm:prSet presAssocID="{83A5BED7-6191-4874-8A08-957ABBFA2EE8}" presName="vertSpace2b" presStyleCnt="0"/>
      <dgm:spPr/>
    </dgm:pt>
  </dgm:ptLst>
  <dgm:cxnLst>
    <dgm:cxn modelId="{01CFD40E-3370-4CF4-89B2-13C2BD6C3B26}" srcId="{FFC4B2AC-55A7-4257-AA88-C5603C4A0605}" destId="{22EEBBB6-AFD4-45E9-9571-38D83B66CDE7}" srcOrd="0" destOrd="0" parTransId="{03F9EEC9-F376-4772-849A-7D3B8F1C1370}" sibTransId="{C52CAAFB-3B67-4111-B5A4-2F69D84907CE}"/>
    <dgm:cxn modelId="{E07CC460-B8B6-431B-B67C-BBD32937A072}" type="presOf" srcId="{52BFF4F8-43E8-4AEB-A870-43CA9CADAA9D}" destId="{5601811D-C277-4C76-8650-55F452DB47CE}" srcOrd="0" destOrd="0" presId="urn:microsoft.com/office/officeart/2008/layout/LinedList"/>
    <dgm:cxn modelId="{239B8263-FDF9-4555-9BE5-C56C8CDBCFDE}" type="presOf" srcId="{FFC4B2AC-55A7-4257-AA88-C5603C4A0605}" destId="{E8285BA8-A1A8-4C50-A208-FE652B90F143}" srcOrd="0" destOrd="0" presId="urn:microsoft.com/office/officeart/2008/layout/LinedList"/>
    <dgm:cxn modelId="{F158C785-46CE-4912-A0E2-369384834C0A}" type="presOf" srcId="{22EEBBB6-AFD4-45E9-9571-38D83B66CDE7}" destId="{F3A8DF1D-7378-41F0-93B8-EABA15602A4E}" srcOrd="0" destOrd="0" presId="urn:microsoft.com/office/officeart/2008/layout/LinedList"/>
    <dgm:cxn modelId="{6531C19A-599D-4607-B037-932598C3FA36}" type="presOf" srcId="{83A5BED7-6191-4874-8A08-957ABBFA2EE8}" destId="{4E4CEF92-D1F9-4C2F-864E-EA438E51B142}" srcOrd="0" destOrd="0" presId="urn:microsoft.com/office/officeart/2008/layout/LinedList"/>
    <dgm:cxn modelId="{420949C1-89C8-47F1-8416-FAA77F2FDC03}" type="presOf" srcId="{45F18336-A4B7-41DF-9C98-CB86ED1366F8}" destId="{8D292178-8A97-41A4-B69F-2D89106D5698}" srcOrd="0" destOrd="0" presId="urn:microsoft.com/office/officeart/2008/layout/LinedList"/>
    <dgm:cxn modelId="{9DBE3FC5-9AD7-440C-95E6-B877D8CB1BC9}" srcId="{45F18336-A4B7-41DF-9C98-CB86ED1366F8}" destId="{FFC4B2AC-55A7-4257-AA88-C5603C4A0605}" srcOrd="0" destOrd="0" parTransId="{3490EE4C-9A11-4653-BFF9-73F8B4A7DE8E}" sibTransId="{4DC6C99F-A3C4-4396-9F9E-B7D9009D1F68}"/>
    <dgm:cxn modelId="{A1D258CF-F7AA-4B40-99CA-408D64F4C9A8}" srcId="{FFC4B2AC-55A7-4257-AA88-C5603C4A0605}" destId="{83A5BED7-6191-4874-8A08-957ABBFA2EE8}" srcOrd="2" destOrd="0" parTransId="{DB827DDA-A351-45A2-9B47-E1E387E722A4}" sibTransId="{1A872869-0022-4F8F-8F9D-EA048EC0E2F6}"/>
    <dgm:cxn modelId="{BD5BECDE-59FC-421A-A478-9F26249CDAAD}" srcId="{FFC4B2AC-55A7-4257-AA88-C5603C4A0605}" destId="{52BFF4F8-43E8-4AEB-A870-43CA9CADAA9D}" srcOrd="1" destOrd="0" parTransId="{B35AE8D4-89C4-4FF3-9668-C9F71BC7CAA0}" sibTransId="{35F325E6-4914-4D52-AEAD-CC993BEF0F7F}"/>
    <dgm:cxn modelId="{3C2ED9A6-EC27-44BC-B903-3FD763B88A1A}" type="presParOf" srcId="{8D292178-8A97-41A4-B69F-2D89106D5698}" destId="{F9C6154E-2459-45B4-B011-6ED62A5B31EF}" srcOrd="0" destOrd="0" presId="urn:microsoft.com/office/officeart/2008/layout/LinedList"/>
    <dgm:cxn modelId="{B600921D-B7BF-46CC-A9EB-88791C1EC2E6}" type="presParOf" srcId="{8D292178-8A97-41A4-B69F-2D89106D5698}" destId="{2F959349-1979-47DA-AA6B-11AD9EE174E7}" srcOrd="1" destOrd="0" presId="urn:microsoft.com/office/officeart/2008/layout/LinedList"/>
    <dgm:cxn modelId="{7D3353B6-D93E-40BD-ADF7-4002281A6978}" type="presParOf" srcId="{2F959349-1979-47DA-AA6B-11AD9EE174E7}" destId="{E8285BA8-A1A8-4C50-A208-FE652B90F143}" srcOrd="0" destOrd="0" presId="urn:microsoft.com/office/officeart/2008/layout/LinedList"/>
    <dgm:cxn modelId="{F3040B0E-4327-45A5-AF65-3B1FFE749C76}" type="presParOf" srcId="{2F959349-1979-47DA-AA6B-11AD9EE174E7}" destId="{E49EE692-B41F-4212-AA65-2953F30E0B10}" srcOrd="1" destOrd="0" presId="urn:microsoft.com/office/officeart/2008/layout/LinedList"/>
    <dgm:cxn modelId="{3F7A84B1-2D51-4C55-AC8D-830203F5D84A}" type="presParOf" srcId="{E49EE692-B41F-4212-AA65-2953F30E0B10}" destId="{9A5ECA12-DA64-49F2-AA11-05F0BDEDAAF4}" srcOrd="0" destOrd="0" presId="urn:microsoft.com/office/officeart/2008/layout/LinedList"/>
    <dgm:cxn modelId="{498D1175-B034-4EDB-A03E-3AD1A5128E49}" type="presParOf" srcId="{E49EE692-B41F-4212-AA65-2953F30E0B10}" destId="{53AD06D3-2989-4D19-A9EA-14236A76B36A}" srcOrd="1" destOrd="0" presId="urn:microsoft.com/office/officeart/2008/layout/LinedList"/>
    <dgm:cxn modelId="{5732924B-482A-42F8-98F1-30E51880E150}" type="presParOf" srcId="{53AD06D3-2989-4D19-A9EA-14236A76B36A}" destId="{47DC9899-202A-45F5-A59C-AE8BEDC54D42}" srcOrd="0" destOrd="0" presId="urn:microsoft.com/office/officeart/2008/layout/LinedList"/>
    <dgm:cxn modelId="{BBD7D1CC-2D2A-4500-9B37-1493FB4BEDA6}" type="presParOf" srcId="{53AD06D3-2989-4D19-A9EA-14236A76B36A}" destId="{F3A8DF1D-7378-41F0-93B8-EABA15602A4E}" srcOrd="1" destOrd="0" presId="urn:microsoft.com/office/officeart/2008/layout/LinedList"/>
    <dgm:cxn modelId="{F1B115FC-CEDD-48E5-99E9-A5789D51C8B0}" type="presParOf" srcId="{53AD06D3-2989-4D19-A9EA-14236A76B36A}" destId="{895CD1BC-3354-45A4-BC62-7671ED34CB78}" srcOrd="2" destOrd="0" presId="urn:microsoft.com/office/officeart/2008/layout/LinedList"/>
    <dgm:cxn modelId="{43CA3695-C14F-41A1-B197-7E2E04B5C426}" type="presParOf" srcId="{E49EE692-B41F-4212-AA65-2953F30E0B10}" destId="{6A002633-8676-4342-B492-7B53553E57DD}" srcOrd="2" destOrd="0" presId="urn:microsoft.com/office/officeart/2008/layout/LinedList"/>
    <dgm:cxn modelId="{4854232A-A452-4226-8487-91C9F4772BA3}" type="presParOf" srcId="{E49EE692-B41F-4212-AA65-2953F30E0B10}" destId="{D171312A-5FE2-472E-9151-867F565493F5}" srcOrd="3" destOrd="0" presId="urn:microsoft.com/office/officeart/2008/layout/LinedList"/>
    <dgm:cxn modelId="{283CA4C8-F6BC-4F85-8C7D-5B05B6C58FFE}" type="presParOf" srcId="{E49EE692-B41F-4212-AA65-2953F30E0B10}" destId="{BF6ADF0F-1DAD-4C9A-AA07-2C2C73E97BC5}" srcOrd="4" destOrd="0" presId="urn:microsoft.com/office/officeart/2008/layout/LinedList"/>
    <dgm:cxn modelId="{008E42D2-5236-4913-ACCA-498A6733880E}" type="presParOf" srcId="{BF6ADF0F-1DAD-4C9A-AA07-2C2C73E97BC5}" destId="{64561861-9ACD-4E59-9734-27BF8A2D8D27}" srcOrd="0" destOrd="0" presId="urn:microsoft.com/office/officeart/2008/layout/LinedList"/>
    <dgm:cxn modelId="{FB9A9DEF-9F8D-4776-AD34-185FB3199F89}" type="presParOf" srcId="{BF6ADF0F-1DAD-4C9A-AA07-2C2C73E97BC5}" destId="{5601811D-C277-4C76-8650-55F452DB47CE}" srcOrd="1" destOrd="0" presId="urn:microsoft.com/office/officeart/2008/layout/LinedList"/>
    <dgm:cxn modelId="{0F3691DA-8DFD-46A7-83EE-CF786FF0BF2D}" type="presParOf" srcId="{BF6ADF0F-1DAD-4C9A-AA07-2C2C73E97BC5}" destId="{FB0803C4-EC6B-4732-B7E1-197ADCB6BE66}" srcOrd="2" destOrd="0" presId="urn:microsoft.com/office/officeart/2008/layout/LinedList"/>
    <dgm:cxn modelId="{262A2469-306C-49B8-A627-8BFAD7721BE7}" type="presParOf" srcId="{E49EE692-B41F-4212-AA65-2953F30E0B10}" destId="{8E9639AA-9AB7-4EBF-AB03-7D522764FECF}" srcOrd="5" destOrd="0" presId="urn:microsoft.com/office/officeart/2008/layout/LinedList"/>
    <dgm:cxn modelId="{B458C57B-6BB2-4DA9-A3A0-900F6BE6F03E}" type="presParOf" srcId="{E49EE692-B41F-4212-AA65-2953F30E0B10}" destId="{FF6B6AEC-4286-4882-803B-F2ABE6A39DBC}" srcOrd="6" destOrd="0" presId="urn:microsoft.com/office/officeart/2008/layout/LinedList"/>
    <dgm:cxn modelId="{EFAF6F92-CAD5-4808-90B4-D1C5540B8A89}" type="presParOf" srcId="{E49EE692-B41F-4212-AA65-2953F30E0B10}" destId="{6B85B0F3-08E2-46F0-8445-00E030BB7A74}" srcOrd="7" destOrd="0" presId="urn:microsoft.com/office/officeart/2008/layout/LinedList"/>
    <dgm:cxn modelId="{C7521732-8F77-482C-8F5D-BC746AAE0D64}" type="presParOf" srcId="{6B85B0F3-08E2-46F0-8445-00E030BB7A74}" destId="{2F57170F-40CE-47A8-B00A-BE003A8DC473}" srcOrd="0" destOrd="0" presId="urn:microsoft.com/office/officeart/2008/layout/LinedList"/>
    <dgm:cxn modelId="{4A98E9EA-FA61-47B6-807A-9D109326A933}" type="presParOf" srcId="{6B85B0F3-08E2-46F0-8445-00E030BB7A74}" destId="{4E4CEF92-D1F9-4C2F-864E-EA438E51B142}" srcOrd="1" destOrd="0" presId="urn:microsoft.com/office/officeart/2008/layout/LinedList"/>
    <dgm:cxn modelId="{68156C6A-D2A3-47C3-A2C9-37F91EB3F483}" type="presParOf" srcId="{6B85B0F3-08E2-46F0-8445-00E030BB7A74}" destId="{F4CAA783-97BC-411B-BBDF-5330A33E7E21}" srcOrd="2" destOrd="0" presId="urn:microsoft.com/office/officeart/2008/layout/LinedList"/>
    <dgm:cxn modelId="{0E71A5B1-850C-4FCA-B119-33D9DAA5E7A3}" type="presParOf" srcId="{E49EE692-B41F-4212-AA65-2953F30E0B10}" destId="{149E4098-E110-4C8B-93A1-CC4D500AF27C}" srcOrd="8" destOrd="0" presId="urn:microsoft.com/office/officeart/2008/layout/LinedList"/>
    <dgm:cxn modelId="{4310353E-C3A9-43E3-A7C9-E89E8B1182C1}" type="presParOf" srcId="{E49EE692-B41F-4212-AA65-2953F30E0B10}" destId="{87D5BD98-CBEE-4371-A345-453718E6EC60}" srcOrd="9" destOrd="0" presId="urn:microsoft.com/office/officeart/2008/layout/Lin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D6F2BC-DBE9-42B9-AEA2-271C47017F9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uk-UA"/>
        </a:p>
      </dgm:t>
    </dgm:pt>
    <dgm:pt modelId="{0A7F34C4-EE4A-42F2-9656-A817E5150470}">
      <dgm:prSet phldrT="[Текст]" custT="1">
        <dgm:style>
          <a:lnRef idx="2">
            <a:schemeClr val="dk1"/>
          </a:lnRef>
          <a:fillRef idx="1">
            <a:schemeClr val="lt1"/>
          </a:fillRef>
          <a:effectRef idx="0">
            <a:schemeClr val="dk1"/>
          </a:effectRef>
          <a:fontRef idx="minor">
            <a:schemeClr val="dk1"/>
          </a:fontRef>
        </dgm:style>
      </dgm:prSet>
      <dgm:spPr>
        <a:solidFill>
          <a:schemeClr val="bg1">
            <a:lumMod val="95000"/>
          </a:schemeClr>
        </a:solidFill>
        <a:ln w="57150"/>
      </dgm:spPr>
      <dgm:t>
        <a:bodyPr/>
        <a:lstStyle/>
        <a:p>
          <a:r>
            <a:rPr lang="uk-UA" sz="2000"/>
            <a:t>Принцип виваженості</a:t>
          </a:r>
        </a:p>
      </dgm:t>
    </dgm:pt>
    <dgm:pt modelId="{A9D21B8C-B134-4B32-BEEC-4ACCC9CCDC39}" type="parTrans" cxnId="{65676876-6996-4A87-9D22-AA7219B0F999}">
      <dgm:prSet/>
      <dgm:spPr/>
      <dgm:t>
        <a:bodyPr/>
        <a:lstStyle/>
        <a:p>
          <a:endParaRPr lang="uk-UA"/>
        </a:p>
      </dgm:t>
    </dgm:pt>
    <dgm:pt modelId="{DF19CC98-05AF-443C-B7C1-32FE58AE3E72}" type="sibTrans" cxnId="{65676876-6996-4A87-9D22-AA7219B0F999}">
      <dgm:prSet/>
      <dgm:spPr/>
      <dgm:t>
        <a:bodyPr/>
        <a:lstStyle/>
        <a:p>
          <a:endParaRPr lang="uk-UA"/>
        </a:p>
      </dgm:t>
    </dgm:pt>
    <dgm:pt modelId="{C32218B3-ABE5-4BC7-9AB6-C9F7A79133DC}">
      <dgm:prSet phldrT="[Текст]" custT="1">
        <dgm:style>
          <a:lnRef idx="2">
            <a:schemeClr val="dk1"/>
          </a:lnRef>
          <a:fillRef idx="1">
            <a:schemeClr val="lt1"/>
          </a:fillRef>
          <a:effectRef idx="0">
            <a:schemeClr val="dk1"/>
          </a:effectRef>
          <a:fontRef idx="minor">
            <a:schemeClr val="dk1"/>
          </a:fontRef>
        </dgm:style>
      </dgm:prSet>
      <dgm:spPr>
        <a:solidFill>
          <a:schemeClr val="bg1">
            <a:lumMod val="95000"/>
          </a:schemeClr>
        </a:solidFill>
        <a:ln w="57150">
          <a:solidFill>
            <a:schemeClr val="bg1">
              <a:lumMod val="50000"/>
            </a:schemeClr>
          </a:solidFill>
        </a:ln>
      </dgm:spPr>
      <dgm:t>
        <a:bodyPr/>
        <a:lstStyle/>
        <a:p>
          <a:r>
            <a:rPr lang="uk-UA" sz="2000"/>
            <a:t>Принцип участі </a:t>
          </a:r>
        </a:p>
      </dgm:t>
    </dgm:pt>
    <dgm:pt modelId="{EE7E44DB-2FC6-4318-8519-E143FA6B78BC}" type="parTrans" cxnId="{D9C485B4-2CC1-41A6-8BE5-AC6D67B8D880}">
      <dgm:prSet/>
      <dgm:spPr/>
      <dgm:t>
        <a:bodyPr/>
        <a:lstStyle/>
        <a:p>
          <a:endParaRPr lang="uk-UA"/>
        </a:p>
      </dgm:t>
    </dgm:pt>
    <dgm:pt modelId="{1B25CC04-98C1-4459-9934-8436B2129972}" type="sibTrans" cxnId="{D9C485B4-2CC1-41A6-8BE5-AC6D67B8D880}">
      <dgm:prSet/>
      <dgm:spPr/>
      <dgm:t>
        <a:bodyPr/>
        <a:lstStyle/>
        <a:p>
          <a:endParaRPr lang="uk-UA"/>
        </a:p>
      </dgm:t>
    </dgm:pt>
    <dgm:pt modelId="{959850AE-CD7D-4849-BA49-C61C70335274}">
      <dgm:prSet phldrT="[Текст]" custT="1">
        <dgm:style>
          <a:lnRef idx="2">
            <a:schemeClr val="dk1"/>
          </a:lnRef>
          <a:fillRef idx="1">
            <a:schemeClr val="lt1"/>
          </a:fillRef>
          <a:effectRef idx="0">
            <a:schemeClr val="dk1"/>
          </a:effectRef>
          <a:fontRef idx="minor">
            <a:schemeClr val="dk1"/>
          </a:fontRef>
        </dgm:style>
      </dgm:prSet>
      <dgm:spPr>
        <a:solidFill>
          <a:schemeClr val="bg1">
            <a:lumMod val="95000"/>
          </a:schemeClr>
        </a:solidFill>
        <a:ln w="57150">
          <a:solidFill>
            <a:schemeClr val="bg1">
              <a:lumMod val="50000"/>
            </a:schemeClr>
          </a:solidFill>
        </a:ln>
      </dgm:spPr>
      <dgm:t>
        <a:bodyPr/>
        <a:lstStyle/>
        <a:p>
          <a:r>
            <a:rPr lang="uk-UA" sz="2000"/>
            <a:t>Принцип безперервності </a:t>
          </a:r>
        </a:p>
      </dgm:t>
    </dgm:pt>
    <dgm:pt modelId="{BFFC5EE6-C7A4-4230-AC2F-FE23ED94C3E2}" type="parTrans" cxnId="{B5FFFF49-E7F3-40A8-BDD7-CA15D3DACA1A}">
      <dgm:prSet/>
      <dgm:spPr/>
      <dgm:t>
        <a:bodyPr/>
        <a:lstStyle/>
        <a:p>
          <a:endParaRPr lang="uk-UA"/>
        </a:p>
      </dgm:t>
    </dgm:pt>
    <dgm:pt modelId="{45170251-D0F4-4ACE-AF40-A3016AB05805}" type="sibTrans" cxnId="{B5FFFF49-E7F3-40A8-BDD7-CA15D3DACA1A}">
      <dgm:prSet/>
      <dgm:spPr/>
      <dgm:t>
        <a:bodyPr/>
        <a:lstStyle/>
        <a:p>
          <a:endParaRPr lang="uk-UA"/>
        </a:p>
      </dgm:t>
    </dgm:pt>
    <dgm:pt modelId="{1777458B-8ED7-4992-8964-86944DAB2218}">
      <dgm:prSet phldrT="[Текст]" custT="1">
        <dgm:style>
          <a:lnRef idx="2">
            <a:schemeClr val="dk1"/>
          </a:lnRef>
          <a:fillRef idx="1">
            <a:schemeClr val="lt1"/>
          </a:fillRef>
          <a:effectRef idx="0">
            <a:schemeClr val="dk1"/>
          </a:effectRef>
          <a:fontRef idx="minor">
            <a:schemeClr val="dk1"/>
          </a:fontRef>
        </dgm:style>
      </dgm:prSet>
      <dgm:spPr>
        <a:solidFill>
          <a:schemeClr val="bg1">
            <a:lumMod val="95000"/>
          </a:schemeClr>
        </a:solidFill>
        <a:ln w="57150"/>
      </dgm:spPr>
      <dgm:t>
        <a:bodyPr/>
        <a:lstStyle/>
        <a:p>
          <a:r>
            <a:rPr lang="uk-UA" sz="2000"/>
            <a:t>Принцип обережності </a:t>
          </a:r>
        </a:p>
      </dgm:t>
    </dgm:pt>
    <dgm:pt modelId="{85D2631F-3FF1-440E-93C1-6840F416164D}" type="parTrans" cxnId="{46A6835E-1F99-4336-9F38-649BCAC87E1A}">
      <dgm:prSet/>
      <dgm:spPr/>
      <dgm:t>
        <a:bodyPr/>
        <a:lstStyle/>
        <a:p>
          <a:endParaRPr lang="uk-UA"/>
        </a:p>
      </dgm:t>
    </dgm:pt>
    <dgm:pt modelId="{0006E55D-9EAD-4715-A049-213DD4988B54}" type="sibTrans" cxnId="{46A6835E-1F99-4336-9F38-649BCAC87E1A}">
      <dgm:prSet/>
      <dgm:spPr/>
      <dgm:t>
        <a:bodyPr/>
        <a:lstStyle/>
        <a:p>
          <a:endParaRPr lang="uk-UA"/>
        </a:p>
      </dgm:t>
    </dgm:pt>
    <dgm:pt modelId="{097DE1C3-D7B5-4552-BB35-FF62F32B89AC}">
      <dgm:prSet phldrT="[Текст]" custT="1">
        <dgm:style>
          <a:lnRef idx="2">
            <a:schemeClr val="dk1"/>
          </a:lnRef>
          <a:fillRef idx="1">
            <a:schemeClr val="lt1"/>
          </a:fillRef>
          <a:effectRef idx="0">
            <a:schemeClr val="dk1"/>
          </a:effectRef>
          <a:fontRef idx="minor">
            <a:schemeClr val="dk1"/>
          </a:fontRef>
        </dgm:style>
      </dgm:prSet>
      <dgm:spPr>
        <a:solidFill>
          <a:schemeClr val="bg1">
            <a:lumMod val="95000"/>
          </a:schemeClr>
        </a:solidFill>
        <a:ln w="57150">
          <a:solidFill>
            <a:schemeClr val="bg1">
              <a:lumMod val="50000"/>
            </a:schemeClr>
          </a:solidFill>
        </a:ln>
      </dgm:spPr>
      <dgm:t>
        <a:bodyPr/>
        <a:lstStyle/>
        <a:p>
          <a:r>
            <a:rPr lang="uk-UA" sz="2000"/>
            <a:t>Принцип хеджування </a:t>
          </a:r>
        </a:p>
      </dgm:t>
    </dgm:pt>
    <dgm:pt modelId="{B2F69AA7-E182-4625-A556-09BF19172B2D}" type="parTrans" cxnId="{F11047C5-19EB-43B6-9B32-4A088813DBC5}">
      <dgm:prSet/>
      <dgm:spPr/>
      <dgm:t>
        <a:bodyPr/>
        <a:lstStyle/>
        <a:p>
          <a:endParaRPr lang="uk-UA"/>
        </a:p>
      </dgm:t>
    </dgm:pt>
    <dgm:pt modelId="{E0CF226A-F2D9-4821-84FC-D1C977F51432}" type="sibTrans" cxnId="{F11047C5-19EB-43B6-9B32-4A088813DBC5}">
      <dgm:prSet/>
      <dgm:spPr/>
      <dgm:t>
        <a:bodyPr/>
        <a:lstStyle/>
        <a:p>
          <a:endParaRPr lang="uk-UA"/>
        </a:p>
      </dgm:t>
    </dgm:pt>
    <dgm:pt modelId="{23053E58-0ECB-4EC1-913C-58F1140E19C7}" type="pres">
      <dgm:prSet presAssocID="{75D6F2BC-DBE9-42B9-AEA2-271C47017F94}" presName="diagram" presStyleCnt="0">
        <dgm:presLayoutVars>
          <dgm:dir/>
          <dgm:resizeHandles val="exact"/>
        </dgm:presLayoutVars>
      </dgm:prSet>
      <dgm:spPr/>
    </dgm:pt>
    <dgm:pt modelId="{9E50DCA7-3DB3-40B2-AFF0-E13944589DDD}" type="pres">
      <dgm:prSet presAssocID="{0A7F34C4-EE4A-42F2-9656-A817E5150470}" presName="node" presStyleLbl="node1" presStyleIdx="0" presStyleCnt="5">
        <dgm:presLayoutVars>
          <dgm:bulletEnabled val="1"/>
        </dgm:presLayoutVars>
      </dgm:prSet>
      <dgm:spPr/>
    </dgm:pt>
    <dgm:pt modelId="{464E518F-DC20-4228-9AFC-5BB67ECE0D9A}" type="pres">
      <dgm:prSet presAssocID="{DF19CC98-05AF-443C-B7C1-32FE58AE3E72}" presName="sibTrans" presStyleCnt="0"/>
      <dgm:spPr/>
    </dgm:pt>
    <dgm:pt modelId="{C6F190E5-92F2-4700-BBA3-354A2B2BFCAF}" type="pres">
      <dgm:prSet presAssocID="{C32218B3-ABE5-4BC7-9AB6-C9F7A79133DC}" presName="node" presStyleLbl="node1" presStyleIdx="1" presStyleCnt="5">
        <dgm:presLayoutVars>
          <dgm:bulletEnabled val="1"/>
        </dgm:presLayoutVars>
      </dgm:prSet>
      <dgm:spPr/>
    </dgm:pt>
    <dgm:pt modelId="{70BD18CF-7AC5-48B2-89D8-FAD1B13096B4}" type="pres">
      <dgm:prSet presAssocID="{1B25CC04-98C1-4459-9934-8436B2129972}" presName="sibTrans" presStyleCnt="0"/>
      <dgm:spPr/>
    </dgm:pt>
    <dgm:pt modelId="{390D3DD1-0C6D-4B07-8355-3D3F278F750C}" type="pres">
      <dgm:prSet presAssocID="{959850AE-CD7D-4849-BA49-C61C70335274}" presName="node" presStyleLbl="node1" presStyleIdx="2" presStyleCnt="5">
        <dgm:presLayoutVars>
          <dgm:bulletEnabled val="1"/>
        </dgm:presLayoutVars>
      </dgm:prSet>
      <dgm:spPr/>
    </dgm:pt>
    <dgm:pt modelId="{EC21F3D2-E277-40E3-A324-C2EEA2587968}" type="pres">
      <dgm:prSet presAssocID="{45170251-D0F4-4ACE-AF40-A3016AB05805}" presName="sibTrans" presStyleCnt="0"/>
      <dgm:spPr/>
    </dgm:pt>
    <dgm:pt modelId="{CF3B23F1-9CD5-48AB-902C-BD7271AFB936}" type="pres">
      <dgm:prSet presAssocID="{1777458B-8ED7-4992-8964-86944DAB2218}" presName="node" presStyleLbl="node1" presStyleIdx="3" presStyleCnt="5">
        <dgm:presLayoutVars>
          <dgm:bulletEnabled val="1"/>
        </dgm:presLayoutVars>
      </dgm:prSet>
      <dgm:spPr/>
    </dgm:pt>
    <dgm:pt modelId="{7E8E9637-F3DE-4A59-88A5-09460F3826C4}" type="pres">
      <dgm:prSet presAssocID="{0006E55D-9EAD-4715-A049-213DD4988B54}" presName="sibTrans" presStyleCnt="0"/>
      <dgm:spPr/>
    </dgm:pt>
    <dgm:pt modelId="{4D85FA3A-2D05-4ABA-AC0A-4CC4026ECBC7}" type="pres">
      <dgm:prSet presAssocID="{097DE1C3-D7B5-4552-BB35-FF62F32B89AC}" presName="node" presStyleLbl="node1" presStyleIdx="4" presStyleCnt="5">
        <dgm:presLayoutVars>
          <dgm:bulletEnabled val="1"/>
        </dgm:presLayoutVars>
      </dgm:prSet>
      <dgm:spPr/>
    </dgm:pt>
  </dgm:ptLst>
  <dgm:cxnLst>
    <dgm:cxn modelId="{ACEB1203-F81B-4A19-87D3-6777B15D1A9C}" type="presOf" srcId="{097DE1C3-D7B5-4552-BB35-FF62F32B89AC}" destId="{4D85FA3A-2D05-4ABA-AC0A-4CC4026ECBC7}" srcOrd="0" destOrd="0" presId="urn:microsoft.com/office/officeart/2005/8/layout/default"/>
    <dgm:cxn modelId="{5C0BC318-B59B-4E66-99A2-A375A27D8DB0}" type="presOf" srcId="{C32218B3-ABE5-4BC7-9AB6-C9F7A79133DC}" destId="{C6F190E5-92F2-4700-BBA3-354A2B2BFCAF}" srcOrd="0" destOrd="0" presId="urn:microsoft.com/office/officeart/2005/8/layout/default"/>
    <dgm:cxn modelId="{A8456F34-9853-4997-9FA7-A5FD5D642C50}" type="presOf" srcId="{75D6F2BC-DBE9-42B9-AEA2-271C47017F94}" destId="{23053E58-0ECB-4EC1-913C-58F1140E19C7}" srcOrd="0" destOrd="0" presId="urn:microsoft.com/office/officeart/2005/8/layout/default"/>
    <dgm:cxn modelId="{D0671436-1BB7-4545-BE25-B51D5441322B}" type="presOf" srcId="{0A7F34C4-EE4A-42F2-9656-A817E5150470}" destId="{9E50DCA7-3DB3-40B2-AFF0-E13944589DDD}" srcOrd="0" destOrd="0" presId="urn:microsoft.com/office/officeart/2005/8/layout/default"/>
    <dgm:cxn modelId="{B7EE233F-DA46-4ADF-A9B3-6676FCB725B9}" type="presOf" srcId="{959850AE-CD7D-4849-BA49-C61C70335274}" destId="{390D3DD1-0C6D-4B07-8355-3D3F278F750C}" srcOrd="0" destOrd="0" presId="urn:microsoft.com/office/officeart/2005/8/layout/default"/>
    <dgm:cxn modelId="{BF97E35D-2A8E-492F-9204-85E98D571EE8}" type="presOf" srcId="{1777458B-8ED7-4992-8964-86944DAB2218}" destId="{CF3B23F1-9CD5-48AB-902C-BD7271AFB936}" srcOrd="0" destOrd="0" presId="urn:microsoft.com/office/officeart/2005/8/layout/default"/>
    <dgm:cxn modelId="{46A6835E-1F99-4336-9F38-649BCAC87E1A}" srcId="{75D6F2BC-DBE9-42B9-AEA2-271C47017F94}" destId="{1777458B-8ED7-4992-8964-86944DAB2218}" srcOrd="3" destOrd="0" parTransId="{85D2631F-3FF1-440E-93C1-6840F416164D}" sibTransId="{0006E55D-9EAD-4715-A049-213DD4988B54}"/>
    <dgm:cxn modelId="{B5FFFF49-E7F3-40A8-BDD7-CA15D3DACA1A}" srcId="{75D6F2BC-DBE9-42B9-AEA2-271C47017F94}" destId="{959850AE-CD7D-4849-BA49-C61C70335274}" srcOrd="2" destOrd="0" parTransId="{BFFC5EE6-C7A4-4230-AC2F-FE23ED94C3E2}" sibTransId="{45170251-D0F4-4ACE-AF40-A3016AB05805}"/>
    <dgm:cxn modelId="{65676876-6996-4A87-9D22-AA7219B0F999}" srcId="{75D6F2BC-DBE9-42B9-AEA2-271C47017F94}" destId="{0A7F34C4-EE4A-42F2-9656-A817E5150470}" srcOrd="0" destOrd="0" parTransId="{A9D21B8C-B134-4B32-BEEC-4ACCC9CCDC39}" sibTransId="{DF19CC98-05AF-443C-B7C1-32FE58AE3E72}"/>
    <dgm:cxn modelId="{D9C485B4-2CC1-41A6-8BE5-AC6D67B8D880}" srcId="{75D6F2BC-DBE9-42B9-AEA2-271C47017F94}" destId="{C32218B3-ABE5-4BC7-9AB6-C9F7A79133DC}" srcOrd="1" destOrd="0" parTransId="{EE7E44DB-2FC6-4318-8519-E143FA6B78BC}" sibTransId="{1B25CC04-98C1-4459-9934-8436B2129972}"/>
    <dgm:cxn modelId="{F11047C5-19EB-43B6-9B32-4A088813DBC5}" srcId="{75D6F2BC-DBE9-42B9-AEA2-271C47017F94}" destId="{097DE1C3-D7B5-4552-BB35-FF62F32B89AC}" srcOrd="4" destOrd="0" parTransId="{B2F69AA7-E182-4625-A556-09BF19172B2D}" sibTransId="{E0CF226A-F2D9-4821-84FC-D1C977F51432}"/>
    <dgm:cxn modelId="{FFD33B32-78AE-482C-B664-3D2218B4D315}" type="presParOf" srcId="{23053E58-0ECB-4EC1-913C-58F1140E19C7}" destId="{9E50DCA7-3DB3-40B2-AFF0-E13944589DDD}" srcOrd="0" destOrd="0" presId="urn:microsoft.com/office/officeart/2005/8/layout/default"/>
    <dgm:cxn modelId="{3138CC55-A8FD-4368-ABA1-999FD091BFA7}" type="presParOf" srcId="{23053E58-0ECB-4EC1-913C-58F1140E19C7}" destId="{464E518F-DC20-4228-9AFC-5BB67ECE0D9A}" srcOrd="1" destOrd="0" presId="urn:microsoft.com/office/officeart/2005/8/layout/default"/>
    <dgm:cxn modelId="{8585AF7B-E380-4883-A449-C9FEE3B19CE9}" type="presParOf" srcId="{23053E58-0ECB-4EC1-913C-58F1140E19C7}" destId="{C6F190E5-92F2-4700-BBA3-354A2B2BFCAF}" srcOrd="2" destOrd="0" presId="urn:microsoft.com/office/officeart/2005/8/layout/default"/>
    <dgm:cxn modelId="{728875C3-EE47-4B66-99CD-E8F293C1B59E}" type="presParOf" srcId="{23053E58-0ECB-4EC1-913C-58F1140E19C7}" destId="{70BD18CF-7AC5-48B2-89D8-FAD1B13096B4}" srcOrd="3" destOrd="0" presId="urn:microsoft.com/office/officeart/2005/8/layout/default"/>
    <dgm:cxn modelId="{56ACA092-1EED-42BF-92C2-BD07623E44F5}" type="presParOf" srcId="{23053E58-0ECB-4EC1-913C-58F1140E19C7}" destId="{390D3DD1-0C6D-4B07-8355-3D3F278F750C}" srcOrd="4" destOrd="0" presId="urn:microsoft.com/office/officeart/2005/8/layout/default"/>
    <dgm:cxn modelId="{43D9D339-DF28-4A6A-88FA-E8C005D84D1B}" type="presParOf" srcId="{23053E58-0ECB-4EC1-913C-58F1140E19C7}" destId="{EC21F3D2-E277-40E3-A324-C2EEA2587968}" srcOrd="5" destOrd="0" presId="urn:microsoft.com/office/officeart/2005/8/layout/default"/>
    <dgm:cxn modelId="{A810B838-6913-448B-BDE1-7C383EA93D07}" type="presParOf" srcId="{23053E58-0ECB-4EC1-913C-58F1140E19C7}" destId="{CF3B23F1-9CD5-48AB-902C-BD7271AFB936}" srcOrd="6" destOrd="0" presId="urn:microsoft.com/office/officeart/2005/8/layout/default"/>
    <dgm:cxn modelId="{49732412-C3CC-4A20-AC51-3336F2E47185}" type="presParOf" srcId="{23053E58-0ECB-4EC1-913C-58F1140E19C7}" destId="{7E8E9637-F3DE-4A59-88A5-09460F3826C4}" srcOrd="7" destOrd="0" presId="urn:microsoft.com/office/officeart/2005/8/layout/default"/>
    <dgm:cxn modelId="{05B1B35E-9F05-43AD-9030-5228980E0296}" type="presParOf" srcId="{23053E58-0ECB-4EC1-913C-58F1140E19C7}" destId="{4D85FA3A-2D05-4ABA-AC0A-4CC4026ECBC7}" srcOrd="8"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11BF79-107E-44E3-9060-D9833818BE3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7A3283C2-EA2E-425E-8B82-6A4201164052}">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a:sp3d>
      </dgm:spPr>
      <dgm:t>
        <a:bodyPr/>
        <a:lstStyle/>
        <a:p>
          <a:r>
            <a:rPr lang="uk-UA" sz="1400"/>
            <a:t>максимум виграшу</a:t>
          </a:r>
          <a:endParaRPr lang="uk-UA" sz="1400">
            <a:latin typeface="Times New Roman" panose="02020603050405020304" pitchFamily="18" charset="0"/>
            <a:cs typeface="Times New Roman" panose="02020603050405020304" pitchFamily="18" charset="0"/>
          </a:endParaRPr>
        </a:p>
      </dgm:t>
    </dgm:pt>
    <dgm:pt modelId="{210474B5-D91D-4D2D-9FE9-6EDB31925E89}" type="parTrans" cxnId="{966A7FFF-E901-4C1A-ACBE-67281137C66B}">
      <dgm:prSet/>
      <dgm:spPr/>
      <dgm:t>
        <a:bodyPr/>
        <a:lstStyle/>
        <a:p>
          <a:endParaRPr lang="uk-UA"/>
        </a:p>
      </dgm:t>
    </dgm:pt>
    <dgm:pt modelId="{24A62F21-EFE6-4C39-8DFC-CC05374F80FB}" type="sibTrans" cxnId="{966A7FFF-E901-4C1A-ACBE-67281137C66B}">
      <dgm:prSet/>
      <dgm:spPr/>
      <dgm:t>
        <a:bodyPr/>
        <a:lstStyle/>
        <a:p>
          <a:endParaRPr lang="uk-UA"/>
        </a:p>
      </dgm:t>
    </dgm:pt>
    <dgm:pt modelId="{27C26E84-B34B-40AC-A230-91251A0066A3}">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a:sp3d>
      </dgm:spPr>
      <dgm:t>
        <a:bodyPr/>
        <a:lstStyle/>
        <a:p>
          <a:r>
            <a:rPr lang="uk-UA" sz="1400"/>
            <a:t>оптимальна ймовірність результату</a:t>
          </a:r>
          <a:endParaRPr lang="uk-UA" sz="1400">
            <a:latin typeface="Times New Roman" panose="02020603050405020304" pitchFamily="18" charset="0"/>
            <a:cs typeface="Times New Roman" panose="02020603050405020304" pitchFamily="18" charset="0"/>
          </a:endParaRPr>
        </a:p>
      </dgm:t>
    </dgm:pt>
    <dgm:pt modelId="{5D50DB8B-8F67-494D-A6CC-BDC27EB06503}" type="parTrans" cxnId="{40200389-E470-496A-A922-0DD3AA7C45E5}">
      <dgm:prSet/>
      <dgm:spPr/>
      <dgm:t>
        <a:bodyPr/>
        <a:lstStyle/>
        <a:p>
          <a:endParaRPr lang="uk-UA"/>
        </a:p>
      </dgm:t>
    </dgm:pt>
    <dgm:pt modelId="{2499B833-A64C-409F-BC78-C198F494EF7A}" type="sibTrans" cxnId="{40200389-E470-496A-A922-0DD3AA7C45E5}">
      <dgm:prSet/>
      <dgm:spPr/>
      <dgm:t>
        <a:bodyPr/>
        <a:lstStyle/>
        <a:p>
          <a:endParaRPr lang="uk-UA"/>
        </a:p>
      </dgm:t>
    </dgm:pt>
    <dgm:pt modelId="{269D6C40-5E27-4CA5-9327-C4009B40740D}">
      <dgm:prSet phldrT="[Текст]"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a:sp3d>
      </dgm:spPr>
      <dgm:t>
        <a:bodyPr/>
        <a:lstStyle/>
        <a:p>
          <a:r>
            <a:rPr lang="uk-UA" sz="1400"/>
            <a:t>оптимальність поєднання виграшу і величини ризику</a:t>
          </a:r>
          <a:endParaRPr lang="uk-UA" sz="1400">
            <a:latin typeface="Times New Roman" panose="02020603050405020304" pitchFamily="18" charset="0"/>
            <a:cs typeface="Times New Roman" panose="02020603050405020304" pitchFamily="18" charset="0"/>
          </a:endParaRPr>
        </a:p>
      </dgm:t>
    </dgm:pt>
    <dgm:pt modelId="{E676082F-5683-4A8E-A58C-FC4A10C2CC31}" type="parTrans" cxnId="{0292C7E4-592D-44F4-9A64-79F9E3D865A1}">
      <dgm:prSet/>
      <dgm:spPr/>
      <dgm:t>
        <a:bodyPr/>
        <a:lstStyle/>
        <a:p>
          <a:endParaRPr lang="uk-UA"/>
        </a:p>
      </dgm:t>
    </dgm:pt>
    <dgm:pt modelId="{D91B47E3-B563-44AC-820B-94CC150DE8C8}" type="sibTrans" cxnId="{0292C7E4-592D-44F4-9A64-79F9E3D865A1}">
      <dgm:prSet/>
      <dgm:spPr/>
      <dgm:t>
        <a:bodyPr/>
        <a:lstStyle/>
        <a:p>
          <a:endParaRPr lang="uk-UA"/>
        </a:p>
      </dgm:t>
    </dgm:pt>
    <dgm:pt modelId="{4F2F8A2D-C88A-4332-A60C-70A02C1A5199}">
      <dgm:prSet custT="1">
        <dgm:style>
          <a:lnRef idx="1">
            <a:schemeClr val="accent3"/>
          </a:lnRef>
          <a:fillRef idx="2">
            <a:schemeClr val="accent3"/>
          </a:fillRef>
          <a:effectRef idx="1">
            <a:schemeClr val="accent3"/>
          </a:effectRef>
          <a:fontRef idx="minor">
            <a:schemeClr val="dk1"/>
          </a:fontRef>
        </dgm:style>
      </dgm:prSet>
      <dgm:spPr>
        <a:scene3d>
          <a:camera prst="orthographicFront"/>
          <a:lightRig rig="threePt" dir="t"/>
        </a:scene3d>
        <a:sp3d>
          <a:bevelT/>
        </a:sp3d>
      </dgm:spPr>
      <dgm:t>
        <a:bodyPr/>
        <a:lstStyle/>
        <a:p>
          <a:r>
            <a:rPr lang="uk-UA" sz="1400"/>
            <a:t>оптимальна волатильність результату</a:t>
          </a:r>
          <a:endParaRPr lang="uk-UA" sz="1400">
            <a:latin typeface="Times New Roman" panose="02020603050405020304" pitchFamily="18" charset="0"/>
            <a:cs typeface="Times New Roman" panose="02020603050405020304" pitchFamily="18" charset="0"/>
          </a:endParaRPr>
        </a:p>
      </dgm:t>
    </dgm:pt>
    <dgm:pt modelId="{60E4526D-F30A-43E1-89DE-411211FCB376}" type="parTrans" cxnId="{4DC28432-7EF9-45EA-9E7A-AA2532D2BB74}">
      <dgm:prSet/>
      <dgm:spPr/>
      <dgm:t>
        <a:bodyPr/>
        <a:lstStyle/>
        <a:p>
          <a:endParaRPr lang="uk-UA"/>
        </a:p>
      </dgm:t>
    </dgm:pt>
    <dgm:pt modelId="{8709C273-FCAE-4655-A244-045610E6FA64}" type="sibTrans" cxnId="{4DC28432-7EF9-45EA-9E7A-AA2532D2BB74}">
      <dgm:prSet/>
      <dgm:spPr/>
      <dgm:t>
        <a:bodyPr/>
        <a:lstStyle/>
        <a:p>
          <a:endParaRPr lang="uk-UA"/>
        </a:p>
      </dgm:t>
    </dgm:pt>
    <dgm:pt modelId="{B1D53F07-BD64-4835-9BA4-E87D58F0E545}" type="pres">
      <dgm:prSet presAssocID="{5711BF79-107E-44E3-9060-D9833818BE3D}" presName="linear" presStyleCnt="0">
        <dgm:presLayoutVars>
          <dgm:dir/>
          <dgm:animLvl val="lvl"/>
          <dgm:resizeHandles val="exact"/>
        </dgm:presLayoutVars>
      </dgm:prSet>
      <dgm:spPr/>
    </dgm:pt>
    <dgm:pt modelId="{D9F61F25-E3E9-491F-A08E-6403A750ED84}" type="pres">
      <dgm:prSet presAssocID="{7A3283C2-EA2E-425E-8B82-6A4201164052}" presName="parentLin" presStyleCnt="0"/>
      <dgm:spPr/>
    </dgm:pt>
    <dgm:pt modelId="{FBE7E002-4A3F-4693-8B8C-9EDFED506F4D}" type="pres">
      <dgm:prSet presAssocID="{7A3283C2-EA2E-425E-8B82-6A4201164052}" presName="parentLeftMargin" presStyleLbl="node1" presStyleIdx="0" presStyleCnt="4"/>
      <dgm:spPr/>
    </dgm:pt>
    <dgm:pt modelId="{686E1851-3773-44E3-8545-D2A12009134D}" type="pres">
      <dgm:prSet presAssocID="{7A3283C2-EA2E-425E-8B82-6A4201164052}" presName="parentText" presStyleLbl="node1" presStyleIdx="0" presStyleCnt="4" custScaleX="105952" custScaleY="71907" custLinFactNeighborX="-6944" custLinFactNeighborY="-2689">
        <dgm:presLayoutVars>
          <dgm:chMax val="0"/>
          <dgm:bulletEnabled val="1"/>
        </dgm:presLayoutVars>
      </dgm:prSet>
      <dgm:spPr/>
    </dgm:pt>
    <dgm:pt modelId="{13C4EFCD-8A1B-4684-95BF-9B6935B7B83F}" type="pres">
      <dgm:prSet presAssocID="{7A3283C2-EA2E-425E-8B82-6A4201164052}" presName="negativeSpace" presStyleCnt="0"/>
      <dgm:spPr/>
    </dgm:pt>
    <dgm:pt modelId="{E3571552-B87D-4C85-9E90-E80616ACEEE1}" type="pres">
      <dgm:prSet presAssocID="{7A3283C2-EA2E-425E-8B82-6A4201164052}" presName="childText" presStyleLbl="conFgAcc1" presStyleIdx="0" presStyleCnt="4">
        <dgm:presLayoutVars>
          <dgm:bulletEnabled val="1"/>
        </dgm:presLayoutVars>
      </dgm:prSet>
      <dgm:spPr>
        <a:ln w="57150">
          <a:solidFill>
            <a:schemeClr val="bg1">
              <a:lumMod val="50000"/>
            </a:schemeClr>
          </a:solidFill>
        </a:ln>
      </dgm:spPr>
    </dgm:pt>
    <dgm:pt modelId="{1CF2800E-88AF-4A60-B3E4-A50E100A2035}" type="pres">
      <dgm:prSet presAssocID="{24A62F21-EFE6-4C39-8DFC-CC05374F80FB}" presName="spaceBetweenRectangles" presStyleCnt="0"/>
      <dgm:spPr/>
    </dgm:pt>
    <dgm:pt modelId="{4AC4D85B-3D85-41D1-89F6-87DAB6E93A25}" type="pres">
      <dgm:prSet presAssocID="{4F2F8A2D-C88A-4332-A60C-70A02C1A5199}" presName="parentLin" presStyleCnt="0"/>
      <dgm:spPr/>
    </dgm:pt>
    <dgm:pt modelId="{9D22003E-7936-4C27-9DA3-D69924503764}" type="pres">
      <dgm:prSet presAssocID="{4F2F8A2D-C88A-4332-A60C-70A02C1A5199}" presName="parentLeftMargin" presStyleLbl="node1" presStyleIdx="0" presStyleCnt="4"/>
      <dgm:spPr/>
    </dgm:pt>
    <dgm:pt modelId="{E42E9C87-E838-43F1-B7BC-AA00B8A57BA0}" type="pres">
      <dgm:prSet presAssocID="{4F2F8A2D-C88A-4332-A60C-70A02C1A5199}" presName="parentText" presStyleLbl="node1" presStyleIdx="1" presStyleCnt="4" custScaleX="104464" custScaleY="63315">
        <dgm:presLayoutVars>
          <dgm:chMax val="0"/>
          <dgm:bulletEnabled val="1"/>
        </dgm:presLayoutVars>
      </dgm:prSet>
      <dgm:spPr/>
    </dgm:pt>
    <dgm:pt modelId="{922433BD-7A53-462C-936A-E572BE5395E2}" type="pres">
      <dgm:prSet presAssocID="{4F2F8A2D-C88A-4332-A60C-70A02C1A5199}" presName="negativeSpace" presStyleCnt="0"/>
      <dgm:spPr/>
    </dgm:pt>
    <dgm:pt modelId="{89E596AD-C5FB-4F39-888C-A6DA368F4E69}" type="pres">
      <dgm:prSet presAssocID="{4F2F8A2D-C88A-4332-A60C-70A02C1A5199}" presName="childText" presStyleLbl="conFgAcc1" presStyleIdx="1" presStyleCnt="4">
        <dgm:presLayoutVars>
          <dgm:bulletEnabled val="1"/>
        </dgm:presLayoutVars>
      </dgm:prSet>
      <dgm:spPr>
        <a:ln w="57150">
          <a:solidFill>
            <a:schemeClr val="bg1">
              <a:lumMod val="50000"/>
            </a:schemeClr>
          </a:solidFill>
        </a:ln>
      </dgm:spPr>
    </dgm:pt>
    <dgm:pt modelId="{5B00EFCD-A93E-43FC-AE3C-7EF971DA753D}" type="pres">
      <dgm:prSet presAssocID="{8709C273-FCAE-4655-A244-045610E6FA64}" presName="spaceBetweenRectangles" presStyleCnt="0"/>
      <dgm:spPr/>
    </dgm:pt>
    <dgm:pt modelId="{467A4D2C-0D2F-411C-B256-C45A80D08E84}" type="pres">
      <dgm:prSet presAssocID="{27C26E84-B34B-40AC-A230-91251A0066A3}" presName="parentLin" presStyleCnt="0"/>
      <dgm:spPr/>
    </dgm:pt>
    <dgm:pt modelId="{8C5BCD2D-8A15-4E5D-BEB8-2972EF4B7903}" type="pres">
      <dgm:prSet presAssocID="{27C26E84-B34B-40AC-A230-91251A0066A3}" presName="parentLeftMargin" presStyleLbl="node1" presStyleIdx="1" presStyleCnt="4"/>
      <dgm:spPr/>
    </dgm:pt>
    <dgm:pt modelId="{1B6F88BA-16DE-4CA3-9E85-FE7B7E7F0A77}" type="pres">
      <dgm:prSet presAssocID="{27C26E84-B34B-40AC-A230-91251A0066A3}" presName="parentText" presStyleLbl="node1" presStyleIdx="2" presStyleCnt="4" custScaleX="106448" custScaleY="55017">
        <dgm:presLayoutVars>
          <dgm:chMax val="0"/>
          <dgm:bulletEnabled val="1"/>
        </dgm:presLayoutVars>
      </dgm:prSet>
      <dgm:spPr/>
    </dgm:pt>
    <dgm:pt modelId="{30327D85-2663-48F0-B562-F41C83CDC33E}" type="pres">
      <dgm:prSet presAssocID="{27C26E84-B34B-40AC-A230-91251A0066A3}" presName="negativeSpace" presStyleCnt="0"/>
      <dgm:spPr/>
    </dgm:pt>
    <dgm:pt modelId="{03C649F7-9B61-4C7F-A2C6-2B29EF4B8898}" type="pres">
      <dgm:prSet presAssocID="{27C26E84-B34B-40AC-A230-91251A0066A3}" presName="childText" presStyleLbl="conFgAcc1" presStyleIdx="2" presStyleCnt="4">
        <dgm:presLayoutVars>
          <dgm:bulletEnabled val="1"/>
        </dgm:presLayoutVars>
      </dgm:prSet>
      <dgm:spPr>
        <a:ln w="57150">
          <a:solidFill>
            <a:schemeClr val="bg1">
              <a:lumMod val="50000"/>
            </a:schemeClr>
          </a:solidFill>
        </a:ln>
      </dgm:spPr>
    </dgm:pt>
    <dgm:pt modelId="{E7DB4D6A-2C6A-4B9F-9BC7-C9AF2683E5EA}" type="pres">
      <dgm:prSet presAssocID="{2499B833-A64C-409F-BC78-C198F494EF7A}" presName="spaceBetweenRectangles" presStyleCnt="0"/>
      <dgm:spPr/>
    </dgm:pt>
    <dgm:pt modelId="{00FFCC78-8F3A-4048-9592-44C4EE781269}" type="pres">
      <dgm:prSet presAssocID="{269D6C40-5E27-4CA5-9327-C4009B40740D}" presName="parentLin" presStyleCnt="0"/>
      <dgm:spPr/>
    </dgm:pt>
    <dgm:pt modelId="{A50470D9-5EA4-4D09-A98F-CDDD82D48A67}" type="pres">
      <dgm:prSet presAssocID="{269D6C40-5E27-4CA5-9327-C4009B40740D}" presName="parentLeftMargin" presStyleLbl="node1" presStyleIdx="2" presStyleCnt="4"/>
      <dgm:spPr/>
    </dgm:pt>
    <dgm:pt modelId="{4B093C03-76ED-48C3-8451-999387541573}" type="pres">
      <dgm:prSet presAssocID="{269D6C40-5E27-4CA5-9327-C4009B40740D}" presName="parentText" presStyleLbl="node1" presStyleIdx="3" presStyleCnt="4" custScaleX="106944" custScaleY="57902">
        <dgm:presLayoutVars>
          <dgm:chMax val="0"/>
          <dgm:bulletEnabled val="1"/>
        </dgm:presLayoutVars>
      </dgm:prSet>
      <dgm:spPr/>
    </dgm:pt>
    <dgm:pt modelId="{6FD23502-5D21-4074-A1E5-2101485780A0}" type="pres">
      <dgm:prSet presAssocID="{269D6C40-5E27-4CA5-9327-C4009B40740D}" presName="negativeSpace" presStyleCnt="0"/>
      <dgm:spPr/>
    </dgm:pt>
    <dgm:pt modelId="{1E7CF614-2B4B-4ECC-84A8-0CCF89FC9D0D}" type="pres">
      <dgm:prSet presAssocID="{269D6C40-5E27-4CA5-9327-C4009B40740D}" presName="childText" presStyleLbl="conFgAcc1" presStyleIdx="3" presStyleCnt="4">
        <dgm:presLayoutVars>
          <dgm:bulletEnabled val="1"/>
        </dgm:presLayoutVars>
      </dgm:prSet>
      <dgm:spPr>
        <a:ln w="57150">
          <a:solidFill>
            <a:schemeClr val="bg1">
              <a:lumMod val="50000"/>
            </a:schemeClr>
          </a:solidFill>
        </a:ln>
      </dgm:spPr>
    </dgm:pt>
  </dgm:ptLst>
  <dgm:cxnLst>
    <dgm:cxn modelId="{4DC28432-7EF9-45EA-9E7A-AA2532D2BB74}" srcId="{5711BF79-107E-44E3-9060-D9833818BE3D}" destId="{4F2F8A2D-C88A-4332-A60C-70A02C1A5199}" srcOrd="1" destOrd="0" parTransId="{60E4526D-F30A-43E1-89DE-411211FCB376}" sibTransId="{8709C273-FCAE-4655-A244-045610E6FA64}"/>
    <dgm:cxn modelId="{596D183F-EEF1-4D91-AC41-0525CC6F2D9A}" type="presOf" srcId="{269D6C40-5E27-4CA5-9327-C4009B40740D}" destId="{4B093C03-76ED-48C3-8451-999387541573}" srcOrd="1" destOrd="0" presId="urn:microsoft.com/office/officeart/2005/8/layout/list1"/>
    <dgm:cxn modelId="{D7CC5F43-9E80-4E61-B320-35DB98513909}" type="presOf" srcId="{7A3283C2-EA2E-425E-8B82-6A4201164052}" destId="{FBE7E002-4A3F-4693-8B8C-9EDFED506F4D}" srcOrd="0" destOrd="0" presId="urn:microsoft.com/office/officeart/2005/8/layout/list1"/>
    <dgm:cxn modelId="{F4F78682-BACF-41F0-87DF-4793ACCBE5A9}" type="presOf" srcId="{5711BF79-107E-44E3-9060-D9833818BE3D}" destId="{B1D53F07-BD64-4835-9BA4-E87D58F0E545}" srcOrd="0" destOrd="0" presId="urn:microsoft.com/office/officeart/2005/8/layout/list1"/>
    <dgm:cxn modelId="{40200389-E470-496A-A922-0DD3AA7C45E5}" srcId="{5711BF79-107E-44E3-9060-D9833818BE3D}" destId="{27C26E84-B34B-40AC-A230-91251A0066A3}" srcOrd="2" destOrd="0" parTransId="{5D50DB8B-8F67-494D-A6CC-BDC27EB06503}" sibTransId="{2499B833-A64C-409F-BC78-C198F494EF7A}"/>
    <dgm:cxn modelId="{439B3B89-3EE3-4FD5-B7BF-60C670C88947}" type="presOf" srcId="{7A3283C2-EA2E-425E-8B82-6A4201164052}" destId="{686E1851-3773-44E3-8545-D2A12009134D}" srcOrd="1" destOrd="0" presId="urn:microsoft.com/office/officeart/2005/8/layout/list1"/>
    <dgm:cxn modelId="{F951458F-CA25-4F6E-9E35-CA6037C09169}" type="presOf" srcId="{4F2F8A2D-C88A-4332-A60C-70A02C1A5199}" destId="{E42E9C87-E838-43F1-B7BC-AA00B8A57BA0}" srcOrd="1" destOrd="0" presId="urn:microsoft.com/office/officeart/2005/8/layout/list1"/>
    <dgm:cxn modelId="{3037E38F-0490-4FAD-A849-7DAA5EEBAFBA}" type="presOf" srcId="{27C26E84-B34B-40AC-A230-91251A0066A3}" destId="{8C5BCD2D-8A15-4E5D-BEB8-2972EF4B7903}" srcOrd="0" destOrd="0" presId="urn:microsoft.com/office/officeart/2005/8/layout/list1"/>
    <dgm:cxn modelId="{5B9B8FA9-14E7-495D-BEE2-9C4B3F609D62}" type="presOf" srcId="{4F2F8A2D-C88A-4332-A60C-70A02C1A5199}" destId="{9D22003E-7936-4C27-9DA3-D69924503764}" srcOrd="0" destOrd="0" presId="urn:microsoft.com/office/officeart/2005/8/layout/list1"/>
    <dgm:cxn modelId="{E64631C7-F4D8-4243-ACFB-19F9F49DAE52}" type="presOf" srcId="{269D6C40-5E27-4CA5-9327-C4009B40740D}" destId="{A50470D9-5EA4-4D09-A98F-CDDD82D48A67}" srcOrd="0" destOrd="0" presId="urn:microsoft.com/office/officeart/2005/8/layout/list1"/>
    <dgm:cxn modelId="{F6E084D7-2591-47A7-B5B4-98C83A074E1B}" type="presOf" srcId="{27C26E84-B34B-40AC-A230-91251A0066A3}" destId="{1B6F88BA-16DE-4CA3-9E85-FE7B7E7F0A77}" srcOrd="1" destOrd="0" presId="urn:microsoft.com/office/officeart/2005/8/layout/list1"/>
    <dgm:cxn modelId="{0292C7E4-592D-44F4-9A64-79F9E3D865A1}" srcId="{5711BF79-107E-44E3-9060-D9833818BE3D}" destId="{269D6C40-5E27-4CA5-9327-C4009B40740D}" srcOrd="3" destOrd="0" parTransId="{E676082F-5683-4A8E-A58C-FC4A10C2CC31}" sibTransId="{D91B47E3-B563-44AC-820B-94CC150DE8C8}"/>
    <dgm:cxn modelId="{966A7FFF-E901-4C1A-ACBE-67281137C66B}" srcId="{5711BF79-107E-44E3-9060-D9833818BE3D}" destId="{7A3283C2-EA2E-425E-8B82-6A4201164052}" srcOrd="0" destOrd="0" parTransId="{210474B5-D91D-4D2D-9FE9-6EDB31925E89}" sibTransId="{24A62F21-EFE6-4C39-8DFC-CC05374F80FB}"/>
    <dgm:cxn modelId="{A559E162-2003-4120-AAE8-BE1D61E08E15}" type="presParOf" srcId="{B1D53F07-BD64-4835-9BA4-E87D58F0E545}" destId="{D9F61F25-E3E9-491F-A08E-6403A750ED84}" srcOrd="0" destOrd="0" presId="urn:microsoft.com/office/officeart/2005/8/layout/list1"/>
    <dgm:cxn modelId="{B7CB25FC-3BBD-45B7-84BE-008109A1BB2D}" type="presParOf" srcId="{D9F61F25-E3E9-491F-A08E-6403A750ED84}" destId="{FBE7E002-4A3F-4693-8B8C-9EDFED506F4D}" srcOrd="0" destOrd="0" presId="urn:microsoft.com/office/officeart/2005/8/layout/list1"/>
    <dgm:cxn modelId="{C4B6DA99-F067-4D50-98F0-8BAA277008F2}" type="presParOf" srcId="{D9F61F25-E3E9-491F-A08E-6403A750ED84}" destId="{686E1851-3773-44E3-8545-D2A12009134D}" srcOrd="1" destOrd="0" presId="urn:microsoft.com/office/officeart/2005/8/layout/list1"/>
    <dgm:cxn modelId="{7DEAB9C2-71A3-47DD-9FE0-D9F253F21704}" type="presParOf" srcId="{B1D53F07-BD64-4835-9BA4-E87D58F0E545}" destId="{13C4EFCD-8A1B-4684-95BF-9B6935B7B83F}" srcOrd="1" destOrd="0" presId="urn:microsoft.com/office/officeart/2005/8/layout/list1"/>
    <dgm:cxn modelId="{15649009-49F6-4A32-8FE2-92FA7527EABF}" type="presParOf" srcId="{B1D53F07-BD64-4835-9BA4-E87D58F0E545}" destId="{E3571552-B87D-4C85-9E90-E80616ACEEE1}" srcOrd="2" destOrd="0" presId="urn:microsoft.com/office/officeart/2005/8/layout/list1"/>
    <dgm:cxn modelId="{9AA74CB2-B7AB-4785-987A-26C992B0CA42}" type="presParOf" srcId="{B1D53F07-BD64-4835-9BA4-E87D58F0E545}" destId="{1CF2800E-88AF-4A60-B3E4-A50E100A2035}" srcOrd="3" destOrd="0" presId="urn:microsoft.com/office/officeart/2005/8/layout/list1"/>
    <dgm:cxn modelId="{F4668AE2-5666-439E-8F66-B2FEAB5ED000}" type="presParOf" srcId="{B1D53F07-BD64-4835-9BA4-E87D58F0E545}" destId="{4AC4D85B-3D85-41D1-89F6-87DAB6E93A25}" srcOrd="4" destOrd="0" presId="urn:microsoft.com/office/officeart/2005/8/layout/list1"/>
    <dgm:cxn modelId="{F2DAF668-9515-49E0-85B3-96EA93EA8575}" type="presParOf" srcId="{4AC4D85B-3D85-41D1-89F6-87DAB6E93A25}" destId="{9D22003E-7936-4C27-9DA3-D69924503764}" srcOrd="0" destOrd="0" presId="urn:microsoft.com/office/officeart/2005/8/layout/list1"/>
    <dgm:cxn modelId="{B1C518F4-4B71-4386-80C4-ED49C3400A77}" type="presParOf" srcId="{4AC4D85B-3D85-41D1-89F6-87DAB6E93A25}" destId="{E42E9C87-E838-43F1-B7BC-AA00B8A57BA0}" srcOrd="1" destOrd="0" presId="urn:microsoft.com/office/officeart/2005/8/layout/list1"/>
    <dgm:cxn modelId="{18C74672-7A70-4F59-95DC-FE4E2236080A}" type="presParOf" srcId="{B1D53F07-BD64-4835-9BA4-E87D58F0E545}" destId="{922433BD-7A53-462C-936A-E572BE5395E2}" srcOrd="5" destOrd="0" presId="urn:microsoft.com/office/officeart/2005/8/layout/list1"/>
    <dgm:cxn modelId="{1798FE8C-8D08-4DDE-88A5-3F11DE925042}" type="presParOf" srcId="{B1D53F07-BD64-4835-9BA4-E87D58F0E545}" destId="{89E596AD-C5FB-4F39-888C-A6DA368F4E69}" srcOrd="6" destOrd="0" presId="urn:microsoft.com/office/officeart/2005/8/layout/list1"/>
    <dgm:cxn modelId="{1FE6F46B-B096-4032-B2DD-1FC874E39845}" type="presParOf" srcId="{B1D53F07-BD64-4835-9BA4-E87D58F0E545}" destId="{5B00EFCD-A93E-43FC-AE3C-7EF971DA753D}" srcOrd="7" destOrd="0" presId="urn:microsoft.com/office/officeart/2005/8/layout/list1"/>
    <dgm:cxn modelId="{90A260EA-035A-47C2-9303-9301758CC88F}" type="presParOf" srcId="{B1D53F07-BD64-4835-9BA4-E87D58F0E545}" destId="{467A4D2C-0D2F-411C-B256-C45A80D08E84}" srcOrd="8" destOrd="0" presId="urn:microsoft.com/office/officeart/2005/8/layout/list1"/>
    <dgm:cxn modelId="{ABD9F214-08C8-49FD-A91F-C90B06032BDE}" type="presParOf" srcId="{467A4D2C-0D2F-411C-B256-C45A80D08E84}" destId="{8C5BCD2D-8A15-4E5D-BEB8-2972EF4B7903}" srcOrd="0" destOrd="0" presId="urn:microsoft.com/office/officeart/2005/8/layout/list1"/>
    <dgm:cxn modelId="{931D3F39-F232-44CB-B150-D9326463DF81}" type="presParOf" srcId="{467A4D2C-0D2F-411C-B256-C45A80D08E84}" destId="{1B6F88BA-16DE-4CA3-9E85-FE7B7E7F0A77}" srcOrd="1" destOrd="0" presId="urn:microsoft.com/office/officeart/2005/8/layout/list1"/>
    <dgm:cxn modelId="{65547B04-EA52-44C9-9197-27E64B5B77BC}" type="presParOf" srcId="{B1D53F07-BD64-4835-9BA4-E87D58F0E545}" destId="{30327D85-2663-48F0-B562-F41C83CDC33E}" srcOrd="9" destOrd="0" presId="urn:microsoft.com/office/officeart/2005/8/layout/list1"/>
    <dgm:cxn modelId="{8130B15F-97D8-493D-BFC9-AA3819C62617}" type="presParOf" srcId="{B1D53F07-BD64-4835-9BA4-E87D58F0E545}" destId="{03C649F7-9B61-4C7F-A2C6-2B29EF4B8898}" srcOrd="10" destOrd="0" presId="urn:microsoft.com/office/officeart/2005/8/layout/list1"/>
    <dgm:cxn modelId="{57A9F595-EA99-47DA-B009-3FAA627ABB5E}" type="presParOf" srcId="{B1D53F07-BD64-4835-9BA4-E87D58F0E545}" destId="{E7DB4D6A-2C6A-4B9F-9BC7-C9AF2683E5EA}" srcOrd="11" destOrd="0" presId="urn:microsoft.com/office/officeart/2005/8/layout/list1"/>
    <dgm:cxn modelId="{514B9B00-002E-4336-BD45-03CCAB086F6D}" type="presParOf" srcId="{B1D53F07-BD64-4835-9BA4-E87D58F0E545}" destId="{00FFCC78-8F3A-4048-9592-44C4EE781269}" srcOrd="12" destOrd="0" presId="urn:microsoft.com/office/officeart/2005/8/layout/list1"/>
    <dgm:cxn modelId="{8DF5E1BA-5530-4BB3-A692-A5BE1B87FBBB}" type="presParOf" srcId="{00FFCC78-8F3A-4048-9592-44C4EE781269}" destId="{A50470D9-5EA4-4D09-A98F-CDDD82D48A67}" srcOrd="0" destOrd="0" presId="urn:microsoft.com/office/officeart/2005/8/layout/list1"/>
    <dgm:cxn modelId="{32DFDF63-36E6-4D4F-A6D2-5438E7665F87}" type="presParOf" srcId="{00FFCC78-8F3A-4048-9592-44C4EE781269}" destId="{4B093C03-76ED-48C3-8451-999387541573}" srcOrd="1" destOrd="0" presId="urn:microsoft.com/office/officeart/2005/8/layout/list1"/>
    <dgm:cxn modelId="{17912049-8475-4496-9E6F-DE5CEAEE11D2}" type="presParOf" srcId="{B1D53F07-BD64-4835-9BA4-E87D58F0E545}" destId="{6FD23502-5D21-4074-A1E5-2101485780A0}" srcOrd="13" destOrd="0" presId="urn:microsoft.com/office/officeart/2005/8/layout/list1"/>
    <dgm:cxn modelId="{7ACA8E72-3B92-4820-BC81-C9D7E27C968A}" type="presParOf" srcId="{B1D53F07-BD64-4835-9BA4-E87D58F0E545}" destId="{1E7CF614-2B4B-4ECC-84A8-0CCF89FC9D0D}" srcOrd="14"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9459CAA-DF13-4B2A-B799-5FDF291B946D}"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uk-UA"/>
        </a:p>
      </dgm:t>
    </dgm:pt>
    <dgm:pt modelId="{DF0F0109-3FCB-45C1-951E-EC4535B63CBA}">
      <dgm:prSet phldrT="[Текст]" custT="1">
        <dgm:style>
          <a:lnRef idx="1">
            <a:schemeClr val="accent3"/>
          </a:lnRef>
          <a:fillRef idx="2">
            <a:schemeClr val="accent3"/>
          </a:fillRef>
          <a:effectRef idx="1">
            <a:schemeClr val="accent3"/>
          </a:effectRef>
          <a:fontRef idx="minor">
            <a:schemeClr val="dk1"/>
          </a:fontRef>
        </dgm:style>
      </dgm:prSet>
      <dgm:spPr>
        <a:xfrm>
          <a:off x="234974" y="8474"/>
          <a:ext cx="4085833" cy="52066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виявляє (ідентифікує) ризики</a:t>
          </a:r>
        </a:p>
      </dgm:t>
    </dgm:pt>
    <dgm:pt modelId="{81B54407-7095-4E37-8181-AE1A09FEFB72}" type="parTrans" cxnId="{52F5F8CE-DEA2-4FD5-BC01-48E3FDDF79C3}">
      <dgm:prSet/>
      <dgm:spPr/>
      <dgm:t>
        <a:bodyPr/>
        <a:lstStyle/>
        <a:p>
          <a:endParaRPr lang="uk-UA"/>
        </a:p>
      </dgm:t>
    </dgm:pt>
    <dgm:pt modelId="{5752B0C1-C5A7-40FC-B406-94690AD2850C}" type="sibTrans" cxnId="{52F5F8CE-DEA2-4FD5-BC01-48E3FDDF79C3}">
      <dgm:prSet/>
      <dgm:spPr/>
      <dgm:t>
        <a:bodyPr/>
        <a:lstStyle/>
        <a:p>
          <a:endParaRPr lang="uk-UA"/>
        </a:p>
      </dgm:t>
    </dgm:pt>
    <dgm:pt modelId="{5C7BD94F-6ED0-4371-B15E-D578FCD8094D}">
      <dgm:prSet phldrT="[Текст]" custT="1">
        <dgm:style>
          <a:lnRef idx="1">
            <a:schemeClr val="accent3"/>
          </a:lnRef>
          <a:fillRef idx="2">
            <a:schemeClr val="accent3"/>
          </a:fillRef>
          <a:effectRef idx="1">
            <a:schemeClr val="accent3"/>
          </a:effectRef>
          <a:fontRef idx="minor">
            <a:schemeClr val="dk1"/>
          </a:fontRef>
        </dgm:style>
      </dgm:prSet>
      <dgm:spPr>
        <a:xfrm>
          <a:off x="273812" y="872640"/>
          <a:ext cx="4027528" cy="590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проводить оцінку їх величини</a:t>
          </a:r>
        </a:p>
      </dgm:t>
    </dgm:pt>
    <dgm:pt modelId="{38BC14B3-F2AC-4EE8-8A6C-D569F86C249C}" type="parTrans" cxnId="{FAF9FD91-C919-44B3-88EC-7A32A67914C3}">
      <dgm:prSet/>
      <dgm:spPr/>
      <dgm:t>
        <a:bodyPr/>
        <a:lstStyle/>
        <a:p>
          <a:endParaRPr lang="uk-UA"/>
        </a:p>
      </dgm:t>
    </dgm:pt>
    <dgm:pt modelId="{75FCBED0-6727-4D18-900E-6771FDEEB0E0}" type="sibTrans" cxnId="{FAF9FD91-C919-44B3-88EC-7A32A67914C3}">
      <dgm:prSet/>
      <dgm:spPr/>
      <dgm:t>
        <a:bodyPr/>
        <a:lstStyle/>
        <a:p>
          <a:endParaRPr lang="uk-UA"/>
        </a:p>
      </dgm:t>
    </dgm:pt>
    <dgm:pt modelId="{E4384AB2-A15E-4125-B72C-99CD6E7E9AF5}">
      <dgm:prSet phldrT="[Текст]" custT="1">
        <dgm:style>
          <a:lnRef idx="1">
            <a:schemeClr val="accent3"/>
          </a:lnRef>
          <a:fillRef idx="2">
            <a:schemeClr val="accent3"/>
          </a:fillRef>
          <a:effectRef idx="1">
            <a:schemeClr val="accent3"/>
          </a:effectRef>
          <a:fontRef idx="minor">
            <a:schemeClr val="dk1"/>
          </a:fontRef>
        </dgm:style>
      </dgm:prSet>
      <dgm:spPr>
        <a:xfrm>
          <a:off x="273812" y="1779840"/>
          <a:ext cx="4105230" cy="590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здійснює їх моніторинг і контролює свої ризикові позиції</a:t>
          </a:r>
        </a:p>
      </dgm:t>
    </dgm:pt>
    <dgm:pt modelId="{E3FE2C44-CD54-420C-B0C8-FED28C7CD0BD}" type="parTrans" cxnId="{3E9D0ABC-0F0E-486C-8F53-3E72A60EB2D6}">
      <dgm:prSet/>
      <dgm:spPr/>
      <dgm:t>
        <a:bodyPr/>
        <a:lstStyle/>
        <a:p>
          <a:endParaRPr lang="uk-UA"/>
        </a:p>
      </dgm:t>
    </dgm:pt>
    <dgm:pt modelId="{EE0D34DB-0E66-4317-8525-7FF572CBBF33}" type="sibTrans" cxnId="{3E9D0ABC-0F0E-486C-8F53-3E72A60EB2D6}">
      <dgm:prSet/>
      <dgm:spPr/>
      <dgm:t>
        <a:bodyPr/>
        <a:lstStyle/>
        <a:p>
          <a:endParaRPr lang="uk-UA"/>
        </a:p>
      </dgm:t>
    </dgm:pt>
    <dgm:pt modelId="{9EE9587A-CBFD-4C0E-BC02-26E9E6091030}">
      <dgm:prSet custT="1">
        <dgm:style>
          <a:lnRef idx="1">
            <a:schemeClr val="dk1"/>
          </a:lnRef>
          <a:fillRef idx="2">
            <a:schemeClr val="dk1"/>
          </a:fillRef>
          <a:effectRef idx="1">
            <a:schemeClr val="dk1"/>
          </a:effectRef>
          <a:fontRef idx="minor">
            <a:schemeClr val="dk1"/>
          </a:fontRef>
        </dgm:style>
      </dgm:prSet>
      <dgm:spPr>
        <a:xfrm>
          <a:off x="273812" y="2687040"/>
          <a:ext cx="4039104" cy="590400"/>
        </a:xfrm>
        <a:prstGeom prst="roundRect">
          <a:avLst/>
        </a:prstGeom>
        <a:solidFill>
          <a:sysClr val="window" lastClr="FFFFFF">
            <a:lumMod val="75000"/>
          </a:sysClr>
        </a:solidFill>
        <a:ln w="6350" cap="flat" cmpd="sng" algn="ctr">
          <a:solidFill>
            <a:sysClr val="windowText" lastClr="000000"/>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враховує взаємозв’язки між різними категоріями ризиків</a:t>
          </a:r>
        </a:p>
      </dgm:t>
    </dgm:pt>
    <dgm:pt modelId="{E842CF15-A58D-4277-8B11-B4ACB2F2AA71}" type="parTrans" cxnId="{08361F55-5C91-49D3-B672-1C414D8633F6}">
      <dgm:prSet/>
      <dgm:spPr/>
      <dgm:t>
        <a:bodyPr/>
        <a:lstStyle/>
        <a:p>
          <a:endParaRPr lang="uk-UA"/>
        </a:p>
      </dgm:t>
    </dgm:pt>
    <dgm:pt modelId="{DF01675D-D278-4AE1-A468-FB8051F0517E}" type="sibTrans" cxnId="{08361F55-5C91-49D3-B672-1C414D8633F6}">
      <dgm:prSet/>
      <dgm:spPr/>
      <dgm:t>
        <a:bodyPr/>
        <a:lstStyle/>
        <a:p>
          <a:endParaRPr lang="uk-UA"/>
        </a:p>
      </dgm:t>
    </dgm:pt>
    <dgm:pt modelId="{6E860B15-99B5-4D5D-AA46-D21B15C184F3}" type="pres">
      <dgm:prSet presAssocID="{99459CAA-DF13-4B2A-B799-5FDF291B946D}" presName="linear" presStyleCnt="0">
        <dgm:presLayoutVars>
          <dgm:dir/>
          <dgm:animLvl val="lvl"/>
          <dgm:resizeHandles val="exact"/>
        </dgm:presLayoutVars>
      </dgm:prSet>
      <dgm:spPr/>
    </dgm:pt>
    <dgm:pt modelId="{D8C1EED8-D936-469B-BEB0-7F496D48E298}" type="pres">
      <dgm:prSet presAssocID="{DF0F0109-3FCB-45C1-951E-EC4535B63CBA}" presName="parentLin" presStyleCnt="0"/>
      <dgm:spPr/>
    </dgm:pt>
    <dgm:pt modelId="{7C01184D-16B9-483C-A568-0B7E2A3C7035}" type="pres">
      <dgm:prSet presAssocID="{DF0F0109-3FCB-45C1-951E-EC4535B63CBA}" presName="parentLeftMargin" presStyleLbl="node1" presStyleIdx="0" presStyleCnt="4"/>
      <dgm:spPr/>
    </dgm:pt>
    <dgm:pt modelId="{DCBFC149-38F1-47D1-B308-9B0E75A98160}" type="pres">
      <dgm:prSet presAssocID="{DF0F0109-3FCB-45C1-951E-EC4535B63CBA}" presName="parentText" presStyleLbl="node1" presStyleIdx="0" presStyleCnt="4" custScaleX="106586" custScaleY="88189" custLinFactNeighborX="-14184" custLinFactNeighborY="-4522">
        <dgm:presLayoutVars>
          <dgm:chMax val="0"/>
          <dgm:bulletEnabled val="1"/>
        </dgm:presLayoutVars>
      </dgm:prSet>
      <dgm:spPr/>
    </dgm:pt>
    <dgm:pt modelId="{EF7E0FBC-D721-47DE-BF32-69C9B6F7DED5}" type="pres">
      <dgm:prSet presAssocID="{DF0F0109-3FCB-45C1-951E-EC4535B63CBA}" presName="negativeSpace" presStyleCnt="0"/>
      <dgm:spPr/>
    </dgm:pt>
    <dgm:pt modelId="{E59F0D7F-F35E-4AE1-9BBE-5F72010A025A}" type="pres">
      <dgm:prSet presAssocID="{DF0F0109-3FCB-45C1-951E-EC4535B63CBA}" presName="childText" presStyleLbl="conFgAcc1" presStyleIdx="0" presStyleCnt="4">
        <dgm:presLayoutVars>
          <dgm:bulletEnabled val="1"/>
        </dgm:presLayoutVars>
      </dgm:prSet>
      <dgm:spPr>
        <a:xfrm>
          <a:off x="0" y="2606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gm:spPr>
    </dgm:pt>
    <dgm:pt modelId="{E14D847D-273D-41B1-AAE3-748FD8497F6E}" type="pres">
      <dgm:prSet presAssocID="{5752B0C1-C5A7-40FC-B406-94690AD2850C}" presName="spaceBetweenRectangles" presStyleCnt="0"/>
      <dgm:spPr/>
    </dgm:pt>
    <dgm:pt modelId="{172EEC8B-29CD-4E33-85E3-058A218FAA68}" type="pres">
      <dgm:prSet presAssocID="{5C7BD94F-6ED0-4371-B15E-D578FCD8094D}" presName="parentLin" presStyleCnt="0"/>
      <dgm:spPr/>
    </dgm:pt>
    <dgm:pt modelId="{C4D84290-ECCC-4226-AD61-11302422092C}" type="pres">
      <dgm:prSet presAssocID="{5C7BD94F-6ED0-4371-B15E-D578FCD8094D}" presName="parentLeftMargin" presStyleLbl="node1" presStyleIdx="0" presStyleCnt="4"/>
      <dgm:spPr/>
    </dgm:pt>
    <dgm:pt modelId="{557C6DC8-9060-48CE-8232-3113043658E0}" type="pres">
      <dgm:prSet presAssocID="{5C7BD94F-6ED0-4371-B15E-D578FCD8094D}" presName="parentText" presStyleLbl="node1" presStyleIdx="1" presStyleCnt="4" custScaleX="105065">
        <dgm:presLayoutVars>
          <dgm:chMax val="0"/>
          <dgm:bulletEnabled val="1"/>
        </dgm:presLayoutVars>
      </dgm:prSet>
      <dgm:spPr/>
    </dgm:pt>
    <dgm:pt modelId="{6B222E60-1C9D-4415-9C30-8329B0B31DE0}" type="pres">
      <dgm:prSet presAssocID="{5C7BD94F-6ED0-4371-B15E-D578FCD8094D}" presName="negativeSpace" presStyleCnt="0"/>
      <dgm:spPr/>
    </dgm:pt>
    <dgm:pt modelId="{F580205C-4939-454E-B7F6-2ED6FC275D6A}" type="pres">
      <dgm:prSet presAssocID="{5C7BD94F-6ED0-4371-B15E-D578FCD8094D}" presName="childText" presStyleLbl="conFgAcc1" presStyleIdx="1" presStyleCnt="4">
        <dgm:presLayoutVars>
          <dgm:bulletEnabled val="1"/>
        </dgm:presLayoutVars>
        <dgm:style>
          <a:lnRef idx="1">
            <a:schemeClr val="accent3"/>
          </a:lnRef>
          <a:fillRef idx="2">
            <a:schemeClr val="accent3"/>
          </a:fillRef>
          <a:effectRef idx="1">
            <a:schemeClr val="accent3"/>
          </a:effectRef>
          <a:fontRef idx="minor">
            <a:schemeClr val="dk1"/>
          </a:fontRef>
        </dgm:style>
      </dgm:prSet>
      <dgm:spPr>
        <a:xfrm>
          <a:off x="0" y="1167840"/>
          <a:ext cx="5476240" cy="504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38100" cap="flat" cmpd="sng" algn="ctr">
          <a:solidFill>
            <a:sysClr val="window" lastClr="FFFFFF">
              <a:lumMod val="50000"/>
            </a:sysClr>
          </a:solidFill>
          <a:prstDash val="solid"/>
          <a:miter lim="800000"/>
        </a:ln>
        <a:effectLst/>
      </dgm:spPr>
    </dgm:pt>
    <dgm:pt modelId="{1E005BBA-722F-415D-A0C8-94FC94BE24AD}" type="pres">
      <dgm:prSet presAssocID="{75FCBED0-6727-4D18-900E-6771FDEEB0E0}" presName="spaceBetweenRectangles" presStyleCnt="0"/>
      <dgm:spPr/>
    </dgm:pt>
    <dgm:pt modelId="{DCD66285-C526-4EA2-8269-84D4643DAC27}" type="pres">
      <dgm:prSet presAssocID="{E4384AB2-A15E-4125-B72C-99CD6E7E9AF5}" presName="parentLin" presStyleCnt="0"/>
      <dgm:spPr/>
    </dgm:pt>
    <dgm:pt modelId="{B2AEDDE0-ED31-408E-BD25-4EC9000F00BA}" type="pres">
      <dgm:prSet presAssocID="{E4384AB2-A15E-4125-B72C-99CD6E7E9AF5}" presName="parentLeftMargin" presStyleLbl="node1" presStyleIdx="1" presStyleCnt="4"/>
      <dgm:spPr/>
    </dgm:pt>
    <dgm:pt modelId="{06A4D9A9-EE83-4691-926D-F02044327E6A}" type="pres">
      <dgm:prSet presAssocID="{E4384AB2-A15E-4125-B72C-99CD6E7E9AF5}" presName="parentText" presStyleLbl="node1" presStyleIdx="2" presStyleCnt="4" custScaleX="107092">
        <dgm:presLayoutVars>
          <dgm:chMax val="0"/>
          <dgm:bulletEnabled val="1"/>
        </dgm:presLayoutVars>
      </dgm:prSet>
      <dgm:spPr/>
    </dgm:pt>
    <dgm:pt modelId="{1E3921CE-6FA8-4EDB-9033-7D7D5B675C29}" type="pres">
      <dgm:prSet presAssocID="{E4384AB2-A15E-4125-B72C-99CD6E7E9AF5}" presName="negativeSpace" presStyleCnt="0"/>
      <dgm:spPr/>
    </dgm:pt>
    <dgm:pt modelId="{4CBE6999-B3EC-4724-A6AB-5816AB967784}" type="pres">
      <dgm:prSet presAssocID="{E4384AB2-A15E-4125-B72C-99CD6E7E9AF5}" presName="childText" presStyleLbl="conFgAcc1" presStyleIdx="2" presStyleCnt="4">
        <dgm:presLayoutVars>
          <dgm:bulletEnabled val="1"/>
        </dgm:presLayoutVars>
      </dgm:prSet>
      <dgm:spPr>
        <a:xfrm>
          <a:off x="0" y="20750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gm:spPr>
    </dgm:pt>
    <dgm:pt modelId="{BD8D9BC4-84F0-4B04-A277-3D271A4209D7}" type="pres">
      <dgm:prSet presAssocID="{EE0D34DB-0E66-4317-8525-7FF572CBBF33}" presName="spaceBetweenRectangles" presStyleCnt="0"/>
      <dgm:spPr/>
    </dgm:pt>
    <dgm:pt modelId="{B444E12D-DE70-47A2-BEDD-047E345A8A7D}" type="pres">
      <dgm:prSet presAssocID="{9EE9587A-CBFD-4C0E-BC02-26E9E6091030}" presName="parentLin" presStyleCnt="0"/>
      <dgm:spPr/>
    </dgm:pt>
    <dgm:pt modelId="{01D28D30-A81D-4FA8-875E-1969275D5820}" type="pres">
      <dgm:prSet presAssocID="{9EE9587A-CBFD-4C0E-BC02-26E9E6091030}" presName="parentLeftMargin" presStyleLbl="node1" presStyleIdx="2" presStyleCnt="4"/>
      <dgm:spPr/>
    </dgm:pt>
    <dgm:pt modelId="{C2D73592-B3AD-47A7-A36D-DD7CBE6DFD5E}" type="pres">
      <dgm:prSet presAssocID="{9EE9587A-CBFD-4C0E-BC02-26E9E6091030}" presName="parentText" presStyleLbl="node1" presStyleIdx="3" presStyleCnt="4" custScaleX="105367">
        <dgm:presLayoutVars>
          <dgm:chMax val="0"/>
          <dgm:bulletEnabled val="1"/>
        </dgm:presLayoutVars>
      </dgm:prSet>
      <dgm:spPr/>
    </dgm:pt>
    <dgm:pt modelId="{0DE97A5F-3160-4081-B5EB-8A14A715EB4B}" type="pres">
      <dgm:prSet presAssocID="{9EE9587A-CBFD-4C0E-BC02-26E9E6091030}" presName="negativeSpace" presStyleCnt="0"/>
      <dgm:spPr/>
    </dgm:pt>
    <dgm:pt modelId="{C071A371-EADA-4A2C-9C50-628AE1F04D6D}" type="pres">
      <dgm:prSet presAssocID="{9EE9587A-CBFD-4C0E-BC02-26E9E6091030}" presName="childText" presStyleLbl="conFgAcc1" presStyleIdx="3" presStyleCnt="4">
        <dgm:presLayoutVars>
          <dgm:bulletEnabled val="1"/>
        </dgm:presLayoutVars>
      </dgm:prSet>
      <dgm:spPr>
        <a:xfrm>
          <a:off x="0" y="29822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gm:spPr>
    </dgm:pt>
  </dgm:ptLst>
  <dgm:cxnLst>
    <dgm:cxn modelId="{B101C400-9F9C-4402-B477-21736F8E3BD0}" type="presOf" srcId="{DF0F0109-3FCB-45C1-951E-EC4535B63CBA}" destId="{7C01184D-16B9-483C-A568-0B7E2A3C7035}" srcOrd="0" destOrd="0" presId="urn:microsoft.com/office/officeart/2005/8/layout/list1"/>
    <dgm:cxn modelId="{0E40D102-C8B1-4FB7-8E9A-C371C28F2111}" type="presOf" srcId="{E4384AB2-A15E-4125-B72C-99CD6E7E9AF5}" destId="{06A4D9A9-EE83-4691-926D-F02044327E6A}" srcOrd="1" destOrd="0" presId="urn:microsoft.com/office/officeart/2005/8/layout/list1"/>
    <dgm:cxn modelId="{4396E211-B10D-48A3-BFD2-300135B7A341}" type="presOf" srcId="{99459CAA-DF13-4B2A-B799-5FDF291B946D}" destId="{6E860B15-99B5-4D5D-AA46-D21B15C184F3}" srcOrd="0" destOrd="0" presId="urn:microsoft.com/office/officeart/2005/8/layout/list1"/>
    <dgm:cxn modelId="{7D855225-79FE-430D-8714-5AFA3C4A5F52}" type="presOf" srcId="{5C7BD94F-6ED0-4371-B15E-D578FCD8094D}" destId="{557C6DC8-9060-48CE-8232-3113043658E0}" srcOrd="1" destOrd="0" presId="urn:microsoft.com/office/officeart/2005/8/layout/list1"/>
    <dgm:cxn modelId="{1B930E4F-7431-46F7-87FB-504BCEAB6789}" type="presOf" srcId="{9EE9587A-CBFD-4C0E-BC02-26E9E6091030}" destId="{01D28D30-A81D-4FA8-875E-1969275D5820}" srcOrd="0" destOrd="0" presId="urn:microsoft.com/office/officeart/2005/8/layout/list1"/>
    <dgm:cxn modelId="{08361F55-5C91-49D3-B672-1C414D8633F6}" srcId="{99459CAA-DF13-4B2A-B799-5FDF291B946D}" destId="{9EE9587A-CBFD-4C0E-BC02-26E9E6091030}" srcOrd="3" destOrd="0" parTransId="{E842CF15-A58D-4277-8B11-B4ACB2F2AA71}" sibTransId="{DF01675D-D278-4AE1-A468-FB8051F0517E}"/>
    <dgm:cxn modelId="{FAF9FD91-C919-44B3-88EC-7A32A67914C3}" srcId="{99459CAA-DF13-4B2A-B799-5FDF291B946D}" destId="{5C7BD94F-6ED0-4371-B15E-D578FCD8094D}" srcOrd="1" destOrd="0" parTransId="{38BC14B3-F2AC-4EE8-8A6C-D569F86C249C}" sibTransId="{75FCBED0-6727-4D18-900E-6771FDEEB0E0}"/>
    <dgm:cxn modelId="{7C929598-99CA-4AA0-8557-114EEA878F2B}" type="presOf" srcId="{9EE9587A-CBFD-4C0E-BC02-26E9E6091030}" destId="{C2D73592-B3AD-47A7-A36D-DD7CBE6DFD5E}" srcOrd="1" destOrd="0" presId="urn:microsoft.com/office/officeart/2005/8/layout/list1"/>
    <dgm:cxn modelId="{3E9D0ABC-0F0E-486C-8F53-3E72A60EB2D6}" srcId="{99459CAA-DF13-4B2A-B799-5FDF291B946D}" destId="{E4384AB2-A15E-4125-B72C-99CD6E7E9AF5}" srcOrd="2" destOrd="0" parTransId="{E3FE2C44-CD54-420C-B0C8-FED28C7CD0BD}" sibTransId="{EE0D34DB-0E66-4317-8525-7FF572CBBF33}"/>
    <dgm:cxn modelId="{9EF8E9C9-5567-4363-A4B4-3CFA38BFCD42}" type="presOf" srcId="{5C7BD94F-6ED0-4371-B15E-D578FCD8094D}" destId="{C4D84290-ECCC-4226-AD61-11302422092C}" srcOrd="0" destOrd="0" presId="urn:microsoft.com/office/officeart/2005/8/layout/list1"/>
    <dgm:cxn modelId="{52F5F8CE-DEA2-4FD5-BC01-48E3FDDF79C3}" srcId="{99459CAA-DF13-4B2A-B799-5FDF291B946D}" destId="{DF0F0109-3FCB-45C1-951E-EC4535B63CBA}" srcOrd="0" destOrd="0" parTransId="{81B54407-7095-4E37-8181-AE1A09FEFB72}" sibTransId="{5752B0C1-C5A7-40FC-B406-94690AD2850C}"/>
    <dgm:cxn modelId="{64AEDFD3-5E76-4B43-96F7-21C1E2D2A0B4}" type="presOf" srcId="{DF0F0109-3FCB-45C1-951E-EC4535B63CBA}" destId="{DCBFC149-38F1-47D1-B308-9B0E75A98160}" srcOrd="1" destOrd="0" presId="urn:microsoft.com/office/officeart/2005/8/layout/list1"/>
    <dgm:cxn modelId="{E3500EEF-98BA-4459-A28B-CFE587517846}" type="presOf" srcId="{E4384AB2-A15E-4125-B72C-99CD6E7E9AF5}" destId="{B2AEDDE0-ED31-408E-BD25-4EC9000F00BA}" srcOrd="0" destOrd="0" presId="urn:microsoft.com/office/officeart/2005/8/layout/list1"/>
    <dgm:cxn modelId="{EB303552-BEDA-4286-927F-44958949FB9E}" type="presParOf" srcId="{6E860B15-99B5-4D5D-AA46-D21B15C184F3}" destId="{D8C1EED8-D936-469B-BEB0-7F496D48E298}" srcOrd="0" destOrd="0" presId="urn:microsoft.com/office/officeart/2005/8/layout/list1"/>
    <dgm:cxn modelId="{0D070984-EFDD-4C68-B640-8A108B703A32}" type="presParOf" srcId="{D8C1EED8-D936-469B-BEB0-7F496D48E298}" destId="{7C01184D-16B9-483C-A568-0B7E2A3C7035}" srcOrd="0" destOrd="0" presId="urn:microsoft.com/office/officeart/2005/8/layout/list1"/>
    <dgm:cxn modelId="{E65A20CA-F5F9-4B44-8AAF-DFE5E4D36C26}" type="presParOf" srcId="{D8C1EED8-D936-469B-BEB0-7F496D48E298}" destId="{DCBFC149-38F1-47D1-B308-9B0E75A98160}" srcOrd="1" destOrd="0" presId="urn:microsoft.com/office/officeart/2005/8/layout/list1"/>
    <dgm:cxn modelId="{4D850914-7508-41FC-8E63-F76D2B057A0C}" type="presParOf" srcId="{6E860B15-99B5-4D5D-AA46-D21B15C184F3}" destId="{EF7E0FBC-D721-47DE-BF32-69C9B6F7DED5}" srcOrd="1" destOrd="0" presId="urn:microsoft.com/office/officeart/2005/8/layout/list1"/>
    <dgm:cxn modelId="{0D529163-263C-460D-AA45-A7FC5A1EEAAF}" type="presParOf" srcId="{6E860B15-99B5-4D5D-AA46-D21B15C184F3}" destId="{E59F0D7F-F35E-4AE1-9BBE-5F72010A025A}" srcOrd="2" destOrd="0" presId="urn:microsoft.com/office/officeart/2005/8/layout/list1"/>
    <dgm:cxn modelId="{3D587741-BC1E-4ADD-AA9D-26605EB6319A}" type="presParOf" srcId="{6E860B15-99B5-4D5D-AA46-D21B15C184F3}" destId="{E14D847D-273D-41B1-AAE3-748FD8497F6E}" srcOrd="3" destOrd="0" presId="urn:microsoft.com/office/officeart/2005/8/layout/list1"/>
    <dgm:cxn modelId="{DD8A1331-F7AD-4B87-AADE-3F601A8F15D7}" type="presParOf" srcId="{6E860B15-99B5-4D5D-AA46-D21B15C184F3}" destId="{172EEC8B-29CD-4E33-85E3-058A218FAA68}" srcOrd="4" destOrd="0" presId="urn:microsoft.com/office/officeart/2005/8/layout/list1"/>
    <dgm:cxn modelId="{B44F3C34-DDD9-4286-8CDE-FCF23145E452}" type="presParOf" srcId="{172EEC8B-29CD-4E33-85E3-058A218FAA68}" destId="{C4D84290-ECCC-4226-AD61-11302422092C}" srcOrd="0" destOrd="0" presId="urn:microsoft.com/office/officeart/2005/8/layout/list1"/>
    <dgm:cxn modelId="{0D85098E-D243-43DF-8FFA-53A16857CDBD}" type="presParOf" srcId="{172EEC8B-29CD-4E33-85E3-058A218FAA68}" destId="{557C6DC8-9060-48CE-8232-3113043658E0}" srcOrd="1" destOrd="0" presId="urn:microsoft.com/office/officeart/2005/8/layout/list1"/>
    <dgm:cxn modelId="{07AC5B75-952E-4423-9C54-1A6F72277207}" type="presParOf" srcId="{6E860B15-99B5-4D5D-AA46-D21B15C184F3}" destId="{6B222E60-1C9D-4415-9C30-8329B0B31DE0}" srcOrd="5" destOrd="0" presId="urn:microsoft.com/office/officeart/2005/8/layout/list1"/>
    <dgm:cxn modelId="{30006DC8-9676-44DE-8E87-1C9FA4E2DDA0}" type="presParOf" srcId="{6E860B15-99B5-4D5D-AA46-D21B15C184F3}" destId="{F580205C-4939-454E-B7F6-2ED6FC275D6A}" srcOrd="6" destOrd="0" presId="urn:microsoft.com/office/officeart/2005/8/layout/list1"/>
    <dgm:cxn modelId="{2D58C5D4-98E9-43AA-80DA-63A4E17A770D}" type="presParOf" srcId="{6E860B15-99B5-4D5D-AA46-D21B15C184F3}" destId="{1E005BBA-722F-415D-A0C8-94FC94BE24AD}" srcOrd="7" destOrd="0" presId="urn:microsoft.com/office/officeart/2005/8/layout/list1"/>
    <dgm:cxn modelId="{1EABCCC7-5837-47CA-85D2-EBE666CF1C9D}" type="presParOf" srcId="{6E860B15-99B5-4D5D-AA46-D21B15C184F3}" destId="{DCD66285-C526-4EA2-8269-84D4643DAC27}" srcOrd="8" destOrd="0" presId="urn:microsoft.com/office/officeart/2005/8/layout/list1"/>
    <dgm:cxn modelId="{45A5F170-D4D6-4231-99D8-AFAAEC44BDEB}" type="presParOf" srcId="{DCD66285-C526-4EA2-8269-84D4643DAC27}" destId="{B2AEDDE0-ED31-408E-BD25-4EC9000F00BA}" srcOrd="0" destOrd="0" presId="urn:microsoft.com/office/officeart/2005/8/layout/list1"/>
    <dgm:cxn modelId="{990F8FA5-01A5-40A7-B0D8-46EC54B6CB11}" type="presParOf" srcId="{DCD66285-C526-4EA2-8269-84D4643DAC27}" destId="{06A4D9A9-EE83-4691-926D-F02044327E6A}" srcOrd="1" destOrd="0" presId="urn:microsoft.com/office/officeart/2005/8/layout/list1"/>
    <dgm:cxn modelId="{0D2DDD4C-0BEE-45B5-84DA-E116357ABDA4}" type="presParOf" srcId="{6E860B15-99B5-4D5D-AA46-D21B15C184F3}" destId="{1E3921CE-6FA8-4EDB-9033-7D7D5B675C29}" srcOrd="9" destOrd="0" presId="urn:microsoft.com/office/officeart/2005/8/layout/list1"/>
    <dgm:cxn modelId="{C526395F-1297-4EDB-89B9-90F7FD1D5CF4}" type="presParOf" srcId="{6E860B15-99B5-4D5D-AA46-D21B15C184F3}" destId="{4CBE6999-B3EC-4724-A6AB-5816AB967784}" srcOrd="10" destOrd="0" presId="urn:microsoft.com/office/officeart/2005/8/layout/list1"/>
    <dgm:cxn modelId="{DEBD3FDB-E8E2-44AA-9D56-09955F0BBE82}" type="presParOf" srcId="{6E860B15-99B5-4D5D-AA46-D21B15C184F3}" destId="{BD8D9BC4-84F0-4B04-A277-3D271A4209D7}" srcOrd="11" destOrd="0" presId="urn:microsoft.com/office/officeart/2005/8/layout/list1"/>
    <dgm:cxn modelId="{B32AB43B-602D-4FD6-9164-2A0593DE15AB}" type="presParOf" srcId="{6E860B15-99B5-4D5D-AA46-D21B15C184F3}" destId="{B444E12D-DE70-47A2-BEDD-047E345A8A7D}" srcOrd="12" destOrd="0" presId="urn:microsoft.com/office/officeart/2005/8/layout/list1"/>
    <dgm:cxn modelId="{3CDBBABB-7B02-4558-BC36-FF0C3447F50D}" type="presParOf" srcId="{B444E12D-DE70-47A2-BEDD-047E345A8A7D}" destId="{01D28D30-A81D-4FA8-875E-1969275D5820}" srcOrd="0" destOrd="0" presId="urn:microsoft.com/office/officeart/2005/8/layout/list1"/>
    <dgm:cxn modelId="{497D9772-BCD4-4674-81E5-4306592912C4}" type="presParOf" srcId="{B444E12D-DE70-47A2-BEDD-047E345A8A7D}" destId="{C2D73592-B3AD-47A7-A36D-DD7CBE6DFD5E}" srcOrd="1" destOrd="0" presId="urn:microsoft.com/office/officeart/2005/8/layout/list1"/>
    <dgm:cxn modelId="{C8379587-8A60-4F79-80F4-66631E050C7D}" type="presParOf" srcId="{6E860B15-99B5-4D5D-AA46-D21B15C184F3}" destId="{0DE97A5F-3160-4081-B5EB-8A14A715EB4B}" srcOrd="13" destOrd="0" presId="urn:microsoft.com/office/officeart/2005/8/layout/list1"/>
    <dgm:cxn modelId="{47D784B6-AF75-4C5A-B080-760186308296}" type="presParOf" srcId="{6E860B15-99B5-4D5D-AA46-D21B15C184F3}" destId="{C071A371-EADA-4A2C-9C50-628AE1F04D6D}" srcOrd="14"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856752-1B20-4952-A54B-7237A87A822F}" type="doc">
      <dgm:prSet loTypeId="urn:microsoft.com/office/officeart/2008/layout/HorizontalMultiLevelHierarchy" loCatId="hierarchy" qsTypeId="urn:microsoft.com/office/officeart/2005/8/quickstyle/3d2" qsCatId="3D" csTypeId="urn:microsoft.com/office/officeart/2005/8/colors/colorful2" csCatId="colorful" phldr="1"/>
      <dgm:spPr/>
      <dgm:t>
        <a:bodyPr/>
        <a:lstStyle/>
        <a:p>
          <a:endParaRPr lang="uk-UA"/>
        </a:p>
      </dgm:t>
    </dgm:pt>
    <dgm:pt modelId="{044F141D-DF1F-4FAE-9A84-F672C45B87A0}">
      <dgm:prSet phldrT="[Текст]" custT="1"/>
      <dgm:spPr>
        <a:xfrm rot="16200000">
          <a:off x="-820728" y="1388859"/>
          <a:ext cx="3412799" cy="648431"/>
        </a:xfrm>
        <a:prstGeom prst="rect">
          <a:avLst/>
        </a:prstGeom>
        <a:solidFill>
          <a:srgbClr val="E7E6E6">
            <a:lumMod val="75000"/>
          </a:srgbClr>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uk-UA" sz="1600" b="1">
              <a:solidFill>
                <a:sysClr val="window" lastClr="FFFFFF"/>
              </a:solidFill>
              <a:latin typeface="Times New Roman" panose="02020603050405020304" pitchFamily="18" charset="0"/>
              <a:ea typeface="+mn-ea"/>
              <a:cs typeface="Times New Roman" panose="02020603050405020304" pitchFamily="18" charset="0"/>
            </a:rPr>
            <a:t>Н А В И Ч К И</a:t>
          </a:r>
        </a:p>
      </dgm:t>
    </dgm:pt>
    <dgm:pt modelId="{986A2DFC-9D77-4BC1-B1D8-D1D0BEEDE605}" type="parTrans" cxnId="{EA7A1731-7E17-42A5-B01C-757AD3A6F962}">
      <dgm:prSet/>
      <dgm:spPr/>
      <dgm:t>
        <a:bodyPr/>
        <a:lstStyle/>
        <a:p>
          <a:endParaRPr lang="uk-UA"/>
        </a:p>
      </dgm:t>
    </dgm:pt>
    <dgm:pt modelId="{52552ECB-F53C-40FA-8BCB-BDDC251A5C5F}" type="sibTrans" cxnId="{EA7A1731-7E17-42A5-B01C-757AD3A6F962}">
      <dgm:prSet/>
      <dgm:spPr/>
      <dgm:t>
        <a:bodyPr/>
        <a:lstStyle/>
        <a:p>
          <a:endParaRPr lang="uk-UA"/>
        </a:p>
      </dgm:t>
    </dgm:pt>
    <dgm:pt modelId="{250A0279-226D-4941-980B-33E9C6A69D03}">
      <dgm:prSet phldrT="[Текст]" custT="1"/>
      <dgm:spPr>
        <a:xfrm>
          <a:off x="2100727" y="118427"/>
          <a:ext cx="2398179"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uk-UA" sz="1600">
              <a:solidFill>
                <a:sysClr val="window" lastClr="FFFFFF"/>
              </a:solidFill>
              <a:latin typeface="Calibri" panose="020F0502020204030204"/>
              <a:ea typeface="+mn-ea"/>
              <a:cs typeface="+mn-cs"/>
            </a:rPr>
            <a:t>традиційного управління ризиками</a:t>
          </a:r>
          <a:endParaRPr lang="uk-UA" sz="1600">
            <a:solidFill>
              <a:sysClr val="window" lastClr="FFFFFF"/>
            </a:solidFill>
            <a:latin typeface="Times New Roman" panose="02020603050405020304" pitchFamily="18" charset="0"/>
            <a:ea typeface="+mn-ea"/>
            <a:cs typeface="Times New Roman" panose="02020603050405020304" pitchFamily="18" charset="0"/>
          </a:endParaRPr>
        </a:p>
      </dgm:t>
    </dgm:pt>
    <dgm:pt modelId="{2DBC86A6-A3E2-437D-858F-1375D6AB3626}" type="parTrans" cxnId="{DC3F2F05-065A-45A7-8696-259D4E8302F4}">
      <dgm:prSet/>
      <dgm:spPr>
        <a:xfrm>
          <a:off x="1209887" y="442643"/>
          <a:ext cx="890840" cy="1270432"/>
        </a:xfrm>
        <a:custGeom>
          <a:avLst/>
          <a:gdLst/>
          <a:ahLst/>
          <a:cxnLst/>
          <a:rect l="0" t="0" r="0" b="0"/>
          <a:pathLst>
            <a:path>
              <a:moveTo>
                <a:pt x="0" y="1270432"/>
              </a:moveTo>
              <a:lnTo>
                <a:pt x="445420" y="1270432"/>
              </a:lnTo>
              <a:lnTo>
                <a:pt x="445420" y="0"/>
              </a:lnTo>
              <a:lnTo>
                <a:pt x="890840" y="0"/>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8EF5BD2E-A733-4761-8023-F2E5CD85C0F7}" type="sibTrans" cxnId="{DC3F2F05-065A-45A7-8696-259D4E8302F4}">
      <dgm:prSet/>
      <dgm:spPr/>
      <dgm:t>
        <a:bodyPr/>
        <a:lstStyle/>
        <a:p>
          <a:endParaRPr lang="uk-UA"/>
        </a:p>
      </dgm:t>
    </dgm:pt>
    <dgm:pt modelId="{CD23FEC9-9F12-4E7B-8B2E-D6C1F7094875}">
      <dgm:prSet phldrT="[Текст]" custT="1"/>
      <dgm:spPr>
        <a:xfrm>
          <a:off x="2021821" y="939419"/>
          <a:ext cx="2496823"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uk-UA" sz="1600">
              <a:solidFill>
                <a:sysClr val="window" lastClr="FFFFFF"/>
              </a:solidFill>
              <a:latin typeface="Calibri" panose="020F0502020204030204"/>
              <a:ea typeface="+mn-ea"/>
              <a:cs typeface="+mn-cs"/>
            </a:rPr>
            <a:t>управління фінансовими ризиками</a:t>
          </a:r>
          <a:endParaRPr lang="uk-UA" sz="1600">
            <a:solidFill>
              <a:sysClr val="window" lastClr="FFFFFF"/>
            </a:solidFill>
            <a:latin typeface="Times New Roman" panose="02020603050405020304" pitchFamily="18" charset="0"/>
            <a:ea typeface="+mn-ea"/>
            <a:cs typeface="Times New Roman" panose="02020603050405020304" pitchFamily="18" charset="0"/>
          </a:endParaRPr>
        </a:p>
      </dgm:t>
    </dgm:pt>
    <dgm:pt modelId="{F49E5735-CCB7-4482-9B27-FCBD13C0D550}" type="parTrans" cxnId="{E0ED3C94-C249-4A47-AD65-3E31052D5294}">
      <dgm:prSet/>
      <dgm:spPr>
        <a:xfrm>
          <a:off x="1209887" y="1263635"/>
          <a:ext cx="811934" cy="449439"/>
        </a:xfrm>
        <a:custGeom>
          <a:avLst/>
          <a:gdLst/>
          <a:ahLst/>
          <a:cxnLst/>
          <a:rect l="0" t="0" r="0" b="0"/>
          <a:pathLst>
            <a:path>
              <a:moveTo>
                <a:pt x="0" y="449439"/>
              </a:moveTo>
              <a:lnTo>
                <a:pt x="405967" y="449439"/>
              </a:lnTo>
              <a:lnTo>
                <a:pt x="405967" y="0"/>
              </a:lnTo>
              <a:lnTo>
                <a:pt x="811934" y="0"/>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5A188F66-7C4E-47BA-BBC5-08D6471057D1}" type="sibTrans" cxnId="{E0ED3C94-C249-4A47-AD65-3E31052D5294}">
      <dgm:prSet/>
      <dgm:spPr/>
      <dgm:t>
        <a:bodyPr/>
        <a:lstStyle/>
        <a:p>
          <a:endParaRPr lang="uk-UA"/>
        </a:p>
      </dgm:t>
    </dgm:pt>
    <dgm:pt modelId="{14806786-6835-42A9-91E7-8F03853C4E63}">
      <dgm:prSet phldrT="[Текст]" custT="1"/>
      <dgm:spPr>
        <a:xfrm>
          <a:off x="2021821" y="2662478"/>
          <a:ext cx="2511711"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uk-UA" sz="1600">
              <a:solidFill>
                <a:sysClr val="window" lastClr="FFFFFF"/>
              </a:solidFill>
              <a:latin typeface="Calibri" panose="020F0502020204030204"/>
              <a:ea typeface="+mn-ea"/>
              <a:cs typeface="+mn-cs"/>
            </a:rPr>
            <a:t>аудиту та планування</a:t>
          </a:r>
          <a:endParaRPr lang="uk-UA" sz="1600">
            <a:solidFill>
              <a:sysClr val="window" lastClr="FFFFFF"/>
            </a:solidFill>
            <a:latin typeface="Times New Roman" panose="02020603050405020304" pitchFamily="18" charset="0"/>
            <a:ea typeface="+mn-ea"/>
            <a:cs typeface="Times New Roman" panose="02020603050405020304" pitchFamily="18" charset="0"/>
          </a:endParaRPr>
        </a:p>
      </dgm:t>
    </dgm:pt>
    <dgm:pt modelId="{53FB5802-DF40-4335-82DF-56D82FE3CFF1}" type="parTrans" cxnId="{00927C58-5C19-418A-BA8F-72DEBDFBFB54}">
      <dgm:prSet/>
      <dgm:spPr>
        <a:xfrm>
          <a:off x="1209887" y="1713075"/>
          <a:ext cx="811934" cy="1273619"/>
        </a:xfrm>
        <a:custGeom>
          <a:avLst/>
          <a:gdLst/>
          <a:ahLst/>
          <a:cxnLst/>
          <a:rect l="0" t="0" r="0" b="0"/>
          <a:pathLst>
            <a:path>
              <a:moveTo>
                <a:pt x="0" y="0"/>
              </a:moveTo>
              <a:lnTo>
                <a:pt x="405967" y="0"/>
              </a:lnTo>
              <a:lnTo>
                <a:pt x="405967" y="1273619"/>
              </a:lnTo>
              <a:lnTo>
                <a:pt x="811934" y="1273619"/>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A45784BB-57D8-4388-AC9B-8350E0627488}" type="sibTrans" cxnId="{00927C58-5C19-418A-BA8F-72DEBDFBFB54}">
      <dgm:prSet/>
      <dgm:spPr/>
      <dgm:t>
        <a:bodyPr/>
        <a:lstStyle/>
        <a:p>
          <a:endParaRPr lang="uk-UA"/>
        </a:p>
      </dgm:t>
    </dgm:pt>
    <dgm:pt modelId="{9A7A394E-2614-45FE-B75C-618AA04D2776}">
      <dgm:prSet custT="1"/>
      <dgm:spPr>
        <a:xfrm>
          <a:off x="2031689" y="1729644"/>
          <a:ext cx="2516560" cy="770726"/>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uk-UA" sz="1600">
              <a:solidFill>
                <a:sysClr val="window" lastClr="FFFFFF"/>
              </a:solidFill>
              <a:latin typeface="Calibri" panose="020F0502020204030204"/>
              <a:ea typeface="+mn-ea"/>
              <a:cs typeface="+mn-cs"/>
            </a:rPr>
            <a:t>управління інформаційними системами</a:t>
          </a:r>
          <a:endParaRPr lang="uk-UA" sz="1600">
            <a:solidFill>
              <a:sysClr val="window" lastClr="FFFFFF"/>
            </a:solidFill>
            <a:latin typeface="Times New Roman" panose="02020603050405020304" pitchFamily="18" charset="0"/>
            <a:ea typeface="+mn-ea"/>
            <a:cs typeface="Times New Roman" panose="02020603050405020304" pitchFamily="18" charset="0"/>
          </a:endParaRPr>
        </a:p>
      </dgm:t>
    </dgm:pt>
    <dgm:pt modelId="{B578F283-99AA-4229-99D9-52A9F17EBCF9}" type="parTrans" cxnId="{B3CAC75F-6103-4D15-A02B-11E064AB9D66}">
      <dgm:prSet/>
      <dgm:spPr>
        <a:xfrm>
          <a:off x="1209887" y="1713075"/>
          <a:ext cx="821802" cy="401932"/>
        </a:xfrm>
        <a:custGeom>
          <a:avLst/>
          <a:gdLst/>
          <a:ahLst/>
          <a:cxnLst/>
          <a:rect l="0" t="0" r="0" b="0"/>
          <a:pathLst>
            <a:path>
              <a:moveTo>
                <a:pt x="0" y="0"/>
              </a:moveTo>
              <a:lnTo>
                <a:pt x="410901" y="0"/>
              </a:lnTo>
              <a:lnTo>
                <a:pt x="410901" y="401932"/>
              </a:lnTo>
              <a:lnTo>
                <a:pt x="821802" y="401932"/>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buNone/>
          </a:pPr>
          <a:endParaRPr lang="uk-UA">
            <a:solidFill>
              <a:sysClr val="windowText" lastClr="000000">
                <a:hueOff val="0"/>
                <a:satOff val="0"/>
                <a:lumOff val="0"/>
                <a:alphaOff val="0"/>
              </a:sysClr>
            </a:solidFill>
            <a:latin typeface="Calibri" panose="020F0502020204030204"/>
            <a:ea typeface="+mn-ea"/>
            <a:cs typeface="+mn-cs"/>
          </a:endParaRPr>
        </a:p>
      </dgm:t>
    </dgm:pt>
    <dgm:pt modelId="{DE46AF96-0D03-4423-B0D3-50D68A1308D2}" type="sibTrans" cxnId="{B3CAC75F-6103-4D15-A02B-11E064AB9D66}">
      <dgm:prSet/>
      <dgm:spPr/>
      <dgm:t>
        <a:bodyPr/>
        <a:lstStyle/>
        <a:p>
          <a:endParaRPr lang="uk-UA"/>
        </a:p>
      </dgm:t>
    </dgm:pt>
    <dgm:pt modelId="{92A2E0C4-33E5-4088-8072-47BDC59E6649}" type="pres">
      <dgm:prSet presAssocID="{53856752-1B20-4952-A54B-7237A87A822F}" presName="Name0" presStyleCnt="0">
        <dgm:presLayoutVars>
          <dgm:chPref val="1"/>
          <dgm:dir/>
          <dgm:animOne val="branch"/>
          <dgm:animLvl val="lvl"/>
          <dgm:resizeHandles val="exact"/>
        </dgm:presLayoutVars>
      </dgm:prSet>
      <dgm:spPr/>
    </dgm:pt>
    <dgm:pt modelId="{D8CADBBF-5E10-4137-B78F-A8149A03FE5C}" type="pres">
      <dgm:prSet presAssocID="{044F141D-DF1F-4FAE-9A84-F672C45B87A0}" presName="root1" presStyleCnt="0"/>
      <dgm:spPr/>
    </dgm:pt>
    <dgm:pt modelId="{CEA6AE26-0696-42F6-8D42-A8C72F27648E}" type="pres">
      <dgm:prSet presAssocID="{044F141D-DF1F-4FAE-9A84-F672C45B87A0}" presName="LevelOneTextNode" presStyleLbl="node0" presStyleIdx="0" presStyleCnt="1" custLinFactNeighborX="-59615" custLinFactNeighborY="289">
        <dgm:presLayoutVars>
          <dgm:chPref val="3"/>
        </dgm:presLayoutVars>
      </dgm:prSet>
      <dgm:spPr/>
    </dgm:pt>
    <dgm:pt modelId="{024FBA73-2BDD-47DE-AD3B-40127729D521}" type="pres">
      <dgm:prSet presAssocID="{044F141D-DF1F-4FAE-9A84-F672C45B87A0}" presName="level2hierChild" presStyleCnt="0"/>
      <dgm:spPr/>
    </dgm:pt>
    <dgm:pt modelId="{0F445F95-E98A-4CB1-8392-B9917FD1E182}" type="pres">
      <dgm:prSet presAssocID="{2DBC86A6-A3E2-437D-858F-1375D6AB3626}" presName="conn2-1" presStyleLbl="parChTrans1D2" presStyleIdx="0" presStyleCnt="4"/>
      <dgm:spPr/>
    </dgm:pt>
    <dgm:pt modelId="{062C8072-8414-4BFF-8BA2-EA3525BAB176}" type="pres">
      <dgm:prSet presAssocID="{2DBC86A6-A3E2-437D-858F-1375D6AB3626}" presName="connTx" presStyleLbl="parChTrans1D2" presStyleIdx="0" presStyleCnt="4"/>
      <dgm:spPr/>
    </dgm:pt>
    <dgm:pt modelId="{56E38BB6-35F2-4DB8-8189-2AFE4D10231C}" type="pres">
      <dgm:prSet presAssocID="{250A0279-226D-4941-980B-33E9C6A69D03}" presName="root2" presStyleCnt="0"/>
      <dgm:spPr/>
    </dgm:pt>
    <dgm:pt modelId="{C527DDF9-A827-4AC1-98AA-A4E8AAD93157}" type="pres">
      <dgm:prSet presAssocID="{250A0279-226D-4941-980B-33E9C6A69D03}" presName="LevelTwoTextNode" presStyleLbl="node2" presStyleIdx="0" presStyleCnt="4" custScaleX="112757" custLinFactNeighborX="3710" custLinFactNeighborY="1521">
        <dgm:presLayoutVars>
          <dgm:chPref val="3"/>
        </dgm:presLayoutVars>
      </dgm:prSet>
      <dgm:spPr/>
    </dgm:pt>
    <dgm:pt modelId="{DAE24DFE-DF23-46B0-B700-85AAD01D662C}" type="pres">
      <dgm:prSet presAssocID="{250A0279-226D-4941-980B-33E9C6A69D03}" presName="level3hierChild" presStyleCnt="0"/>
      <dgm:spPr/>
    </dgm:pt>
    <dgm:pt modelId="{FAE09E38-08A3-4DF1-B429-BA8C99AC4577}" type="pres">
      <dgm:prSet presAssocID="{F49E5735-CCB7-4482-9B27-FCBD13C0D550}" presName="conn2-1" presStyleLbl="parChTrans1D2" presStyleIdx="1" presStyleCnt="4"/>
      <dgm:spPr/>
    </dgm:pt>
    <dgm:pt modelId="{6315B13F-A9B7-4161-A61E-E0BD8A3E4DAC}" type="pres">
      <dgm:prSet presAssocID="{F49E5735-CCB7-4482-9B27-FCBD13C0D550}" presName="connTx" presStyleLbl="parChTrans1D2" presStyleIdx="1" presStyleCnt="4"/>
      <dgm:spPr/>
    </dgm:pt>
    <dgm:pt modelId="{3E20CB96-44D4-4C0F-9B84-D4ACF9FDFAD5}" type="pres">
      <dgm:prSet presAssocID="{CD23FEC9-9F12-4E7B-8B2E-D6C1F7094875}" presName="root2" presStyleCnt="0"/>
      <dgm:spPr/>
    </dgm:pt>
    <dgm:pt modelId="{DF4ECA67-5DBE-4BFA-97A1-0AC678114D3A}" type="pres">
      <dgm:prSet presAssocID="{CD23FEC9-9F12-4E7B-8B2E-D6C1F7094875}" presName="LevelTwoTextNode" presStyleLbl="node2" presStyleIdx="1" presStyleCnt="4" custScaleX="117395" custLinFactNeighborY="3133">
        <dgm:presLayoutVars>
          <dgm:chPref val="3"/>
        </dgm:presLayoutVars>
      </dgm:prSet>
      <dgm:spPr/>
    </dgm:pt>
    <dgm:pt modelId="{F25CD73C-F245-4E15-9EC1-4C1E29D5AE2A}" type="pres">
      <dgm:prSet presAssocID="{CD23FEC9-9F12-4E7B-8B2E-D6C1F7094875}" presName="level3hierChild" presStyleCnt="0"/>
      <dgm:spPr/>
    </dgm:pt>
    <dgm:pt modelId="{C9CFEE99-2A2F-41E3-8CC2-A3D438EDEFD1}" type="pres">
      <dgm:prSet presAssocID="{B578F283-99AA-4229-99D9-52A9F17EBCF9}" presName="conn2-1" presStyleLbl="parChTrans1D2" presStyleIdx="2" presStyleCnt="4"/>
      <dgm:spPr/>
    </dgm:pt>
    <dgm:pt modelId="{13DF637A-12AD-48AB-B86F-3C6EE8A66B92}" type="pres">
      <dgm:prSet presAssocID="{B578F283-99AA-4229-99D9-52A9F17EBCF9}" presName="connTx" presStyleLbl="parChTrans1D2" presStyleIdx="2" presStyleCnt="4"/>
      <dgm:spPr/>
    </dgm:pt>
    <dgm:pt modelId="{A287E679-005A-4F3B-B189-0437C046ECFF}" type="pres">
      <dgm:prSet presAssocID="{9A7A394E-2614-45FE-B75C-618AA04D2776}" presName="root2" presStyleCnt="0"/>
      <dgm:spPr/>
    </dgm:pt>
    <dgm:pt modelId="{9EF31F34-EFFB-4270-A1FE-D12EBDEA89CC}" type="pres">
      <dgm:prSet presAssocID="{9A7A394E-2614-45FE-B75C-618AA04D2776}" presName="LevelTwoTextNode" presStyleLbl="node2" presStyleIdx="2" presStyleCnt="4" custScaleX="118323" custScaleY="118860" custLinFactNeighborX="464">
        <dgm:presLayoutVars>
          <dgm:chPref val="3"/>
        </dgm:presLayoutVars>
      </dgm:prSet>
      <dgm:spPr/>
    </dgm:pt>
    <dgm:pt modelId="{615ECCBD-856F-4F3D-B483-88DF9E41AF4B}" type="pres">
      <dgm:prSet presAssocID="{9A7A394E-2614-45FE-B75C-618AA04D2776}" presName="level3hierChild" presStyleCnt="0"/>
      <dgm:spPr/>
    </dgm:pt>
    <dgm:pt modelId="{E724CBDB-0A93-4064-A176-EE8DB4356CAD}" type="pres">
      <dgm:prSet presAssocID="{53FB5802-DF40-4335-82DF-56D82FE3CFF1}" presName="conn2-1" presStyleLbl="parChTrans1D2" presStyleIdx="3" presStyleCnt="4"/>
      <dgm:spPr/>
    </dgm:pt>
    <dgm:pt modelId="{D66DBAF0-E7C7-4B54-A86B-84A00D9ED069}" type="pres">
      <dgm:prSet presAssocID="{53FB5802-DF40-4335-82DF-56D82FE3CFF1}" presName="connTx" presStyleLbl="parChTrans1D2" presStyleIdx="3" presStyleCnt="4"/>
      <dgm:spPr/>
    </dgm:pt>
    <dgm:pt modelId="{06B2148F-650D-46B3-9EFA-2D3BBF44EC47}" type="pres">
      <dgm:prSet presAssocID="{14806786-6835-42A9-91E7-8F03853C4E63}" presName="root2" presStyleCnt="0"/>
      <dgm:spPr/>
    </dgm:pt>
    <dgm:pt modelId="{7F8ADFEC-A5D7-4500-91C2-ABE0BA05AE61}" type="pres">
      <dgm:prSet presAssocID="{14806786-6835-42A9-91E7-8F03853C4E63}" presName="LevelTwoTextNode" presStyleLbl="node2" presStyleIdx="3" presStyleCnt="4" custScaleX="118095">
        <dgm:presLayoutVars>
          <dgm:chPref val="3"/>
        </dgm:presLayoutVars>
      </dgm:prSet>
      <dgm:spPr/>
    </dgm:pt>
    <dgm:pt modelId="{D196A6D9-018E-40AC-AC10-7B60660A22A5}" type="pres">
      <dgm:prSet presAssocID="{14806786-6835-42A9-91E7-8F03853C4E63}" presName="level3hierChild" presStyleCnt="0"/>
      <dgm:spPr/>
    </dgm:pt>
  </dgm:ptLst>
  <dgm:cxnLst>
    <dgm:cxn modelId="{DC3F2F05-065A-45A7-8696-259D4E8302F4}" srcId="{044F141D-DF1F-4FAE-9A84-F672C45B87A0}" destId="{250A0279-226D-4941-980B-33E9C6A69D03}" srcOrd="0" destOrd="0" parTransId="{2DBC86A6-A3E2-437D-858F-1375D6AB3626}" sibTransId="{8EF5BD2E-A733-4761-8023-F2E5CD85C0F7}"/>
    <dgm:cxn modelId="{A3C11A10-2308-41B1-A23A-AD722D7983F6}" type="presOf" srcId="{53FB5802-DF40-4335-82DF-56D82FE3CFF1}" destId="{D66DBAF0-E7C7-4B54-A86B-84A00D9ED069}" srcOrd="1" destOrd="0" presId="urn:microsoft.com/office/officeart/2008/layout/HorizontalMultiLevelHierarchy"/>
    <dgm:cxn modelId="{2CDCAB19-52BB-493A-86CA-CA03411AEE9D}" type="presOf" srcId="{14806786-6835-42A9-91E7-8F03853C4E63}" destId="{7F8ADFEC-A5D7-4500-91C2-ABE0BA05AE61}" srcOrd="0" destOrd="0" presId="urn:microsoft.com/office/officeart/2008/layout/HorizontalMultiLevelHierarchy"/>
    <dgm:cxn modelId="{5441281B-07AC-4B94-95E9-E28883D4C660}" type="presOf" srcId="{CD23FEC9-9F12-4E7B-8B2E-D6C1F7094875}" destId="{DF4ECA67-5DBE-4BFA-97A1-0AC678114D3A}" srcOrd="0" destOrd="0" presId="urn:microsoft.com/office/officeart/2008/layout/HorizontalMultiLevelHierarchy"/>
    <dgm:cxn modelId="{EA7A1731-7E17-42A5-B01C-757AD3A6F962}" srcId="{53856752-1B20-4952-A54B-7237A87A822F}" destId="{044F141D-DF1F-4FAE-9A84-F672C45B87A0}" srcOrd="0" destOrd="0" parTransId="{986A2DFC-9D77-4BC1-B1D8-D1D0BEEDE605}" sibTransId="{52552ECB-F53C-40FA-8BCB-BDDC251A5C5F}"/>
    <dgm:cxn modelId="{B3CAC75F-6103-4D15-A02B-11E064AB9D66}" srcId="{044F141D-DF1F-4FAE-9A84-F672C45B87A0}" destId="{9A7A394E-2614-45FE-B75C-618AA04D2776}" srcOrd="2" destOrd="0" parTransId="{B578F283-99AA-4229-99D9-52A9F17EBCF9}" sibTransId="{DE46AF96-0D03-4423-B0D3-50D68A1308D2}"/>
    <dgm:cxn modelId="{554B2364-C5E1-43B0-AAEC-385489DDCCFC}" type="presOf" srcId="{9A7A394E-2614-45FE-B75C-618AA04D2776}" destId="{9EF31F34-EFFB-4270-A1FE-D12EBDEA89CC}" srcOrd="0" destOrd="0" presId="urn:microsoft.com/office/officeart/2008/layout/HorizontalMultiLevelHierarchy"/>
    <dgm:cxn modelId="{0BAE7446-4E40-458E-97B5-0F8B52D455E0}" type="presOf" srcId="{250A0279-226D-4941-980B-33E9C6A69D03}" destId="{C527DDF9-A827-4AC1-98AA-A4E8AAD93157}" srcOrd="0" destOrd="0" presId="urn:microsoft.com/office/officeart/2008/layout/HorizontalMultiLevelHierarchy"/>
    <dgm:cxn modelId="{BD5F6874-4DA0-4959-BBB6-AF7FFA6413D6}" type="presOf" srcId="{B578F283-99AA-4229-99D9-52A9F17EBCF9}" destId="{C9CFEE99-2A2F-41E3-8CC2-A3D438EDEFD1}" srcOrd="0" destOrd="0" presId="urn:microsoft.com/office/officeart/2008/layout/HorizontalMultiLevelHierarchy"/>
    <dgm:cxn modelId="{A2657157-4961-4B12-BFF0-7AF8B0E852C1}" type="presOf" srcId="{F49E5735-CCB7-4482-9B27-FCBD13C0D550}" destId="{FAE09E38-08A3-4DF1-B429-BA8C99AC4577}" srcOrd="0" destOrd="0" presId="urn:microsoft.com/office/officeart/2008/layout/HorizontalMultiLevelHierarchy"/>
    <dgm:cxn modelId="{00927C58-5C19-418A-BA8F-72DEBDFBFB54}" srcId="{044F141D-DF1F-4FAE-9A84-F672C45B87A0}" destId="{14806786-6835-42A9-91E7-8F03853C4E63}" srcOrd="3" destOrd="0" parTransId="{53FB5802-DF40-4335-82DF-56D82FE3CFF1}" sibTransId="{A45784BB-57D8-4388-AC9B-8350E0627488}"/>
    <dgm:cxn modelId="{1ABCEC7B-CE7B-45FE-AD49-32A1A762F7AA}" type="presOf" srcId="{53FB5802-DF40-4335-82DF-56D82FE3CFF1}" destId="{E724CBDB-0A93-4064-A176-EE8DB4356CAD}" srcOrd="0" destOrd="0" presId="urn:microsoft.com/office/officeart/2008/layout/HorizontalMultiLevelHierarchy"/>
    <dgm:cxn modelId="{48EBEB7E-38B6-411F-863B-B48E20CD9108}" type="presOf" srcId="{53856752-1B20-4952-A54B-7237A87A822F}" destId="{92A2E0C4-33E5-4088-8072-47BDC59E6649}" srcOrd="0" destOrd="0" presId="urn:microsoft.com/office/officeart/2008/layout/HorizontalMultiLevelHierarchy"/>
    <dgm:cxn modelId="{F47E7B86-B7DF-4471-9AD6-DE7D8DDFCB85}" type="presOf" srcId="{B578F283-99AA-4229-99D9-52A9F17EBCF9}" destId="{13DF637A-12AD-48AB-B86F-3C6EE8A66B92}" srcOrd="1" destOrd="0" presId="urn:microsoft.com/office/officeart/2008/layout/HorizontalMultiLevelHierarchy"/>
    <dgm:cxn modelId="{E0ED3C94-C249-4A47-AD65-3E31052D5294}" srcId="{044F141D-DF1F-4FAE-9A84-F672C45B87A0}" destId="{CD23FEC9-9F12-4E7B-8B2E-D6C1F7094875}" srcOrd="1" destOrd="0" parTransId="{F49E5735-CCB7-4482-9B27-FCBD13C0D550}" sibTransId="{5A188F66-7C4E-47BA-BBC5-08D6471057D1}"/>
    <dgm:cxn modelId="{8FB8FCC2-5B36-46ED-88B2-69689CC21CE7}" type="presOf" srcId="{044F141D-DF1F-4FAE-9A84-F672C45B87A0}" destId="{CEA6AE26-0696-42F6-8D42-A8C72F27648E}" srcOrd="0" destOrd="0" presId="urn:microsoft.com/office/officeart/2008/layout/HorizontalMultiLevelHierarchy"/>
    <dgm:cxn modelId="{6367DAC3-DB58-4F50-AF1B-CD10F4F63868}" type="presOf" srcId="{2DBC86A6-A3E2-437D-858F-1375D6AB3626}" destId="{062C8072-8414-4BFF-8BA2-EA3525BAB176}" srcOrd="1" destOrd="0" presId="urn:microsoft.com/office/officeart/2008/layout/HorizontalMultiLevelHierarchy"/>
    <dgm:cxn modelId="{DC47ECE2-C48D-4CD4-A646-9FD4E988FF07}" type="presOf" srcId="{2DBC86A6-A3E2-437D-858F-1375D6AB3626}" destId="{0F445F95-E98A-4CB1-8392-B9917FD1E182}" srcOrd="0" destOrd="0" presId="urn:microsoft.com/office/officeart/2008/layout/HorizontalMultiLevelHierarchy"/>
    <dgm:cxn modelId="{B59D9DEC-D7D1-4673-9C82-114D7E83A27F}" type="presOf" srcId="{F49E5735-CCB7-4482-9B27-FCBD13C0D550}" destId="{6315B13F-A9B7-4161-A61E-E0BD8A3E4DAC}" srcOrd="1" destOrd="0" presId="urn:microsoft.com/office/officeart/2008/layout/HorizontalMultiLevelHierarchy"/>
    <dgm:cxn modelId="{0DB964E4-78FB-44B1-ACB1-F631CE6A2CAF}" type="presParOf" srcId="{92A2E0C4-33E5-4088-8072-47BDC59E6649}" destId="{D8CADBBF-5E10-4137-B78F-A8149A03FE5C}" srcOrd="0" destOrd="0" presId="urn:microsoft.com/office/officeart/2008/layout/HorizontalMultiLevelHierarchy"/>
    <dgm:cxn modelId="{FB404597-FEE8-4736-A05C-495B809FF3C3}" type="presParOf" srcId="{D8CADBBF-5E10-4137-B78F-A8149A03FE5C}" destId="{CEA6AE26-0696-42F6-8D42-A8C72F27648E}" srcOrd="0" destOrd="0" presId="urn:microsoft.com/office/officeart/2008/layout/HorizontalMultiLevelHierarchy"/>
    <dgm:cxn modelId="{392648DB-DA86-4F80-8C53-099AE58AAC9A}" type="presParOf" srcId="{D8CADBBF-5E10-4137-B78F-A8149A03FE5C}" destId="{024FBA73-2BDD-47DE-AD3B-40127729D521}" srcOrd="1" destOrd="0" presId="urn:microsoft.com/office/officeart/2008/layout/HorizontalMultiLevelHierarchy"/>
    <dgm:cxn modelId="{0DDDE225-5DEB-41E5-B867-5EB1B8529981}" type="presParOf" srcId="{024FBA73-2BDD-47DE-AD3B-40127729D521}" destId="{0F445F95-E98A-4CB1-8392-B9917FD1E182}" srcOrd="0" destOrd="0" presId="urn:microsoft.com/office/officeart/2008/layout/HorizontalMultiLevelHierarchy"/>
    <dgm:cxn modelId="{2CCDF9F9-CE00-42D0-9437-261B779053D6}" type="presParOf" srcId="{0F445F95-E98A-4CB1-8392-B9917FD1E182}" destId="{062C8072-8414-4BFF-8BA2-EA3525BAB176}" srcOrd="0" destOrd="0" presId="urn:microsoft.com/office/officeart/2008/layout/HorizontalMultiLevelHierarchy"/>
    <dgm:cxn modelId="{174BCFD9-6426-4A43-B4D7-4EA21D8C1657}" type="presParOf" srcId="{024FBA73-2BDD-47DE-AD3B-40127729D521}" destId="{56E38BB6-35F2-4DB8-8189-2AFE4D10231C}" srcOrd="1" destOrd="0" presId="urn:microsoft.com/office/officeart/2008/layout/HorizontalMultiLevelHierarchy"/>
    <dgm:cxn modelId="{7DF206CC-D1B0-4CB5-819F-DCC44605EAC5}" type="presParOf" srcId="{56E38BB6-35F2-4DB8-8189-2AFE4D10231C}" destId="{C527DDF9-A827-4AC1-98AA-A4E8AAD93157}" srcOrd="0" destOrd="0" presId="urn:microsoft.com/office/officeart/2008/layout/HorizontalMultiLevelHierarchy"/>
    <dgm:cxn modelId="{5D3AEB45-CE73-474E-B973-B35FA77756D7}" type="presParOf" srcId="{56E38BB6-35F2-4DB8-8189-2AFE4D10231C}" destId="{DAE24DFE-DF23-46B0-B700-85AAD01D662C}" srcOrd="1" destOrd="0" presId="urn:microsoft.com/office/officeart/2008/layout/HorizontalMultiLevelHierarchy"/>
    <dgm:cxn modelId="{2BD01E57-CB05-4830-96E3-34ECD930547D}" type="presParOf" srcId="{024FBA73-2BDD-47DE-AD3B-40127729D521}" destId="{FAE09E38-08A3-4DF1-B429-BA8C99AC4577}" srcOrd="2" destOrd="0" presId="urn:microsoft.com/office/officeart/2008/layout/HorizontalMultiLevelHierarchy"/>
    <dgm:cxn modelId="{BB1E55C0-F31E-4B91-AD66-A4316632B86B}" type="presParOf" srcId="{FAE09E38-08A3-4DF1-B429-BA8C99AC4577}" destId="{6315B13F-A9B7-4161-A61E-E0BD8A3E4DAC}" srcOrd="0" destOrd="0" presId="urn:microsoft.com/office/officeart/2008/layout/HorizontalMultiLevelHierarchy"/>
    <dgm:cxn modelId="{882EB06B-2060-4661-B631-D2D6C8B4B13F}" type="presParOf" srcId="{024FBA73-2BDD-47DE-AD3B-40127729D521}" destId="{3E20CB96-44D4-4C0F-9B84-D4ACF9FDFAD5}" srcOrd="3" destOrd="0" presId="urn:microsoft.com/office/officeart/2008/layout/HorizontalMultiLevelHierarchy"/>
    <dgm:cxn modelId="{3AEEC436-C1CF-463A-8822-6DBB1431896B}" type="presParOf" srcId="{3E20CB96-44D4-4C0F-9B84-D4ACF9FDFAD5}" destId="{DF4ECA67-5DBE-4BFA-97A1-0AC678114D3A}" srcOrd="0" destOrd="0" presId="urn:microsoft.com/office/officeart/2008/layout/HorizontalMultiLevelHierarchy"/>
    <dgm:cxn modelId="{BE79830A-8155-41FB-A82D-CA62C6F672E8}" type="presParOf" srcId="{3E20CB96-44D4-4C0F-9B84-D4ACF9FDFAD5}" destId="{F25CD73C-F245-4E15-9EC1-4C1E29D5AE2A}" srcOrd="1" destOrd="0" presId="urn:microsoft.com/office/officeart/2008/layout/HorizontalMultiLevelHierarchy"/>
    <dgm:cxn modelId="{5FCB0CEF-FCCD-40F8-A9D4-073081E0D224}" type="presParOf" srcId="{024FBA73-2BDD-47DE-AD3B-40127729D521}" destId="{C9CFEE99-2A2F-41E3-8CC2-A3D438EDEFD1}" srcOrd="4" destOrd="0" presId="urn:microsoft.com/office/officeart/2008/layout/HorizontalMultiLevelHierarchy"/>
    <dgm:cxn modelId="{416DF711-6C9F-40D7-95E8-A0B30486B89D}" type="presParOf" srcId="{C9CFEE99-2A2F-41E3-8CC2-A3D438EDEFD1}" destId="{13DF637A-12AD-48AB-B86F-3C6EE8A66B92}" srcOrd="0" destOrd="0" presId="urn:microsoft.com/office/officeart/2008/layout/HorizontalMultiLevelHierarchy"/>
    <dgm:cxn modelId="{C6CD910F-0616-42DB-BBE9-85F409031559}" type="presParOf" srcId="{024FBA73-2BDD-47DE-AD3B-40127729D521}" destId="{A287E679-005A-4F3B-B189-0437C046ECFF}" srcOrd="5" destOrd="0" presId="urn:microsoft.com/office/officeart/2008/layout/HorizontalMultiLevelHierarchy"/>
    <dgm:cxn modelId="{52ACCF9F-3B61-4422-9B79-2A2AACF071D3}" type="presParOf" srcId="{A287E679-005A-4F3B-B189-0437C046ECFF}" destId="{9EF31F34-EFFB-4270-A1FE-D12EBDEA89CC}" srcOrd="0" destOrd="0" presId="urn:microsoft.com/office/officeart/2008/layout/HorizontalMultiLevelHierarchy"/>
    <dgm:cxn modelId="{33D49E9E-A1AD-4AA5-902C-4B05FCCD409C}" type="presParOf" srcId="{A287E679-005A-4F3B-B189-0437C046ECFF}" destId="{615ECCBD-856F-4F3D-B483-88DF9E41AF4B}" srcOrd="1" destOrd="0" presId="urn:microsoft.com/office/officeart/2008/layout/HorizontalMultiLevelHierarchy"/>
    <dgm:cxn modelId="{43EA984B-DF1D-4FC2-A3AB-F47FFFEFB521}" type="presParOf" srcId="{024FBA73-2BDD-47DE-AD3B-40127729D521}" destId="{E724CBDB-0A93-4064-A176-EE8DB4356CAD}" srcOrd="6" destOrd="0" presId="urn:microsoft.com/office/officeart/2008/layout/HorizontalMultiLevelHierarchy"/>
    <dgm:cxn modelId="{1A8C53DF-0CEB-4E4B-BCD9-38A8AB45D952}" type="presParOf" srcId="{E724CBDB-0A93-4064-A176-EE8DB4356CAD}" destId="{D66DBAF0-E7C7-4B54-A86B-84A00D9ED069}" srcOrd="0" destOrd="0" presId="urn:microsoft.com/office/officeart/2008/layout/HorizontalMultiLevelHierarchy"/>
    <dgm:cxn modelId="{290F9EF2-9C03-4415-BB33-D91A96C56C7C}" type="presParOf" srcId="{024FBA73-2BDD-47DE-AD3B-40127729D521}" destId="{06B2148F-650D-46B3-9EFA-2D3BBF44EC47}" srcOrd="7" destOrd="0" presId="urn:microsoft.com/office/officeart/2008/layout/HorizontalMultiLevelHierarchy"/>
    <dgm:cxn modelId="{A6353381-08F9-474C-80E7-0E56F26C543C}" type="presParOf" srcId="{06B2148F-650D-46B3-9EFA-2D3BBF44EC47}" destId="{7F8ADFEC-A5D7-4500-91C2-ABE0BA05AE61}" srcOrd="0" destOrd="0" presId="urn:microsoft.com/office/officeart/2008/layout/HorizontalMultiLevelHierarchy"/>
    <dgm:cxn modelId="{64D70C3F-03AE-4550-9E87-5B8A03EE99D6}" type="presParOf" srcId="{06B2148F-650D-46B3-9EFA-2D3BBF44EC47}" destId="{D196A6D9-018E-40AC-AC10-7B60660A22A5}" srcOrd="1" destOrd="0" presId="urn:microsoft.com/office/officeart/2008/layout/HorizontalMultiLevelHierarchy"/>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10338-4D18-4E0F-8ED9-B74084730518}">
      <dsp:nvSpPr>
        <dsp:cNvPr id="0" name=""/>
        <dsp:cNvSpPr/>
      </dsp:nvSpPr>
      <dsp:spPr>
        <a:xfrm>
          <a:off x="1802723" y="1685925"/>
          <a:ext cx="420267" cy="1201221"/>
        </a:xfrm>
        <a:custGeom>
          <a:avLst/>
          <a:gdLst/>
          <a:ahLst/>
          <a:cxnLst/>
          <a:rect l="0" t="0" r="0" b="0"/>
          <a:pathLst>
            <a:path>
              <a:moveTo>
                <a:pt x="0" y="0"/>
              </a:moveTo>
              <a:lnTo>
                <a:pt x="210133" y="0"/>
              </a:lnTo>
              <a:lnTo>
                <a:pt x="210133" y="1201221"/>
              </a:lnTo>
              <a:lnTo>
                <a:pt x="420267" y="1201221"/>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981041" y="2254720"/>
        <a:ext cx="0" cy="0"/>
      </dsp:txXfrm>
    </dsp:sp>
    <dsp:sp modelId="{DA590ACA-9E4C-46A0-A36A-9C005FA91393}">
      <dsp:nvSpPr>
        <dsp:cNvPr id="0" name=""/>
        <dsp:cNvSpPr/>
      </dsp:nvSpPr>
      <dsp:spPr>
        <a:xfrm>
          <a:off x="1802723" y="1685925"/>
          <a:ext cx="420267" cy="400407"/>
        </a:xfrm>
        <a:custGeom>
          <a:avLst/>
          <a:gdLst/>
          <a:ahLst/>
          <a:cxnLst/>
          <a:rect l="0" t="0" r="0" b="0"/>
          <a:pathLst>
            <a:path>
              <a:moveTo>
                <a:pt x="0" y="0"/>
              </a:moveTo>
              <a:lnTo>
                <a:pt x="210133" y="0"/>
              </a:lnTo>
              <a:lnTo>
                <a:pt x="210133" y="400407"/>
              </a:lnTo>
              <a:lnTo>
                <a:pt x="420267" y="400407"/>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998345" y="1871616"/>
        <a:ext cx="0" cy="0"/>
      </dsp:txXfrm>
    </dsp:sp>
    <dsp:sp modelId="{36BC908E-186A-4979-9CAE-E4AB1FBBE902}">
      <dsp:nvSpPr>
        <dsp:cNvPr id="0" name=""/>
        <dsp:cNvSpPr/>
      </dsp:nvSpPr>
      <dsp:spPr>
        <a:xfrm>
          <a:off x="1802723" y="1285517"/>
          <a:ext cx="420267" cy="400407"/>
        </a:xfrm>
        <a:custGeom>
          <a:avLst/>
          <a:gdLst/>
          <a:ahLst/>
          <a:cxnLst/>
          <a:rect l="0" t="0" r="0" b="0"/>
          <a:pathLst>
            <a:path>
              <a:moveTo>
                <a:pt x="0" y="400407"/>
              </a:moveTo>
              <a:lnTo>
                <a:pt x="210133" y="400407"/>
              </a:lnTo>
              <a:lnTo>
                <a:pt x="210133" y="0"/>
              </a:lnTo>
              <a:lnTo>
                <a:pt x="420267" y="0"/>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998345" y="1471209"/>
        <a:ext cx="0" cy="0"/>
      </dsp:txXfrm>
    </dsp:sp>
    <dsp:sp modelId="{07A99E04-73E4-4082-9BA2-6565452AE57E}">
      <dsp:nvSpPr>
        <dsp:cNvPr id="0" name=""/>
        <dsp:cNvSpPr/>
      </dsp:nvSpPr>
      <dsp:spPr>
        <a:xfrm>
          <a:off x="1802723" y="484703"/>
          <a:ext cx="420267" cy="1201221"/>
        </a:xfrm>
        <a:custGeom>
          <a:avLst/>
          <a:gdLst/>
          <a:ahLst/>
          <a:cxnLst/>
          <a:rect l="0" t="0" r="0" b="0"/>
          <a:pathLst>
            <a:path>
              <a:moveTo>
                <a:pt x="0" y="1201221"/>
              </a:moveTo>
              <a:lnTo>
                <a:pt x="210133" y="1201221"/>
              </a:lnTo>
              <a:lnTo>
                <a:pt x="210133" y="0"/>
              </a:lnTo>
              <a:lnTo>
                <a:pt x="420267" y="0"/>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981041" y="1053498"/>
        <a:ext cx="0" cy="0"/>
      </dsp:txXfrm>
    </dsp:sp>
    <dsp:sp modelId="{5724A15B-481F-4BDB-95AB-55FE762EBEF0}">
      <dsp:nvSpPr>
        <dsp:cNvPr id="0" name=""/>
        <dsp:cNvSpPr/>
      </dsp:nvSpPr>
      <dsp:spPr>
        <a:xfrm rot="16200000">
          <a:off x="-203527" y="1365599"/>
          <a:ext cx="3371850" cy="640651"/>
        </a:xfrm>
        <a:prstGeom prst="rect">
          <a:avLst/>
        </a:prstGeom>
        <a:gradFill rotWithShape="1">
          <a:gsLst>
            <a:gs pos="0">
              <a:srgbClr val="A5A5A5">
                <a:tint val="62000"/>
                <a:satMod val="180000"/>
              </a:srgbClr>
            </a:gs>
            <a:gs pos="65000">
              <a:srgbClr val="A5A5A5">
                <a:tint val="32000"/>
                <a:satMod val="250000"/>
              </a:srgbClr>
            </a:gs>
            <a:gs pos="100000">
              <a:srgbClr val="A5A5A5">
                <a:tint val="23000"/>
                <a:satMod val="300000"/>
              </a:srgbClr>
            </a:gs>
          </a:gsLst>
          <a:lin ang="16200000" scaled="0"/>
        </a:gradFill>
        <a:ln w="12700" cap="flat" cmpd="sng" algn="ctr">
          <a:solidFill>
            <a:srgbClr val="A5A5A5">
              <a:tint val="95000"/>
              <a:shade val="95000"/>
              <a:satMod val="120000"/>
            </a:srgbClr>
          </a:solidFill>
          <a:prstDash val="solid"/>
          <a:miter lim="800000"/>
        </a:ln>
        <a:effectLst>
          <a:outerShdw blurRad="50800" dist="38100" dir="5400000" rotWithShape="0">
            <a:srgbClr val="000000">
              <a:alpha val="35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b="1" i="1" kern="1200">
              <a:solidFill>
                <a:sysClr val="windowText" lastClr="000000"/>
              </a:solidFill>
              <a:latin typeface="Calibri" panose="020F0502020204030204"/>
              <a:ea typeface="+mn-ea"/>
              <a:cs typeface="+mn-cs"/>
            </a:rPr>
            <a:t>функції ризику </a:t>
          </a:r>
        </a:p>
      </dsp:txBody>
      <dsp:txXfrm>
        <a:off x="-203527" y="1365599"/>
        <a:ext cx="3371850" cy="640651"/>
      </dsp:txXfrm>
    </dsp:sp>
    <dsp:sp modelId="{04E7F69B-4F79-4DAD-BA1C-2E4149716616}">
      <dsp:nvSpPr>
        <dsp:cNvPr id="0" name=""/>
        <dsp:cNvSpPr/>
      </dsp:nvSpPr>
      <dsp:spPr>
        <a:xfrm>
          <a:off x="2222990" y="164377"/>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uk-UA" sz="2000" kern="1200">
              <a:solidFill>
                <a:sysClr val="windowText" lastClr="000000"/>
              </a:solidFill>
              <a:latin typeface="Calibri" panose="020F0502020204030204"/>
              <a:ea typeface="+mn-ea"/>
              <a:cs typeface="+mn-cs"/>
            </a:rPr>
            <a:t>аналітична</a:t>
          </a:r>
        </a:p>
      </dsp:txBody>
      <dsp:txXfrm>
        <a:off x="2222990" y="164377"/>
        <a:ext cx="2101336" cy="640651"/>
      </dsp:txXfrm>
    </dsp:sp>
    <dsp:sp modelId="{0B29D5DB-AB19-4FE0-BBA1-21AFD3934479}">
      <dsp:nvSpPr>
        <dsp:cNvPr id="0" name=""/>
        <dsp:cNvSpPr/>
      </dsp:nvSpPr>
      <dsp:spPr>
        <a:xfrm>
          <a:off x="2222990" y="965192"/>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kern="1200">
              <a:solidFill>
                <a:sysClr val="windowText" lastClr="000000"/>
              </a:solidFill>
              <a:latin typeface="Calibri" panose="020F0502020204030204"/>
              <a:ea typeface="+mn-ea"/>
              <a:cs typeface="+mn-cs"/>
            </a:rPr>
            <a:t>інноваційна</a:t>
          </a:r>
        </a:p>
      </dsp:txBody>
      <dsp:txXfrm>
        <a:off x="2222990" y="965192"/>
        <a:ext cx="2101336" cy="640651"/>
      </dsp:txXfrm>
    </dsp:sp>
    <dsp:sp modelId="{42F9DF4F-7B12-4666-AAF1-51AA4A3A61E9}">
      <dsp:nvSpPr>
        <dsp:cNvPr id="0" name=""/>
        <dsp:cNvSpPr/>
      </dsp:nvSpPr>
      <dsp:spPr>
        <a:xfrm>
          <a:off x="2222990" y="1766006"/>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kern="1200">
              <a:solidFill>
                <a:sysClr val="windowText" lastClr="000000"/>
              </a:solidFill>
              <a:latin typeface="Calibri" panose="020F0502020204030204"/>
              <a:ea typeface="+mn-ea"/>
              <a:cs typeface="+mn-cs"/>
            </a:rPr>
            <a:t>регулятивна</a:t>
          </a:r>
        </a:p>
      </dsp:txBody>
      <dsp:txXfrm>
        <a:off x="2222990" y="1766006"/>
        <a:ext cx="2101336" cy="640651"/>
      </dsp:txXfrm>
    </dsp:sp>
    <dsp:sp modelId="{C9C6DD54-B73F-443C-A191-C66FC954CED1}">
      <dsp:nvSpPr>
        <dsp:cNvPr id="0" name=""/>
        <dsp:cNvSpPr/>
      </dsp:nvSpPr>
      <dsp:spPr>
        <a:xfrm>
          <a:off x="2222990" y="2566820"/>
          <a:ext cx="2101336" cy="640651"/>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uk-UA" sz="2400" kern="1200">
              <a:solidFill>
                <a:sysClr val="windowText" lastClr="000000"/>
              </a:solidFill>
              <a:latin typeface="Calibri" panose="020F0502020204030204"/>
              <a:ea typeface="+mn-ea"/>
              <a:cs typeface="+mn-cs"/>
            </a:rPr>
            <a:t>захисна</a:t>
          </a:r>
        </a:p>
      </dsp:txBody>
      <dsp:txXfrm>
        <a:off x="2222990" y="2566820"/>
        <a:ext cx="2101336" cy="640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D0862-AA98-4269-A9FC-0BF359964707}">
      <dsp:nvSpPr>
        <dsp:cNvPr id="0" name=""/>
        <dsp:cNvSpPr/>
      </dsp:nvSpPr>
      <dsp:spPr>
        <a:xfrm>
          <a:off x="0" y="403694"/>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3D818F2-5EDF-4BD7-B523-45DD325DC263}">
      <dsp:nvSpPr>
        <dsp:cNvPr id="0" name=""/>
        <dsp:cNvSpPr/>
      </dsp:nvSpPr>
      <dsp:spPr>
        <a:xfrm>
          <a:off x="274320" y="123254"/>
          <a:ext cx="3840480" cy="560880"/>
        </a:xfrm>
        <a:prstGeom prst="roundRect">
          <a:avLst/>
        </a:prstGeom>
        <a:gradFill rotWithShape="1">
          <a:gsLst>
            <a:gs pos="0">
              <a:srgbClr val="A5A5A5">
                <a:tint val="62000"/>
                <a:satMod val="180000"/>
              </a:srgbClr>
            </a:gs>
            <a:gs pos="65000">
              <a:srgbClr val="A5A5A5">
                <a:tint val="32000"/>
                <a:satMod val="250000"/>
              </a:srgbClr>
            </a:gs>
            <a:gs pos="100000">
              <a:srgbClr val="A5A5A5">
                <a:tint val="23000"/>
                <a:satMod val="300000"/>
              </a:srgbClr>
            </a:gs>
          </a:gsLst>
          <a:lin ang="16200000" scaled="0"/>
        </a:gradFill>
        <a:ln w="57150" cap="flat" cmpd="sng" algn="ctr">
          <a:solidFill>
            <a:srgbClr val="A5A5A5">
              <a:tint val="95000"/>
              <a:shade val="95000"/>
              <a:satMod val="120000"/>
            </a:srgbClr>
          </a:solidFill>
          <a:prstDash val="solid"/>
          <a:miter lim="800000"/>
        </a:ln>
        <a:effectLst>
          <a:outerShdw blurRad="50800" dist="38100" dir="5400000" rotWithShape="0">
            <a:srgbClr val="000000">
              <a:alpha val="35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кредитний ризик</a:t>
          </a:r>
        </a:p>
      </dsp:txBody>
      <dsp:txXfrm>
        <a:off x="301700" y="150634"/>
        <a:ext cx="3785720" cy="506120"/>
      </dsp:txXfrm>
    </dsp:sp>
    <dsp:sp modelId="{D01377BF-5E37-4DCE-BEDC-66FF450ED7BA}">
      <dsp:nvSpPr>
        <dsp:cNvPr id="0" name=""/>
        <dsp:cNvSpPr/>
      </dsp:nvSpPr>
      <dsp:spPr>
        <a:xfrm>
          <a:off x="0" y="126553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60247B-83D9-43D5-AEE0-A59177D6F5A3}">
      <dsp:nvSpPr>
        <dsp:cNvPr id="0" name=""/>
        <dsp:cNvSpPr/>
      </dsp:nvSpPr>
      <dsp:spPr>
        <a:xfrm>
          <a:off x="274320" y="98509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ризик ліквідності</a:t>
          </a:r>
        </a:p>
      </dsp:txBody>
      <dsp:txXfrm>
        <a:off x="301700" y="1012475"/>
        <a:ext cx="3785720" cy="506120"/>
      </dsp:txXfrm>
    </dsp:sp>
    <dsp:sp modelId="{0355C62E-B61C-4AD5-B9A9-D28B153C5EE1}">
      <dsp:nvSpPr>
        <dsp:cNvPr id="0" name=""/>
        <dsp:cNvSpPr/>
      </dsp:nvSpPr>
      <dsp:spPr>
        <a:xfrm>
          <a:off x="0" y="212737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5F1AAE0-A8FA-4367-B929-FB8BD003BC38}">
      <dsp:nvSpPr>
        <dsp:cNvPr id="0" name=""/>
        <dsp:cNvSpPr/>
      </dsp:nvSpPr>
      <dsp:spPr>
        <a:xfrm>
          <a:off x="274320" y="184693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валютний ризик</a:t>
          </a:r>
        </a:p>
      </dsp:txBody>
      <dsp:txXfrm>
        <a:off x="301700" y="1874315"/>
        <a:ext cx="3785720" cy="506120"/>
      </dsp:txXfrm>
    </dsp:sp>
    <dsp:sp modelId="{4C184180-89C8-416C-B525-AF21291324E9}">
      <dsp:nvSpPr>
        <dsp:cNvPr id="0" name=""/>
        <dsp:cNvSpPr/>
      </dsp:nvSpPr>
      <dsp:spPr>
        <a:xfrm>
          <a:off x="0" y="298921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47A0F95-5CDC-4D98-A75C-EF59D68202FF}">
      <dsp:nvSpPr>
        <dsp:cNvPr id="0" name=""/>
        <dsp:cNvSpPr/>
      </dsp:nvSpPr>
      <dsp:spPr>
        <a:xfrm>
          <a:off x="274320" y="270877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процентний ризик</a:t>
          </a:r>
        </a:p>
      </dsp:txBody>
      <dsp:txXfrm>
        <a:off x="301700" y="2736155"/>
        <a:ext cx="3785720" cy="506120"/>
      </dsp:txXfrm>
    </dsp:sp>
    <dsp:sp modelId="{C022FA1F-FE1C-4C94-BA4B-B07642223AA8}">
      <dsp:nvSpPr>
        <dsp:cNvPr id="0" name=""/>
        <dsp:cNvSpPr/>
      </dsp:nvSpPr>
      <dsp:spPr>
        <a:xfrm>
          <a:off x="0" y="385105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4139C4-C1EE-40AD-96F5-491E31AD4C20}">
      <dsp:nvSpPr>
        <dsp:cNvPr id="0" name=""/>
        <dsp:cNvSpPr/>
      </dsp:nvSpPr>
      <dsp:spPr>
        <a:xfrm>
          <a:off x="274320" y="3570615"/>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фондовий ризик</a:t>
          </a:r>
        </a:p>
      </dsp:txBody>
      <dsp:txXfrm>
        <a:off x="301700" y="3597995"/>
        <a:ext cx="3785720" cy="506120"/>
      </dsp:txXfrm>
    </dsp:sp>
    <dsp:sp modelId="{1A1B42AD-0B44-4879-8087-A13CCA182DAF}">
      <dsp:nvSpPr>
        <dsp:cNvPr id="0" name=""/>
        <dsp:cNvSpPr/>
      </dsp:nvSpPr>
      <dsp:spPr>
        <a:xfrm>
          <a:off x="0" y="4712895"/>
          <a:ext cx="5486400" cy="478800"/>
        </a:xfrm>
        <a:prstGeom prst="rect">
          <a:avLst/>
        </a:prstGeom>
        <a:solidFill>
          <a:sysClr val="window" lastClr="FFFFFF">
            <a:alpha val="90000"/>
            <a:hueOff val="0"/>
            <a:satOff val="0"/>
            <a:lumOff val="0"/>
            <a:alphaOff val="0"/>
          </a:sys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2AFC774-F98E-47E2-B943-7068286CB58A}">
      <dsp:nvSpPr>
        <dsp:cNvPr id="0" name=""/>
        <dsp:cNvSpPr/>
      </dsp:nvSpPr>
      <dsp:spPr>
        <a:xfrm>
          <a:off x="274320" y="4432454"/>
          <a:ext cx="3840480" cy="560880"/>
        </a:xfrm>
        <a:prstGeom prst="round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57150" cap="flat" cmpd="sng" algn="ctr">
          <a:solidFill>
            <a:sysClr val="window" lastClr="FFFFFF">
              <a:lumMod val="50000"/>
            </a:sysClr>
          </a:solidFill>
          <a:prstDash val="solid"/>
          <a:miter lim="800000"/>
        </a:ln>
        <a:effectLst>
          <a:outerShdw blurRad="50800" dist="38100" dir="5400000" rotWithShape="0">
            <a:srgbClr val="000000">
              <a:alpha val="35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marL="0" lvl="0" indent="0" algn="l" defTabSz="844550">
            <a:lnSpc>
              <a:spcPct val="90000"/>
            </a:lnSpc>
            <a:spcBef>
              <a:spcPct val="0"/>
            </a:spcBef>
            <a:spcAft>
              <a:spcPct val="35000"/>
            </a:spcAft>
            <a:buNone/>
          </a:pPr>
          <a:r>
            <a:rPr lang="uk-UA" sz="1900" kern="1200">
              <a:solidFill>
                <a:sysClr val="windowText" lastClr="000000"/>
              </a:solidFill>
              <a:latin typeface="Calibri" panose="020F0502020204030204"/>
              <a:ea typeface="+mn-ea"/>
              <a:cs typeface="+mn-cs"/>
            </a:rPr>
            <a:t>ринковий ризик</a:t>
          </a:r>
        </a:p>
      </dsp:txBody>
      <dsp:txXfrm>
        <a:off x="301700" y="4459834"/>
        <a:ext cx="3785720" cy="506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A26C4-DA24-42F4-AB7D-ABCB0088F773}">
      <dsp:nvSpPr>
        <dsp:cNvPr id="0" name=""/>
        <dsp:cNvSpPr/>
      </dsp:nvSpPr>
      <dsp:spPr>
        <a:xfrm>
          <a:off x="1237965" y="1603323"/>
          <a:ext cx="417132" cy="1134792"/>
        </a:xfrm>
        <a:custGeom>
          <a:avLst/>
          <a:gdLst/>
          <a:ahLst/>
          <a:cxnLst/>
          <a:rect l="0" t="0" r="0" b="0"/>
          <a:pathLst>
            <a:path>
              <a:moveTo>
                <a:pt x="0" y="0"/>
              </a:moveTo>
              <a:lnTo>
                <a:pt x="208566" y="0"/>
              </a:lnTo>
              <a:lnTo>
                <a:pt x="208566" y="1134792"/>
              </a:lnTo>
              <a:lnTo>
                <a:pt x="417132" y="1134792"/>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416306" y="2140494"/>
        <a:ext cx="0" cy="0"/>
      </dsp:txXfrm>
    </dsp:sp>
    <dsp:sp modelId="{512CA27A-282C-44A6-A71F-1AE03FB5A8C1}">
      <dsp:nvSpPr>
        <dsp:cNvPr id="0" name=""/>
        <dsp:cNvSpPr/>
      </dsp:nvSpPr>
      <dsp:spPr>
        <a:xfrm>
          <a:off x="1237965" y="1603323"/>
          <a:ext cx="388607" cy="233587"/>
        </a:xfrm>
        <a:custGeom>
          <a:avLst/>
          <a:gdLst/>
          <a:ahLst/>
          <a:cxnLst/>
          <a:rect l="0" t="0" r="0" b="0"/>
          <a:pathLst>
            <a:path>
              <a:moveTo>
                <a:pt x="0" y="0"/>
              </a:moveTo>
              <a:lnTo>
                <a:pt x="194303" y="0"/>
              </a:lnTo>
              <a:lnTo>
                <a:pt x="194303" y="233587"/>
              </a:lnTo>
              <a:lnTo>
                <a:pt x="388607" y="233587"/>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420934" y="1708782"/>
        <a:ext cx="0" cy="0"/>
      </dsp:txXfrm>
    </dsp:sp>
    <dsp:sp modelId="{17FA2A75-AA4F-4D61-872F-7A2897170553}">
      <dsp:nvSpPr>
        <dsp:cNvPr id="0" name=""/>
        <dsp:cNvSpPr/>
      </dsp:nvSpPr>
      <dsp:spPr>
        <a:xfrm>
          <a:off x="1237965" y="1192376"/>
          <a:ext cx="407617" cy="410947"/>
        </a:xfrm>
        <a:custGeom>
          <a:avLst/>
          <a:gdLst/>
          <a:ahLst/>
          <a:cxnLst/>
          <a:rect l="0" t="0" r="0" b="0"/>
          <a:pathLst>
            <a:path>
              <a:moveTo>
                <a:pt x="0" y="410947"/>
              </a:moveTo>
              <a:lnTo>
                <a:pt x="203808" y="410947"/>
              </a:lnTo>
              <a:lnTo>
                <a:pt x="203808" y="0"/>
              </a:lnTo>
              <a:lnTo>
                <a:pt x="407617" y="0"/>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427304" y="1383379"/>
        <a:ext cx="0" cy="0"/>
      </dsp:txXfrm>
    </dsp:sp>
    <dsp:sp modelId="{8EFDE581-D400-4C3B-B36D-2EE343D41394}">
      <dsp:nvSpPr>
        <dsp:cNvPr id="0" name=""/>
        <dsp:cNvSpPr/>
      </dsp:nvSpPr>
      <dsp:spPr>
        <a:xfrm>
          <a:off x="1237965" y="462283"/>
          <a:ext cx="417132" cy="1141040"/>
        </a:xfrm>
        <a:custGeom>
          <a:avLst/>
          <a:gdLst/>
          <a:ahLst/>
          <a:cxnLst/>
          <a:rect l="0" t="0" r="0" b="0"/>
          <a:pathLst>
            <a:path>
              <a:moveTo>
                <a:pt x="0" y="1141040"/>
              </a:moveTo>
              <a:lnTo>
                <a:pt x="208566" y="1141040"/>
              </a:lnTo>
              <a:lnTo>
                <a:pt x="208566" y="0"/>
              </a:lnTo>
              <a:lnTo>
                <a:pt x="417132" y="0"/>
              </a:lnTo>
            </a:path>
          </a:pathLst>
        </a:custGeom>
        <a:noFill/>
        <a:ln w="55000" cap="flat" cmpd="thickThin"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416159" y="1002431"/>
        <a:ext cx="0" cy="0"/>
      </dsp:txXfrm>
    </dsp:sp>
    <dsp:sp modelId="{F4D38156-DE38-42B3-B1B1-9B847F7935C2}">
      <dsp:nvSpPr>
        <dsp:cNvPr id="0" name=""/>
        <dsp:cNvSpPr/>
      </dsp:nvSpPr>
      <dsp:spPr>
        <a:xfrm rot="16200000">
          <a:off x="-662554" y="1299879"/>
          <a:ext cx="3194152" cy="606888"/>
        </a:xfrm>
        <a:prstGeom prst="rect">
          <a:avLst/>
        </a:prstGeom>
        <a:gradFill rotWithShape="1">
          <a:gsLst>
            <a:gs pos="0">
              <a:sysClr val="windowText" lastClr="000000">
                <a:tint val="62000"/>
                <a:satMod val="180000"/>
              </a:sysClr>
            </a:gs>
            <a:gs pos="65000">
              <a:sysClr val="windowText" lastClr="000000">
                <a:tint val="32000"/>
                <a:satMod val="250000"/>
              </a:sysClr>
            </a:gs>
            <a:gs pos="100000">
              <a:sysClr val="windowText" lastClr="000000">
                <a:tint val="23000"/>
                <a:satMod val="300000"/>
              </a:sysClr>
            </a:gs>
          </a:gsLst>
          <a:lin ang="16200000" scaled="0"/>
        </a:gradFill>
        <a:ln w="12700" cap="flat" cmpd="sng" algn="ctr">
          <a:solidFill>
            <a:sysClr val="windowText" lastClr="000000">
              <a:tint val="95000"/>
              <a:shade val="95000"/>
              <a:satMod val="120000"/>
            </a:sysClr>
          </a:solidFill>
          <a:prstDash val="solid"/>
          <a:miter lim="800000"/>
        </a:ln>
        <a:effectLst>
          <a:outerShdw blurRad="50800" dist="38100" dir="5400000" rotWithShape="0">
            <a:srgbClr val="000000">
              <a:alpha val="35000"/>
            </a:srgbClr>
          </a:outerShdw>
        </a:effectLst>
        <a:scene3d>
          <a:camera prst="orthographicFront"/>
          <a:lightRig rig="threePt" dir="t"/>
        </a:scene3d>
        <a:sp3d>
          <a:bevelT w="101600" prst="riblet"/>
        </a:sp3d>
      </dsp:spPr>
      <dsp:style>
        <a:lnRef idx="1">
          <a:schemeClr val="dk1"/>
        </a:lnRef>
        <a:fillRef idx="2">
          <a:schemeClr val="dk1"/>
        </a:fillRef>
        <a:effectRef idx="1">
          <a:schemeClr val="dk1"/>
        </a:effectRef>
        <a:fontRef idx="minor">
          <a:schemeClr val="dk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uk-UA" sz="3200" b="1" i="1" kern="1200">
              <a:solidFill>
                <a:sysClr val="windowText" lastClr="000000"/>
              </a:solidFill>
              <a:latin typeface="Calibri" panose="020F0502020204030204"/>
              <a:ea typeface="+mn-ea"/>
              <a:cs typeface="+mn-cs"/>
            </a:rPr>
            <a:t>ЧИННИКИ</a:t>
          </a:r>
        </a:p>
      </dsp:txBody>
      <dsp:txXfrm>
        <a:off x="-662554" y="1299879"/>
        <a:ext cx="3194152" cy="606888"/>
      </dsp:txXfrm>
    </dsp:sp>
    <dsp:sp modelId="{0D3C2AE2-2F93-44D0-B253-C0B0628C6EC7}">
      <dsp:nvSpPr>
        <dsp:cNvPr id="0" name=""/>
        <dsp:cNvSpPr/>
      </dsp:nvSpPr>
      <dsp:spPr>
        <a:xfrm>
          <a:off x="1655098" y="158838"/>
          <a:ext cx="310501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Calibri" panose="020F0502020204030204"/>
              <a:ea typeface="+mn-ea"/>
              <a:cs typeface="+mn-cs"/>
            </a:rPr>
            <a:t>непередбачені зміни у внутрішніх і зовнішніх умовах діяльності</a:t>
          </a:r>
        </a:p>
      </dsp:txBody>
      <dsp:txXfrm>
        <a:off x="1655098" y="158838"/>
        <a:ext cx="3105010" cy="606888"/>
      </dsp:txXfrm>
    </dsp:sp>
    <dsp:sp modelId="{A2A15A68-E241-4F1A-9560-34C03B675759}">
      <dsp:nvSpPr>
        <dsp:cNvPr id="0" name=""/>
        <dsp:cNvSpPr/>
      </dsp:nvSpPr>
      <dsp:spPr>
        <a:xfrm>
          <a:off x="1645583" y="888932"/>
          <a:ext cx="312406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Calibri" panose="020F0502020204030204"/>
              <a:ea typeface="+mn-ea"/>
              <a:cs typeface="+mn-cs"/>
            </a:rPr>
            <a:t>наявність альтернативних рішень</a:t>
          </a:r>
        </a:p>
      </dsp:txBody>
      <dsp:txXfrm>
        <a:off x="1645583" y="888932"/>
        <a:ext cx="3124060" cy="606888"/>
      </dsp:txXfrm>
    </dsp:sp>
    <dsp:sp modelId="{6FC362F8-5E09-42BD-BC7C-EFE7EA0BD65E}">
      <dsp:nvSpPr>
        <dsp:cNvPr id="0" name=""/>
        <dsp:cNvSpPr/>
      </dsp:nvSpPr>
      <dsp:spPr>
        <a:xfrm>
          <a:off x="1626573" y="1533466"/>
          <a:ext cx="3181210"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Calibri" panose="020F0502020204030204"/>
              <a:ea typeface="+mn-ea"/>
              <a:cs typeface="+mn-cs"/>
            </a:rPr>
            <a:t>імовірність виникнення збитків</a:t>
          </a:r>
        </a:p>
      </dsp:txBody>
      <dsp:txXfrm>
        <a:off x="1626573" y="1533466"/>
        <a:ext cx="3181210" cy="606888"/>
      </dsp:txXfrm>
    </dsp:sp>
    <dsp:sp modelId="{37119D9B-00C6-4E1B-B73B-DB68814D659F}">
      <dsp:nvSpPr>
        <dsp:cNvPr id="0" name=""/>
        <dsp:cNvSpPr/>
      </dsp:nvSpPr>
      <dsp:spPr>
        <a:xfrm>
          <a:off x="1655098" y="2434672"/>
          <a:ext cx="3114545" cy="606888"/>
        </a:xfrm>
        <a:prstGeom prst="rect">
          <a:avLst/>
        </a:prstGeom>
        <a:solidFill>
          <a:sysClr val="window" lastClr="FFFFFF">
            <a:lumMod val="95000"/>
          </a:sysClr>
        </a:solidFill>
        <a:ln w="55000" cap="flat" cmpd="thickThin" algn="ctr">
          <a:solidFill>
            <a:sysClr val="windowText" lastClr="000000">
              <a:tint val="90000"/>
              <a:satMod val="130000"/>
            </a:sys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Calibri" panose="020F0502020204030204"/>
              <a:ea typeface="+mn-ea"/>
              <a:cs typeface="+mn-cs"/>
            </a:rPr>
            <a:t>імовірність одержання додаткового прибутку</a:t>
          </a:r>
        </a:p>
      </dsp:txBody>
      <dsp:txXfrm>
        <a:off x="1655098" y="2434672"/>
        <a:ext cx="3114545" cy="6068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6154E-2459-45B4-B011-6ED62A5B31EF}">
      <dsp:nvSpPr>
        <dsp:cNvPr id="0" name=""/>
        <dsp:cNvSpPr/>
      </dsp:nvSpPr>
      <dsp:spPr>
        <a:xfrm>
          <a:off x="0" y="0"/>
          <a:ext cx="5486400" cy="0"/>
        </a:xfrm>
        <a:prstGeom prst="line">
          <a:avLst/>
        </a:prstGeom>
        <a:solidFill>
          <a:srgbClr val="4472C4">
            <a:hueOff val="0"/>
            <a:satOff val="0"/>
            <a:lumOff val="0"/>
            <a:alphaOff val="0"/>
          </a:srgbClr>
        </a:solidFill>
        <a:ln w="55000" cap="flat" cmpd="thickThin"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285BA8-A1A8-4C50-A208-FE652B90F143}">
      <dsp:nvSpPr>
        <dsp:cNvPr id="0" name=""/>
        <dsp:cNvSpPr/>
      </dsp:nvSpPr>
      <dsp:spPr>
        <a:xfrm>
          <a:off x="0" y="0"/>
          <a:ext cx="1097280" cy="2247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uk-UA" sz="2200" b="0" kern="1200" cap="none" spc="0">
              <a:ln w="0"/>
              <a:solidFill>
                <a:srgbClr val="C00000"/>
              </a:solidFill>
              <a:effectLst>
                <a:outerShdw blurRad="38100" dist="19050" dir="2700000" algn="tl" rotWithShape="0">
                  <a:sysClr val="windowText" lastClr="000000">
                    <a:alpha val="40000"/>
                  </a:sysClr>
                </a:outerShdw>
              </a:effectLst>
              <a:latin typeface="Calibri" panose="020F0502020204030204"/>
              <a:ea typeface="+mn-ea"/>
              <a:cs typeface="+mn-cs"/>
            </a:rPr>
            <a:t>УМОВИ</a:t>
          </a:r>
        </a:p>
      </dsp:txBody>
      <dsp:txXfrm>
        <a:off x="0" y="0"/>
        <a:ext cx="1097280" cy="2247900"/>
      </dsp:txXfrm>
    </dsp:sp>
    <dsp:sp modelId="{F3A8DF1D-7378-41F0-93B8-EABA15602A4E}">
      <dsp:nvSpPr>
        <dsp:cNvPr id="0" name=""/>
        <dsp:cNvSpPr/>
      </dsp:nvSpPr>
      <dsp:spPr>
        <a:xfrm>
          <a:off x="1179576" y="35123"/>
          <a:ext cx="4306824" cy="702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uk-UA" sz="1800" kern="1200">
              <a:solidFill>
                <a:sysClr val="windowText" lastClr="000000">
                  <a:hueOff val="0"/>
                  <a:satOff val="0"/>
                  <a:lumOff val="0"/>
                  <a:alphaOff val="0"/>
                </a:sysClr>
              </a:solidFill>
              <a:latin typeface="Calibri" panose="020F0502020204030204"/>
              <a:ea typeface="+mn-ea"/>
              <a:cs typeface="+mn-cs"/>
            </a:rPr>
            <a:t>наявність невизначеності</a:t>
          </a:r>
        </a:p>
      </dsp:txBody>
      <dsp:txXfrm>
        <a:off x="1179576" y="35123"/>
        <a:ext cx="4306824" cy="702468"/>
      </dsp:txXfrm>
    </dsp:sp>
    <dsp:sp modelId="{6A002633-8676-4342-B492-7B53553E57DD}">
      <dsp:nvSpPr>
        <dsp:cNvPr id="0" name=""/>
        <dsp:cNvSpPr/>
      </dsp:nvSpPr>
      <dsp:spPr>
        <a:xfrm>
          <a:off x="1097280" y="737592"/>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601811D-C277-4C76-8650-55F452DB47CE}">
      <dsp:nvSpPr>
        <dsp:cNvPr id="0" name=""/>
        <dsp:cNvSpPr/>
      </dsp:nvSpPr>
      <dsp:spPr>
        <a:xfrm>
          <a:off x="1179576" y="772715"/>
          <a:ext cx="4306824" cy="702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uk-UA" sz="1600" kern="1200">
              <a:solidFill>
                <a:sysClr val="windowText" lastClr="000000">
                  <a:hueOff val="0"/>
                  <a:satOff val="0"/>
                  <a:lumOff val="0"/>
                  <a:alphaOff val="0"/>
                </a:sysClr>
              </a:solidFill>
              <a:latin typeface="Calibri" panose="020F0502020204030204"/>
              <a:ea typeface="+mn-ea"/>
              <a:cs typeface="+mn-cs"/>
            </a:rPr>
            <a:t>наявність і необхідність вибору альтернатив </a:t>
          </a:r>
        </a:p>
      </dsp:txBody>
      <dsp:txXfrm>
        <a:off x="1179576" y="772715"/>
        <a:ext cx="4306824" cy="702468"/>
      </dsp:txXfrm>
    </dsp:sp>
    <dsp:sp modelId="{8E9639AA-9AB7-4EBF-AB03-7D522764FECF}">
      <dsp:nvSpPr>
        <dsp:cNvPr id="0" name=""/>
        <dsp:cNvSpPr/>
      </dsp:nvSpPr>
      <dsp:spPr>
        <a:xfrm>
          <a:off x="1097280" y="1475184"/>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E4CEF92-D1F9-4C2F-864E-EA438E51B142}">
      <dsp:nvSpPr>
        <dsp:cNvPr id="0" name=""/>
        <dsp:cNvSpPr/>
      </dsp:nvSpPr>
      <dsp:spPr>
        <a:xfrm>
          <a:off x="1179576" y="1510307"/>
          <a:ext cx="4306824" cy="702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uk-UA" sz="1600" kern="1200">
              <a:solidFill>
                <a:sysClr val="windowText" lastClr="000000">
                  <a:hueOff val="0"/>
                  <a:satOff val="0"/>
                  <a:lumOff val="0"/>
                  <a:alphaOff val="0"/>
                </a:sysClr>
              </a:solidFill>
              <a:latin typeface="Calibri" panose="020F0502020204030204"/>
              <a:ea typeface="+mn-ea"/>
              <a:cs typeface="+mn-cs"/>
            </a:rPr>
            <a:t>можливість оцінити ймовірність досягнення мети, відхилення від мети та невдачі</a:t>
          </a:r>
        </a:p>
      </dsp:txBody>
      <dsp:txXfrm>
        <a:off x="1179576" y="1510307"/>
        <a:ext cx="4306824" cy="702468"/>
      </dsp:txXfrm>
    </dsp:sp>
    <dsp:sp modelId="{149E4098-E110-4C8B-93A1-CC4D500AF27C}">
      <dsp:nvSpPr>
        <dsp:cNvPr id="0" name=""/>
        <dsp:cNvSpPr/>
      </dsp:nvSpPr>
      <dsp:spPr>
        <a:xfrm>
          <a:off x="1097280" y="2212776"/>
          <a:ext cx="4389120" cy="0"/>
        </a:xfrm>
        <a:prstGeom prst="line">
          <a:avLst/>
        </a:prstGeom>
        <a:solidFill>
          <a:srgbClr val="4472C4">
            <a:hueOff val="0"/>
            <a:satOff val="0"/>
            <a:lumOff val="0"/>
            <a:alphaOff val="0"/>
          </a:srgbClr>
        </a:solidFill>
        <a:ln w="55000" cap="flat" cmpd="thickThin" algn="ctr">
          <a:solidFill>
            <a:srgbClr val="4472C4">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50DCA7-3DB3-40B2-AFF0-E13944589DDD}">
      <dsp:nvSpPr>
        <dsp:cNvPr id="0" name=""/>
        <dsp:cNvSpPr/>
      </dsp:nvSpPr>
      <dsp:spPr>
        <a:xfrm>
          <a:off x="0" y="154037"/>
          <a:ext cx="1836539" cy="1101923"/>
        </a:xfrm>
        <a:prstGeom prst="rect">
          <a:avLst/>
        </a:prstGeom>
        <a:solidFill>
          <a:schemeClr val="bg1">
            <a:lumMod val="95000"/>
          </a:schemeClr>
        </a:solidFill>
        <a:ln w="571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Принцип виваженості</a:t>
          </a:r>
        </a:p>
      </dsp:txBody>
      <dsp:txXfrm>
        <a:off x="0" y="154037"/>
        <a:ext cx="1836539" cy="1101923"/>
      </dsp:txXfrm>
    </dsp:sp>
    <dsp:sp modelId="{C6F190E5-92F2-4700-BBA3-354A2B2BFCAF}">
      <dsp:nvSpPr>
        <dsp:cNvPr id="0" name=""/>
        <dsp:cNvSpPr/>
      </dsp:nvSpPr>
      <dsp:spPr>
        <a:xfrm>
          <a:off x="2020192" y="154037"/>
          <a:ext cx="1836539" cy="1101923"/>
        </a:xfrm>
        <a:prstGeom prst="rect">
          <a:avLst/>
        </a:prstGeom>
        <a:solidFill>
          <a:schemeClr val="bg1">
            <a:lumMod val="95000"/>
          </a:schemeClr>
        </a:solidFill>
        <a:ln w="57150" cap="flat" cmpd="sng" algn="ctr">
          <a:solidFill>
            <a:schemeClr val="bg1">
              <a:lumMod val="50000"/>
            </a:scheme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Принцип участі </a:t>
          </a:r>
        </a:p>
      </dsp:txBody>
      <dsp:txXfrm>
        <a:off x="2020192" y="154037"/>
        <a:ext cx="1836539" cy="1101923"/>
      </dsp:txXfrm>
    </dsp:sp>
    <dsp:sp modelId="{390D3DD1-0C6D-4B07-8355-3D3F278F750C}">
      <dsp:nvSpPr>
        <dsp:cNvPr id="0" name=""/>
        <dsp:cNvSpPr/>
      </dsp:nvSpPr>
      <dsp:spPr>
        <a:xfrm>
          <a:off x="4040385" y="154037"/>
          <a:ext cx="1836539" cy="1101923"/>
        </a:xfrm>
        <a:prstGeom prst="rect">
          <a:avLst/>
        </a:prstGeom>
        <a:solidFill>
          <a:schemeClr val="bg1">
            <a:lumMod val="95000"/>
          </a:schemeClr>
        </a:solidFill>
        <a:ln w="57150" cap="flat" cmpd="sng" algn="ctr">
          <a:solidFill>
            <a:schemeClr val="bg1">
              <a:lumMod val="50000"/>
            </a:scheme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Принцип безперервності </a:t>
          </a:r>
        </a:p>
      </dsp:txBody>
      <dsp:txXfrm>
        <a:off x="4040385" y="154037"/>
        <a:ext cx="1836539" cy="1101923"/>
      </dsp:txXfrm>
    </dsp:sp>
    <dsp:sp modelId="{CF3B23F1-9CD5-48AB-902C-BD7271AFB936}">
      <dsp:nvSpPr>
        <dsp:cNvPr id="0" name=""/>
        <dsp:cNvSpPr/>
      </dsp:nvSpPr>
      <dsp:spPr>
        <a:xfrm>
          <a:off x="1010096" y="1439614"/>
          <a:ext cx="1836539" cy="1101923"/>
        </a:xfrm>
        <a:prstGeom prst="rect">
          <a:avLst/>
        </a:prstGeom>
        <a:solidFill>
          <a:schemeClr val="bg1">
            <a:lumMod val="95000"/>
          </a:schemeClr>
        </a:solidFill>
        <a:ln w="571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Принцип обережності </a:t>
          </a:r>
        </a:p>
      </dsp:txBody>
      <dsp:txXfrm>
        <a:off x="1010096" y="1439614"/>
        <a:ext cx="1836539" cy="1101923"/>
      </dsp:txXfrm>
    </dsp:sp>
    <dsp:sp modelId="{4D85FA3A-2D05-4ABA-AC0A-4CC4026ECBC7}">
      <dsp:nvSpPr>
        <dsp:cNvPr id="0" name=""/>
        <dsp:cNvSpPr/>
      </dsp:nvSpPr>
      <dsp:spPr>
        <a:xfrm>
          <a:off x="3030289" y="1439614"/>
          <a:ext cx="1836539" cy="1101923"/>
        </a:xfrm>
        <a:prstGeom prst="rect">
          <a:avLst/>
        </a:prstGeom>
        <a:solidFill>
          <a:schemeClr val="bg1">
            <a:lumMod val="95000"/>
          </a:schemeClr>
        </a:solidFill>
        <a:ln w="57150" cap="flat" cmpd="sng" algn="ctr">
          <a:solidFill>
            <a:schemeClr val="bg1">
              <a:lumMod val="50000"/>
            </a:schemeClr>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Принцип хеджування </a:t>
          </a:r>
        </a:p>
      </dsp:txBody>
      <dsp:txXfrm>
        <a:off x="3030289" y="1439614"/>
        <a:ext cx="1836539" cy="11019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71552-B87D-4C85-9E90-E80616ACEEE1}">
      <dsp:nvSpPr>
        <dsp:cNvPr id="0" name=""/>
        <dsp:cNvSpPr/>
      </dsp:nvSpPr>
      <dsp:spPr>
        <a:xfrm>
          <a:off x="0" y="255450"/>
          <a:ext cx="5486400" cy="8064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686E1851-3773-44E3-8545-D2A12009134D}">
      <dsp:nvSpPr>
        <dsp:cNvPr id="0" name=""/>
        <dsp:cNvSpPr/>
      </dsp:nvSpPr>
      <dsp:spPr>
        <a:xfrm>
          <a:off x="255271" y="23106"/>
          <a:ext cx="4069065" cy="679262"/>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максимум виграшу</a:t>
          </a:r>
          <a:endParaRPr lang="uk-UA" sz="1400" kern="1200">
            <a:latin typeface="Times New Roman" panose="02020603050405020304" pitchFamily="18" charset="0"/>
            <a:cs typeface="Times New Roman" panose="02020603050405020304" pitchFamily="18" charset="0"/>
          </a:endParaRPr>
        </a:p>
      </dsp:txBody>
      <dsp:txXfrm>
        <a:off x="288430" y="56265"/>
        <a:ext cx="4002747" cy="612944"/>
      </dsp:txXfrm>
    </dsp:sp>
    <dsp:sp modelId="{89E596AD-C5FB-4F39-888C-A6DA368F4E69}">
      <dsp:nvSpPr>
        <dsp:cNvPr id="0" name=""/>
        <dsp:cNvSpPr/>
      </dsp:nvSpPr>
      <dsp:spPr>
        <a:xfrm>
          <a:off x="0" y="1360429"/>
          <a:ext cx="5486400" cy="8064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E42E9C87-E838-43F1-B7BC-AA00B8A57BA0}">
      <dsp:nvSpPr>
        <dsp:cNvPr id="0" name=""/>
        <dsp:cNvSpPr/>
      </dsp:nvSpPr>
      <dsp:spPr>
        <a:xfrm>
          <a:off x="274320" y="1234650"/>
          <a:ext cx="4011919" cy="598098"/>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оптимальна волатильність результату</a:t>
          </a:r>
          <a:endParaRPr lang="uk-UA" sz="1400" kern="1200">
            <a:latin typeface="Times New Roman" panose="02020603050405020304" pitchFamily="18" charset="0"/>
            <a:cs typeface="Times New Roman" panose="02020603050405020304" pitchFamily="18" charset="0"/>
          </a:endParaRPr>
        </a:p>
      </dsp:txBody>
      <dsp:txXfrm>
        <a:off x="303517" y="1263847"/>
        <a:ext cx="3953525" cy="539704"/>
      </dsp:txXfrm>
    </dsp:sp>
    <dsp:sp modelId="{03C649F7-9B61-4C7F-A2C6-2B29EF4B8898}">
      <dsp:nvSpPr>
        <dsp:cNvPr id="0" name=""/>
        <dsp:cNvSpPr/>
      </dsp:nvSpPr>
      <dsp:spPr>
        <a:xfrm>
          <a:off x="0" y="2387021"/>
          <a:ext cx="5486400" cy="8064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1B6F88BA-16DE-4CA3-9E85-FE7B7E7F0A77}">
      <dsp:nvSpPr>
        <dsp:cNvPr id="0" name=""/>
        <dsp:cNvSpPr/>
      </dsp:nvSpPr>
      <dsp:spPr>
        <a:xfrm>
          <a:off x="274320" y="2339629"/>
          <a:ext cx="4088114" cy="519712"/>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оптимальна ймовірність результату</a:t>
          </a:r>
          <a:endParaRPr lang="uk-UA" sz="1400" kern="1200">
            <a:latin typeface="Times New Roman" panose="02020603050405020304" pitchFamily="18" charset="0"/>
            <a:cs typeface="Times New Roman" panose="02020603050405020304" pitchFamily="18" charset="0"/>
          </a:endParaRPr>
        </a:p>
      </dsp:txBody>
      <dsp:txXfrm>
        <a:off x="299690" y="2364999"/>
        <a:ext cx="4037374" cy="468972"/>
      </dsp:txXfrm>
    </dsp:sp>
    <dsp:sp modelId="{1E7CF614-2B4B-4ECC-84A8-0CCF89FC9D0D}">
      <dsp:nvSpPr>
        <dsp:cNvPr id="0" name=""/>
        <dsp:cNvSpPr/>
      </dsp:nvSpPr>
      <dsp:spPr>
        <a:xfrm>
          <a:off x="0" y="3440867"/>
          <a:ext cx="5486400" cy="806400"/>
        </a:xfrm>
        <a:prstGeom prst="rect">
          <a:avLst/>
        </a:prstGeom>
        <a:solidFill>
          <a:schemeClr val="lt1">
            <a:alpha val="90000"/>
            <a:hueOff val="0"/>
            <a:satOff val="0"/>
            <a:lumOff val="0"/>
            <a:alphaOff val="0"/>
          </a:schemeClr>
        </a:solidFill>
        <a:ln w="571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4B093C03-76ED-48C3-8451-999387541573}">
      <dsp:nvSpPr>
        <dsp:cNvPr id="0" name=""/>
        <dsp:cNvSpPr/>
      </dsp:nvSpPr>
      <dsp:spPr>
        <a:xfrm>
          <a:off x="274320" y="3366221"/>
          <a:ext cx="4107162" cy="546965"/>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a:sp3d>
      </dsp:spPr>
      <dsp:style>
        <a:lnRef idx="1">
          <a:schemeClr val="accent3"/>
        </a:lnRef>
        <a:fillRef idx="2">
          <a:schemeClr val="accent3"/>
        </a:fillRef>
        <a:effectRef idx="1">
          <a:schemeClr val="accent3"/>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uk-UA" sz="1400" kern="1200"/>
            <a:t>оптимальність поєднання виграшу і величини ризику</a:t>
          </a:r>
          <a:endParaRPr lang="uk-UA" sz="1400" kern="1200">
            <a:latin typeface="Times New Roman" panose="02020603050405020304" pitchFamily="18" charset="0"/>
            <a:cs typeface="Times New Roman" panose="02020603050405020304" pitchFamily="18" charset="0"/>
          </a:endParaRPr>
        </a:p>
      </dsp:txBody>
      <dsp:txXfrm>
        <a:off x="301021" y="3392922"/>
        <a:ext cx="4053760" cy="4935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F0D7F-F35E-4AE1-9BBE-5F72010A025A}">
      <dsp:nvSpPr>
        <dsp:cNvPr id="0" name=""/>
        <dsp:cNvSpPr/>
      </dsp:nvSpPr>
      <dsp:spPr>
        <a:xfrm>
          <a:off x="0" y="2606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sp>
    <dsp:sp modelId="{DCBFC149-38F1-47D1-B308-9B0E75A98160}">
      <dsp:nvSpPr>
        <dsp:cNvPr id="0" name=""/>
        <dsp:cNvSpPr/>
      </dsp:nvSpPr>
      <dsp:spPr>
        <a:xfrm>
          <a:off x="234974" y="8474"/>
          <a:ext cx="4085833" cy="52066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4892" tIns="0" rIns="144892" bIns="0" numCol="1" spcCol="1270" anchor="ctr" anchorCtr="0">
          <a:noAutofit/>
        </a:bodyPr>
        <a:lstStyle/>
        <a:p>
          <a:pPr marL="0" lvl="0" indent="0" algn="l"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виявляє (ідентифікує) ризики</a:t>
          </a:r>
        </a:p>
      </dsp:txBody>
      <dsp:txXfrm>
        <a:off x="260391" y="33891"/>
        <a:ext cx="4034999" cy="469833"/>
      </dsp:txXfrm>
    </dsp:sp>
    <dsp:sp modelId="{F580205C-4939-454E-B7F6-2ED6FC275D6A}">
      <dsp:nvSpPr>
        <dsp:cNvPr id="0" name=""/>
        <dsp:cNvSpPr/>
      </dsp:nvSpPr>
      <dsp:spPr>
        <a:xfrm>
          <a:off x="0" y="1167840"/>
          <a:ext cx="5476240" cy="5040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38100" cap="flat" cmpd="sng" algn="ctr">
          <a:solidFill>
            <a:sysClr val="window" lastClr="FFFFFF">
              <a:lumMod val="50000"/>
            </a:sysClr>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557C6DC8-9060-48CE-8232-3113043658E0}">
      <dsp:nvSpPr>
        <dsp:cNvPr id="0" name=""/>
        <dsp:cNvSpPr/>
      </dsp:nvSpPr>
      <dsp:spPr>
        <a:xfrm>
          <a:off x="273812" y="872640"/>
          <a:ext cx="4027528" cy="590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4892" tIns="0" rIns="144892" bIns="0" numCol="1" spcCol="1270" anchor="ctr" anchorCtr="0">
          <a:noAutofit/>
        </a:bodyPr>
        <a:lstStyle/>
        <a:p>
          <a:pPr marL="0" lvl="0" indent="0" algn="l"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проводить оцінку їх величини</a:t>
          </a:r>
        </a:p>
      </dsp:txBody>
      <dsp:txXfrm>
        <a:off x="302633" y="901461"/>
        <a:ext cx="3969886" cy="532758"/>
      </dsp:txXfrm>
    </dsp:sp>
    <dsp:sp modelId="{4CBE6999-B3EC-4724-A6AB-5816AB967784}">
      <dsp:nvSpPr>
        <dsp:cNvPr id="0" name=""/>
        <dsp:cNvSpPr/>
      </dsp:nvSpPr>
      <dsp:spPr>
        <a:xfrm>
          <a:off x="0" y="20750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sp>
    <dsp:sp modelId="{06A4D9A9-EE83-4691-926D-F02044327E6A}">
      <dsp:nvSpPr>
        <dsp:cNvPr id="0" name=""/>
        <dsp:cNvSpPr/>
      </dsp:nvSpPr>
      <dsp:spPr>
        <a:xfrm>
          <a:off x="273812" y="1779840"/>
          <a:ext cx="4105230" cy="59040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144892" tIns="0" rIns="144892" bIns="0" numCol="1" spcCol="1270" anchor="ctr" anchorCtr="0">
          <a:noAutofit/>
        </a:bodyPr>
        <a:lstStyle/>
        <a:p>
          <a:pPr marL="0" lvl="0" indent="0" algn="l"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здійснює їх моніторинг і контролює свої ризикові позиції</a:t>
          </a:r>
        </a:p>
      </dsp:txBody>
      <dsp:txXfrm>
        <a:off x="302633" y="1808661"/>
        <a:ext cx="4047588" cy="532758"/>
      </dsp:txXfrm>
    </dsp:sp>
    <dsp:sp modelId="{C071A371-EADA-4A2C-9C50-628AE1F04D6D}">
      <dsp:nvSpPr>
        <dsp:cNvPr id="0" name=""/>
        <dsp:cNvSpPr/>
      </dsp:nvSpPr>
      <dsp:spPr>
        <a:xfrm>
          <a:off x="0" y="2982240"/>
          <a:ext cx="5476240" cy="504000"/>
        </a:xfrm>
        <a:prstGeom prst="rect">
          <a:avLst/>
        </a:prstGeom>
        <a:solidFill>
          <a:srgbClr val="E7E6E6">
            <a:alpha val="90000"/>
            <a:hueOff val="0"/>
            <a:satOff val="0"/>
            <a:lumOff val="0"/>
            <a:alphaOff val="0"/>
          </a:srgbClr>
        </a:solidFill>
        <a:ln w="381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sp>
    <dsp:sp modelId="{C2D73592-B3AD-47A7-A36D-DD7CBE6DFD5E}">
      <dsp:nvSpPr>
        <dsp:cNvPr id="0" name=""/>
        <dsp:cNvSpPr/>
      </dsp:nvSpPr>
      <dsp:spPr>
        <a:xfrm>
          <a:off x="273812" y="2687040"/>
          <a:ext cx="4039104" cy="590400"/>
        </a:xfrm>
        <a:prstGeom prst="roundRect">
          <a:avLst/>
        </a:prstGeom>
        <a:solidFill>
          <a:sysClr val="window" lastClr="FFFFFF">
            <a:lumMod val="75000"/>
          </a:sysClr>
        </a:soli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4892" tIns="0" rIns="144892" bIns="0" numCol="1" spcCol="1270" anchor="ctr" anchorCtr="0">
          <a:noAutofit/>
        </a:bodyPr>
        <a:lstStyle/>
        <a:p>
          <a:pPr marL="0" lvl="0" indent="0" algn="l"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враховує взаємозв’язки між різними категоріями ризиків</a:t>
          </a:r>
        </a:p>
      </dsp:txBody>
      <dsp:txXfrm>
        <a:off x="302633" y="2715861"/>
        <a:ext cx="3981462" cy="5327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4CBDB-0A93-4064-A176-EE8DB4356CAD}">
      <dsp:nvSpPr>
        <dsp:cNvPr id="0" name=""/>
        <dsp:cNvSpPr/>
      </dsp:nvSpPr>
      <dsp:spPr>
        <a:xfrm>
          <a:off x="1209887" y="1713075"/>
          <a:ext cx="811934" cy="1273619"/>
        </a:xfrm>
        <a:custGeom>
          <a:avLst/>
          <a:gdLst/>
          <a:ahLst/>
          <a:cxnLst/>
          <a:rect l="0" t="0" r="0" b="0"/>
          <a:pathLst>
            <a:path>
              <a:moveTo>
                <a:pt x="0" y="0"/>
              </a:moveTo>
              <a:lnTo>
                <a:pt x="405967" y="0"/>
              </a:lnTo>
              <a:lnTo>
                <a:pt x="405967" y="1273619"/>
              </a:lnTo>
              <a:lnTo>
                <a:pt x="811934" y="1273619"/>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578093" y="2312124"/>
        <a:ext cx="0" cy="0"/>
      </dsp:txXfrm>
    </dsp:sp>
    <dsp:sp modelId="{C9CFEE99-2A2F-41E3-8CC2-A3D438EDEFD1}">
      <dsp:nvSpPr>
        <dsp:cNvPr id="0" name=""/>
        <dsp:cNvSpPr/>
      </dsp:nvSpPr>
      <dsp:spPr>
        <a:xfrm>
          <a:off x="1209887" y="1713075"/>
          <a:ext cx="821802" cy="401932"/>
        </a:xfrm>
        <a:custGeom>
          <a:avLst/>
          <a:gdLst/>
          <a:ahLst/>
          <a:cxnLst/>
          <a:rect l="0" t="0" r="0" b="0"/>
          <a:pathLst>
            <a:path>
              <a:moveTo>
                <a:pt x="0" y="0"/>
              </a:moveTo>
              <a:lnTo>
                <a:pt x="410901" y="0"/>
              </a:lnTo>
              <a:lnTo>
                <a:pt x="410901" y="401932"/>
              </a:lnTo>
              <a:lnTo>
                <a:pt x="821802" y="401932"/>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597917" y="1891170"/>
        <a:ext cx="0" cy="0"/>
      </dsp:txXfrm>
    </dsp:sp>
    <dsp:sp modelId="{FAE09E38-08A3-4DF1-B429-BA8C99AC4577}">
      <dsp:nvSpPr>
        <dsp:cNvPr id="0" name=""/>
        <dsp:cNvSpPr/>
      </dsp:nvSpPr>
      <dsp:spPr>
        <a:xfrm>
          <a:off x="1209887" y="1263635"/>
          <a:ext cx="811934" cy="449439"/>
        </a:xfrm>
        <a:custGeom>
          <a:avLst/>
          <a:gdLst/>
          <a:ahLst/>
          <a:cxnLst/>
          <a:rect l="0" t="0" r="0" b="0"/>
          <a:pathLst>
            <a:path>
              <a:moveTo>
                <a:pt x="0" y="449439"/>
              </a:moveTo>
              <a:lnTo>
                <a:pt x="405967" y="449439"/>
              </a:lnTo>
              <a:lnTo>
                <a:pt x="405967" y="0"/>
              </a:lnTo>
              <a:lnTo>
                <a:pt x="811934" y="0"/>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592653" y="1465154"/>
        <a:ext cx="0" cy="0"/>
      </dsp:txXfrm>
    </dsp:sp>
    <dsp:sp modelId="{0F445F95-E98A-4CB1-8392-B9917FD1E182}">
      <dsp:nvSpPr>
        <dsp:cNvPr id="0" name=""/>
        <dsp:cNvSpPr/>
      </dsp:nvSpPr>
      <dsp:spPr>
        <a:xfrm>
          <a:off x="1209887" y="442643"/>
          <a:ext cx="890840" cy="1270432"/>
        </a:xfrm>
        <a:custGeom>
          <a:avLst/>
          <a:gdLst/>
          <a:ahLst/>
          <a:cxnLst/>
          <a:rect l="0" t="0" r="0" b="0"/>
          <a:pathLst>
            <a:path>
              <a:moveTo>
                <a:pt x="0" y="1270432"/>
              </a:moveTo>
              <a:lnTo>
                <a:pt x="445420" y="1270432"/>
              </a:lnTo>
              <a:lnTo>
                <a:pt x="445420" y="0"/>
              </a:lnTo>
              <a:lnTo>
                <a:pt x="890840" y="0"/>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panose="020F0502020204030204"/>
            <a:ea typeface="+mn-ea"/>
            <a:cs typeface="+mn-cs"/>
          </a:endParaRPr>
        </a:p>
      </dsp:txBody>
      <dsp:txXfrm>
        <a:off x="1616516" y="1039068"/>
        <a:ext cx="0" cy="0"/>
      </dsp:txXfrm>
    </dsp:sp>
    <dsp:sp modelId="{CEA6AE26-0696-42F6-8D42-A8C72F27648E}">
      <dsp:nvSpPr>
        <dsp:cNvPr id="0" name=""/>
        <dsp:cNvSpPr/>
      </dsp:nvSpPr>
      <dsp:spPr>
        <a:xfrm rot="16200000">
          <a:off x="-820728" y="1388859"/>
          <a:ext cx="3412799" cy="648431"/>
        </a:xfrm>
        <a:prstGeom prst="rect">
          <a:avLst/>
        </a:prstGeom>
        <a:solidFill>
          <a:srgbClr val="E7E6E6">
            <a:lumMod val="75000"/>
          </a:srgb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b="1" kern="1200">
              <a:solidFill>
                <a:sysClr val="window" lastClr="FFFFFF"/>
              </a:solidFill>
              <a:latin typeface="Times New Roman" panose="02020603050405020304" pitchFamily="18" charset="0"/>
              <a:ea typeface="+mn-ea"/>
              <a:cs typeface="Times New Roman" panose="02020603050405020304" pitchFamily="18" charset="0"/>
            </a:rPr>
            <a:t>Н А В И Ч К И</a:t>
          </a:r>
        </a:p>
      </dsp:txBody>
      <dsp:txXfrm>
        <a:off x="-820728" y="1388859"/>
        <a:ext cx="3412799" cy="648431"/>
      </dsp:txXfrm>
    </dsp:sp>
    <dsp:sp modelId="{C527DDF9-A827-4AC1-98AA-A4E8AAD93157}">
      <dsp:nvSpPr>
        <dsp:cNvPr id="0" name=""/>
        <dsp:cNvSpPr/>
      </dsp:nvSpPr>
      <dsp:spPr>
        <a:xfrm>
          <a:off x="2100727" y="118427"/>
          <a:ext cx="2398179"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Calibri" panose="020F0502020204030204"/>
              <a:ea typeface="+mn-ea"/>
              <a:cs typeface="+mn-cs"/>
            </a:rPr>
            <a:t>традиційного управління ризиками</a:t>
          </a:r>
          <a:endParaRPr lang="uk-UA"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00727" y="118427"/>
        <a:ext cx="2398179" cy="648431"/>
      </dsp:txXfrm>
    </dsp:sp>
    <dsp:sp modelId="{DF4ECA67-5DBE-4BFA-97A1-0AC678114D3A}">
      <dsp:nvSpPr>
        <dsp:cNvPr id="0" name=""/>
        <dsp:cNvSpPr/>
      </dsp:nvSpPr>
      <dsp:spPr>
        <a:xfrm>
          <a:off x="2021821" y="939419"/>
          <a:ext cx="2496823"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Calibri" panose="020F0502020204030204"/>
              <a:ea typeface="+mn-ea"/>
              <a:cs typeface="+mn-cs"/>
            </a:rPr>
            <a:t>управління фінансовими ризиками</a:t>
          </a:r>
          <a:endParaRPr lang="uk-UA"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21821" y="939419"/>
        <a:ext cx="2496823" cy="648431"/>
      </dsp:txXfrm>
    </dsp:sp>
    <dsp:sp modelId="{9EF31F34-EFFB-4270-A1FE-D12EBDEA89CC}">
      <dsp:nvSpPr>
        <dsp:cNvPr id="0" name=""/>
        <dsp:cNvSpPr/>
      </dsp:nvSpPr>
      <dsp:spPr>
        <a:xfrm>
          <a:off x="2031689" y="1729644"/>
          <a:ext cx="2516560" cy="770726"/>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Calibri" panose="020F0502020204030204"/>
              <a:ea typeface="+mn-ea"/>
              <a:cs typeface="+mn-cs"/>
            </a:rPr>
            <a:t>управління інформаційними системами</a:t>
          </a:r>
          <a:endParaRPr lang="uk-UA"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31689" y="1729644"/>
        <a:ext cx="2516560" cy="770726"/>
      </dsp:txXfrm>
    </dsp:sp>
    <dsp:sp modelId="{7F8ADFEC-A5D7-4500-91C2-ABE0BA05AE61}">
      <dsp:nvSpPr>
        <dsp:cNvPr id="0" name=""/>
        <dsp:cNvSpPr/>
      </dsp:nvSpPr>
      <dsp:spPr>
        <a:xfrm>
          <a:off x="2021821" y="2662478"/>
          <a:ext cx="2511711" cy="648431"/>
        </a:xfrm>
        <a:prstGeom prst="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Calibri" panose="020F0502020204030204"/>
              <a:ea typeface="+mn-ea"/>
              <a:cs typeface="+mn-cs"/>
            </a:rPr>
            <a:t>аудиту та планування</a:t>
          </a:r>
          <a:endParaRPr lang="uk-UA"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21821" y="2662478"/>
        <a:ext cx="2511711" cy="64843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57</Pages>
  <Words>43738</Words>
  <Characters>24932</Characters>
  <Application>Microsoft Office Word</Application>
  <DocSecurity>0</DocSecurity>
  <Lines>207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Qwerty</cp:lastModifiedBy>
  <cp:revision>25</cp:revision>
  <dcterms:created xsi:type="dcterms:W3CDTF">2022-12-13T09:57:00Z</dcterms:created>
  <dcterms:modified xsi:type="dcterms:W3CDTF">2023-06-01T12:35:00Z</dcterms:modified>
</cp:coreProperties>
</file>