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02" w:rsidRDefault="005375C6" w:rsidP="005C3702">
      <w:pPr>
        <w:spacing w:after="0" w:line="360" w:lineRule="auto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 xml:space="preserve">УДК 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82-92:821.161.2</w:t>
      </w:r>
      <w:bookmarkStart w:id="0" w:name="_GoBack"/>
      <w:bookmarkEnd w:id="0"/>
    </w:p>
    <w:p w:rsidR="00CD468F" w:rsidRDefault="00CD468F" w:rsidP="005C3702">
      <w:pPr>
        <w:spacing w:after="0" w:line="360" w:lineRule="auto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</w:pPr>
    </w:p>
    <w:p w:rsidR="005C3702" w:rsidRDefault="005C3702" w:rsidP="005C3702">
      <w:pPr>
        <w:spacing w:after="0" w:line="360" w:lineRule="auto"/>
        <w:jc w:val="center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 xml:space="preserve">ЖАНРОВІ ОСОБЛИВОСТІ ЖУРНАЛІСТСЬКОЇ ПУБЛІЦИСТИКИ </w:t>
      </w:r>
    </w:p>
    <w:p w:rsidR="005C3702" w:rsidRDefault="005C3702" w:rsidP="005C3702">
      <w:pPr>
        <w:spacing w:after="0" w:line="360" w:lineRule="auto"/>
        <w:jc w:val="center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УЛАСА САМЧУКА</w:t>
      </w:r>
    </w:p>
    <w:p w:rsidR="00995907" w:rsidRPr="00995907" w:rsidRDefault="005C3702" w:rsidP="005C37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>C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.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>C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.</w:t>
      </w:r>
      <w:r w:rsidRP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>Хороб.</w:t>
      </w:r>
    </w:p>
    <w:p w:rsidR="00995907" w:rsidRPr="00590AA8" w:rsidRDefault="00995907" w:rsidP="00955AF3">
      <w:pPr>
        <w:spacing w:after="0" w:line="360" w:lineRule="auto"/>
        <w:jc w:val="center"/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</w:pP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кафедра журналістики факультету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філології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ДВНЗ «Прикарпатський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національний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ун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іверситет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і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мені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Васил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я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Стефаника»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; 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м. Івано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-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Франківс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ьк, вул.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r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Шевченка</w:t>
      </w:r>
      <w:r w:rsidR="005C3702" w:rsidRPr="00590AA8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, 57</w:t>
      </w:r>
    </w:p>
    <w:p w:rsidR="005C3702" w:rsidRPr="00995907" w:rsidRDefault="005C3702" w:rsidP="005C37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5907" w:rsidRPr="00327BAD" w:rsidRDefault="005C3702" w:rsidP="005C37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У 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статті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н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а матеріалі журналістських публікацій Уласа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у пері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softHyphen/>
        <w:t xml:space="preserve">од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воєнни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х та повоєнних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років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(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1938-1948 рр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.)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зроблено спробу визначити жанрові особливості публіцистики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письменника з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української діаспори. До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softHyphen/>
        <w:t xml:space="preserve">ведено, що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прозаїк-журналіст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, друкуючи в різних часописах свої статті, часто вдавався до таких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форм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, як аналітична кореспонденція, репортаж, нарис, фейлетон тощо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.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Також окреслено зв</w:t>
      </w:r>
      <w:r w:rsidRPr="005375C6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’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язок художньої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і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публіцистичної творчості відомого майстра слова, враховано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дослідження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цієї</w:t>
      </w:r>
      <w:r w:rsid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проблеми</w:t>
      </w:r>
      <w:r w:rsidR="00995907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еміграційними та материковими вітч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изняними вченими.</w:t>
      </w:r>
    </w:p>
    <w:p w:rsidR="00995907" w:rsidRPr="00327BAD" w:rsidRDefault="00995907" w:rsidP="005C37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27BAD">
        <w:rPr>
          <w:rFonts w:ascii="Times New Roman" w:eastAsia="Gungsuh" w:hAnsi="Times New Roman" w:cs="Times New Roman"/>
          <w:b/>
          <w:i/>
          <w:color w:val="000000"/>
          <w:spacing w:val="-10"/>
          <w:sz w:val="28"/>
          <w:szCs w:val="28"/>
          <w:u w:val="single"/>
          <w:lang w:eastAsia="uk-UA"/>
        </w:rPr>
        <w:t>К</w:t>
      </w:r>
      <w:r w:rsidR="005C3702" w:rsidRPr="00327BAD">
        <w:rPr>
          <w:rFonts w:ascii="Times New Roman" w:eastAsia="Gungsuh" w:hAnsi="Times New Roman" w:cs="Times New Roman"/>
          <w:b/>
          <w:i/>
          <w:color w:val="000000"/>
          <w:spacing w:val="-10"/>
          <w:sz w:val="28"/>
          <w:szCs w:val="28"/>
          <w:u w:val="single"/>
          <w:lang w:eastAsia="uk-UA"/>
        </w:rPr>
        <w:t>л</w:t>
      </w:r>
      <w:r w:rsidRPr="00327BAD">
        <w:rPr>
          <w:rFonts w:ascii="Times New Roman" w:eastAsia="Gungsuh" w:hAnsi="Times New Roman" w:cs="Times New Roman"/>
          <w:b/>
          <w:i/>
          <w:color w:val="000000"/>
          <w:spacing w:val="-10"/>
          <w:sz w:val="28"/>
          <w:szCs w:val="28"/>
          <w:u w:val="single"/>
          <w:lang w:eastAsia="uk-UA"/>
        </w:rPr>
        <w:t>ючові слова</w:t>
      </w:r>
      <w:r w:rsidRPr="00327BAD">
        <w:rPr>
          <w:rFonts w:ascii="Times New Roman" w:eastAsia="Gungsuh" w:hAnsi="Times New Roman" w:cs="Times New Roman"/>
          <w:b/>
          <w:i/>
          <w:color w:val="000000"/>
          <w:spacing w:val="-10"/>
          <w:sz w:val="28"/>
          <w:szCs w:val="28"/>
          <w:lang w:eastAsia="uk-UA"/>
        </w:rPr>
        <w:t>: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публіцистика</w:t>
      </w:r>
      <w:r w:rsidR="005C3702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, </w:t>
      </w:r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журналістська творчість, У.</w:t>
      </w:r>
      <w:r w:rsidR="005C3702"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327BAD">
        <w:rPr>
          <w:rFonts w:ascii="Times New Roman" w:eastAsia="Gungsuh" w:hAnsi="Times New Roman" w:cs="Times New Roman"/>
          <w:i/>
          <w:color w:val="000000"/>
          <w:spacing w:val="-10"/>
          <w:sz w:val="28"/>
          <w:szCs w:val="28"/>
          <w:lang w:eastAsia="uk-UA"/>
        </w:rPr>
        <w:t>, жанри газетних та журнальних публікацій.</w:t>
      </w:r>
    </w:p>
    <w:p w:rsidR="00995907" w:rsidRPr="00995907" w:rsidRDefault="00995907" w:rsidP="005C37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Останнім часом творчість Уласа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все повніше повертається су</w:t>
      </w:r>
      <w:r w:rsid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часн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ому українському читачеві: чи то у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перевиданні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материковій Укра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їні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його прозових творів, чи то у численних дослідженнях про його рома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істику, чи то у публікаціях його мемуаристики та епістолярію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все ж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сьогодні ще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досі залишаються малодоступними для широкого загалу йо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го численні статті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кореспонденції, нариси, </w:t>
      </w:r>
      <w:proofErr w:type="spellStart"/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видрукован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 багатьох газетах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журналах,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здебільшо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го у воєнний та післявоєнний період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а також у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різноманітних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виданнях україномовної еміграції.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Тим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часом саме журна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істська діяльність Уласа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того часу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викликає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глибоке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зацікавлення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лише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тому, що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вона </w:t>
      </w:r>
      <w:r w:rsidR="0095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(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ця діяльність)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ще недостатньо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</w:t>
      </w:r>
      <w:r w:rsidR="0088218A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ясован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а, а передовсім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тому, що,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по-перше, в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невід</w:t>
      </w:r>
      <w:r w:rsidR="0088218A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ємна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від епічної спадщини пись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менни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ка, а, по-друге, вона по-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овому розкриває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життє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пис самого автора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романів,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повістей, нарисів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фейлетонів,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репортажів....</w:t>
      </w:r>
    </w:p>
    <w:p w:rsidR="00995907" w:rsidRPr="00995907" w:rsidRDefault="00995907" w:rsidP="008821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Зрештою, журналістська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діяльність Уласа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чи не найяскравіше виокремлюється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власне, у період: воєнного лихоліття та в післявоєнний час.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 випадково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дослідн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ики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його творчості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(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Г.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Костюк, А.</w:t>
      </w:r>
      <w:proofErr w:type="spellStart"/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Власенко-Бойц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ук</w:t>
      </w:r>
      <w:proofErr w:type="spellEnd"/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І. Русн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ак,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Ю. </w:t>
      </w:r>
      <w:proofErr w:type="spellStart"/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Маринен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ко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Юрчук,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Н.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ф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ин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ін.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)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вказують, що тоді пись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менни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к, порівняно з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ншими періодами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своєї творчості, найчастіше звертався до публіцистичних виступів </w:t>
      </w:r>
      <w:r w:rsidR="0088218A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сторінках тамтешньої періодики. Як</w:t>
      </w:r>
      <w:r w:rsidR="008821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справедливо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зауважує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Анн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 </w:t>
      </w:r>
      <w:proofErr w:type="spellStart"/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Власенко-Бо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цун</w:t>
      </w:r>
      <w:proofErr w:type="spellEnd"/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«</w:t>
      </w:r>
      <w:r w:rsidR="00317E4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воєнні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події полонять молодог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письменника, а теми дня заставляють відсунути літератур</w:t>
      </w:r>
      <w:r w:rsidR="00317E4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ну працю до спокій</w:t>
      </w:r>
      <w:r w:rsidR="00317E4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нішого часу і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кращих обставин.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хоч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</w:t>
      </w:r>
      <w:proofErr w:type="spellEnd"/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продовжував дописувати до часописів і журн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алів після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війн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и,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його публіцистика була «працею між іншим, за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його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словами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а головно заробітком на життя»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[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</w:t>
      </w:r>
      <w:r w:rsidR="00247B26" w:rsidRP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с</w:t>
      </w:r>
      <w:r w:rsid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Pr="00247B2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247B26">
        <w:rPr>
          <w:rFonts w:ascii="Times New Roman" w:eastAsia="Gungsuh" w:hAnsi="Times New Roman" w:cs="Times New Roman"/>
          <w:iCs/>
          <w:color w:val="000000"/>
          <w:spacing w:val="-20"/>
          <w:sz w:val="28"/>
          <w:szCs w:val="28"/>
          <w:lang w:eastAsia="uk-UA"/>
        </w:rPr>
        <w:t>12</w:t>
      </w:r>
      <w:r w:rsidR="00327BAD" w:rsidRPr="005375C6">
        <w:rPr>
          <w:rFonts w:ascii="Times New Roman" w:eastAsia="Gungsuh" w:hAnsi="Times New Roman" w:cs="Times New Roman"/>
          <w:iCs/>
          <w:color w:val="000000"/>
          <w:spacing w:val="-20"/>
          <w:sz w:val="28"/>
          <w:szCs w:val="28"/>
          <w:lang w:eastAsia="uk-UA"/>
        </w:rPr>
        <w:t>1]</w:t>
      </w:r>
      <w:proofErr w:type="spellStart"/>
      <w:r w:rsidR="00247B26">
        <w:rPr>
          <w:rFonts w:ascii="Times New Roman" w:eastAsia="Gungsuh" w:hAnsi="Times New Roman" w:cs="Times New Roman"/>
          <w:iCs/>
          <w:color w:val="000000"/>
          <w:spacing w:val="40"/>
          <w:sz w:val="28"/>
          <w:szCs w:val="28"/>
          <w:lang w:eastAsia="uk-UA"/>
        </w:rPr>
        <w:t>.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Однак</w:t>
      </w:r>
      <w:proofErr w:type="spellEnd"/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аналізуючи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усю творчість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письменни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ка,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можна зробити висновок: 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спо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чатку –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художня література (оповідання,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повіс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і, романи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)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а потім –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журна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лістська публіцистика. Так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послідовність обумовлюється ти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м, що потреба виразити свої думки засобами публіцистики, вочевидь,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икла в Ула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тоді, коли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вступив у період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громадян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ської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національної зрілості, коли в умовах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воєнн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ого лихоліття, що загрожувало існуванню його народу та у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країнської землі, він сповна усвідомив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своє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суспільне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покликання, право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можливість сказати усім 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своє слово.</w:t>
      </w:r>
    </w:p>
    <w:p w:rsidR="00995907" w:rsidRPr="00995907" w:rsidRDefault="00DA096C" w:rsidP="00DA0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Усю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журналістську публіцистку Уласа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йдучи за положеннями діаспорних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літературо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знавців, можна згру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пувати у два хронологічні цикли.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Перший обіймає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1938–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1944 роки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охоплює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його репортерську діяльніст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ь, згодом - редакційну працю як в українських, так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діаспор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них виданнях.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ругий охоплює 1945–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1948 роки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пов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perscript"/>
          <w:lang w:eastAsia="uk-UA"/>
        </w:rPr>
        <w:t>’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язаний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 його участю в роботі об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днання письменників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МУРу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(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мистецького українськ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ого руху, що якраз діяв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тоді в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баварському місті Мюнхен, </w:t>
      </w:r>
      <w:r w:rsidR="00CD092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Німеччин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а), у випуску кількох збірників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МУРу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(вийшло всього три ви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дання).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Власне,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цей період дослідники називають «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деолог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ічною програмовою публіцистикою»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Уласа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995907" w:rsidP="00DA09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Проте найперші публіцистичні виступи письменника припадають на час йо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го участі у визвольній боротьбі Закарпатської України 1938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-1940 рр., коли він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прац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ював </w:t>
      </w:r>
      <w:proofErr w:type="spellStart"/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звітодавцем</w:t>
      </w:r>
      <w:proofErr w:type="spellEnd"/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командування Карпатської Січі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допис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ував до тиж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невика «Українське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слов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о»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щ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 виходив у Парижі. В адресованій сюди коре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спон</w:t>
      </w:r>
      <w:r w:rsidR="00DA096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денц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ії Улас </w:t>
      </w:r>
      <w:proofErr w:type="spellStart"/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повідомляв про окремі події з визвольних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змагань за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карп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атців, про жертовність і мужність місцевої інтелігенції у цій бороть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бі і про тих, хто прибув сюди утверджувати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нову, віл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ьну, хоча й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невелич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ку державу: «На стіні з</w:t>
      </w:r>
      <w:r w:rsidR="000B0DB3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явилася мапа. Напис «Підкарпатська Русь» заліплений «Карпатською Україною».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Червоним ол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івцем закреслено «нові», арбітражні границі. Тим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самим олівце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 на втрачених територіях напис: «Все це му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симо повернути назад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» 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2, с.З-4]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 таких статт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ях письменник відбиває бага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то зап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алу і ентузіазму місц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евих мешканців, та водночас він вказує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недостатність ідеологічного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полі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тичного загартування їх щодо розбу</w:t>
      </w:r>
      <w:r w:rsidR="000B0DB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дови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самостійної держави.</w:t>
      </w:r>
    </w:p>
    <w:p w:rsidR="00995907" w:rsidRPr="005375C6" w:rsidRDefault="000B0DB3" w:rsidP="00EE1FAF">
      <w:pPr>
        <w:spacing w:line="360" w:lineRule="auto"/>
        <w:ind w:firstLine="708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Згодом свою публіцистичну творчість Улас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буде удосконалювати, коли 1939 року він поверн</w:t>
      </w:r>
      <w:r w:rsidR="00995907" w:rsidRP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еться до Праги, а наступн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ого року прибуде до Кракова, в якому тоді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зосередилися ледь н</w:t>
      </w:r>
      <w:r w:rsidR="00995907" w:rsidRP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всі представництва українських партій, з</w:t>
      </w:r>
      <w:r w:rsidR="00995907" w:rsidRP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авдання яких сходилися в од</w:t>
      </w:r>
      <w:r w:rsidR="00CD468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ному – 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якомога скоріше повернутис</w:t>
      </w:r>
      <w:r w:rsidR="00995907" w:rsidRPr="005C370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в Україну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А в липні 1941 року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разом з Оленою </w:t>
      </w:r>
      <w:proofErr w:type="spellStart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Телігою</w:t>
      </w:r>
      <w:proofErr w:type="spellEnd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він виїхав до Львова,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де зу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стрівся з Тарасом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Бульбою-Боровцем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який запропонував йому податися на йо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го рідну Волинь.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Саме там у перших роках війни Улас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працював у ре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дакції тижн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евика "Волинь", видавцем якого на той час був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Степан Скрипник, часто пуб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лікував політичні статті або ж передовиці (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від імені редак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ції)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Во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ни носили злободенний характер і були спрямовані на відродження (після комуно-більшовицького панування) української державності.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Благо, що в пер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ші тижні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німецької окупації ще не існувало щодо україномовних газет тотальн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ої цензури, </w:t>
      </w:r>
      <w:proofErr w:type="spellStart"/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котра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наступила доволі с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коро. Тоді Улас </w:t>
      </w:r>
      <w:proofErr w:type="spellStart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написав на сторін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ках тижневика «Волинь» глибокі й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аналітичні статті, позначені істо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ричною політичніс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тю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–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За 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мужню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гідність», «</w:t>
      </w:r>
      <w:proofErr w:type="spellStart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Европа</w:t>
      </w:r>
      <w:proofErr w:type="spellEnd"/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ми»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В них прост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упає віра у спроможність своєї незалежної української держави: «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Розбудо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 Укра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їни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організац</w:t>
      </w:r>
      <w:r w:rsidR="009158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ія українського народу - ось основн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 гасла нашого часу...</w:t>
      </w:r>
      <w:r w:rsidR="00EE1FA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 отаманщина. А пра</w:t>
      </w:r>
      <w:r w:rsidR="00EE1FA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ця, солідарна, творча, </w:t>
      </w:r>
      <w:proofErr w:type="spellStart"/>
      <w:r w:rsidR="00EE1FA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будуюча</w:t>
      </w:r>
      <w:proofErr w:type="spellEnd"/>
      <w:r w:rsidR="00EE1FA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</w:t>
      </w:r>
      <w:r w:rsidR="00EE1FA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рганізуюча праця. Праця всього 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ароду, праця кожної творчої одиниц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і» 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З, с.1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EE1FAF" w:rsidP="00EE1F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Такі заклики Улас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 щоденної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праці, до віри у своє майбутнє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 умовах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фашистської окупації, не менш нещадної аніж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совє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тсько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ї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спровоку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вали звинувачення офіційної радянської критики в "пособн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иц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тві" письменника Третьому рейху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у зраді тощо.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Аби спростувати такі чи подібні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твердження, достатньо процитувати такі рядк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и письменника зі статті «Ясно і виразно»: «Становище, в якому, знаходимося ми, українці, тяжке подвійно. Ми всі без винятку є свідомі цього, і коли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все-таки говоримо про якісь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відрадніші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можливості, то беремо їх у понятті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відносному. Віднос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ному у п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орівнянні до того, що лишилось за нашими плечима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чого ми вже були свідками» 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4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Як перекон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уємося, 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Улас </w:t>
      </w:r>
      <w:proofErr w:type="spellStart"/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доволі недвозначно натякає на дві окупації української землі, на те, що надії на її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вивільнення з-під загарбників ле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жить 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винятково у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площині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українського національного духу, української незламно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сті, хай навіть друга окупація, по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рівняно з першою, давала якісь «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поблажки в господарській 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ініціативі»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українці</w:t>
      </w:r>
      <w:r w:rsidR="00A91C5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в.</w:t>
      </w:r>
    </w:p>
    <w:p w:rsidR="00995907" w:rsidRPr="00995907" w:rsidRDefault="00A91C54" w:rsidP="00894B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Та коли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проаналізувати наступні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аналітико-політичн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 статт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Уласа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висновок, що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майже всі вони своїм загальним пафосом спрямовані н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боротьбу із німецько-нацистським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поневолювачами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«Ні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,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 все одно, як і коли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треба прис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лухатися до думки українського н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ароду, –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пише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він у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статті «Так було і так буде». –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 все одно, як хто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 ним по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водиться. Не все одно –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бути з 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им у приязні чи оголосити йому війну.</w:t>
      </w:r>
      <w:r w:rsidR="00894B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Бо український народ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 і всі решта народів, нашого континен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ту, мас свою гордість, мас свої життєві потреби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І горе тим, які хочуть їх так чи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нак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ше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заперечити....»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 w:rsidRPr="005375C6">
        <w:rPr>
          <w:rFonts w:ascii="Times New Roman" w:eastAsia="Gungsuh" w:hAnsi="Times New Roman" w:cs="Times New Roman"/>
          <w:color w:val="000000"/>
          <w:spacing w:val="20"/>
          <w:sz w:val="28"/>
          <w:szCs w:val="28"/>
          <w:lang w:val="ru-RU" w:eastAsia="uk-UA"/>
        </w:rPr>
        <w:t>[</w:t>
      </w:r>
      <w:r w:rsidR="00995907" w:rsidRPr="00995907">
        <w:rPr>
          <w:rFonts w:ascii="Times New Roman" w:eastAsia="Gungsuh" w:hAnsi="Times New Roman" w:cs="Times New Roman"/>
          <w:color w:val="000000"/>
          <w:spacing w:val="20"/>
          <w:sz w:val="28"/>
          <w:szCs w:val="28"/>
          <w:lang w:eastAsia="uk-UA"/>
        </w:rPr>
        <w:t>5,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с.1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Як 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 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парадоксально, радянські критики цих рядків «української націон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ал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ьної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гідності в Уласа </w:t>
      </w:r>
      <w:proofErr w:type="spellStart"/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894BB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«не помічали»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995907" w:rsidP="00914D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Як бачимо, жанрово публіцистика письменника окреслювалася формами зде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більшого аналі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тичних суспільно-історичних та національно-визвольних статей з великою долею правди, наступальності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полемічності. З часом така форма</w:t>
      </w:r>
      <w:r w:rsidR="00914D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подач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 публіцистичного матеріалу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сторінках т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ижневика «Волинь»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природно видо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змінюється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інші,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 менш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важливі у часи воєнного лихоліття, жанри. Саме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життя,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тодішні </w:t>
      </w:r>
      <w:r w:rsidR="00327BAD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обста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вини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спонукали до цього: наприкінці жовтня 1941 року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Улас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отримав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редакційне завдання відвідати ок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упований Київ і написати звідти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зі столи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ці Ук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раїни, добротний журналістський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теріал.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Він тво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рчо підійшов до цього завдання і створив унікальний як на воєнні часи репортаж «Крізь бурю і сніг»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до якого органічно вплі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тав як те, що він побачив, так і те зворушливо-ніжне переживання своє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від цьог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о, свої юнаць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кі мрії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про Київ. Обравши форму репорта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ж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у, письменник н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іде не порушує її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="00914D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 усіх восьми частинах («Рівне-Київ», «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Лю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ксусове мешкання Івана Петрович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», «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Помпеї над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Дніпром», «Кіностудія. </w:t>
      </w:r>
      <w:proofErr w:type="spellStart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Клюб</w:t>
      </w:r>
      <w:proofErr w:type="spellEnd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письменників»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«Про артистку і зо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лоту рибку»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«</w:t>
      </w:r>
      <w:proofErr w:type="spellStart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Какой</w:t>
      </w:r>
      <w:proofErr w:type="spellEnd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 </w:t>
      </w:r>
      <w:proofErr w:type="spellStart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украінскій</w:t>
      </w:r>
      <w:proofErr w:type="spellEnd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пісатель</w:t>
      </w:r>
      <w:proofErr w:type="spellEnd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», «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Байк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ове кладовище і </w:t>
      </w:r>
      <w:proofErr w:type="spellStart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Бесарабка</w:t>
      </w:r>
      <w:proofErr w:type="spellEnd"/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 та «Чорні ночі»)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він не тільки оповідає як свідок чи очевидець певних подій або явищ, а так веде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мову так</w:t>
      </w:r>
      <w:r w:rsidR="00914DB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що читач наочн</w:t>
      </w:r>
      <w:r w:rsidR="008549E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 уявляє їх собі, ніби сам бачить те, про що повідомив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репортер.</w:t>
      </w:r>
    </w:p>
    <w:p w:rsidR="00995907" w:rsidRPr="00995907" w:rsidRDefault="008549E5" w:rsidP="008549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Кожен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 названих розділів репортаж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 «Крізь бурю і сніг» позначений тон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ки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ми авторськими спостереженнями і майстерним оповідним стилем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Тут і зруйнований нацистами Київ, і залякані його мешканці, і морально-побутові  людські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обставин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и,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наслідки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русифікаторсько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го червоного терору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pl-PL"/>
        </w:rPr>
        <w:t>,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коли українець боїться сказати, що він українець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а почувається радше "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русскім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"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є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патріотом «простору між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Сяном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Камчатко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ю. Л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иш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 повново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дий Дніпро зберігає свою велич і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незнищенність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: «Переді мною направо, наліво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про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сто –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Дніпро. О, наш чудовий Батько-Дн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іпро! </w:t>
      </w:r>
      <w:proofErr w:type="spellStart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Річко</w:t>
      </w:r>
      <w:proofErr w:type="spellEnd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вічности</w:t>
      </w:r>
      <w:proofErr w:type="spellEnd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слави! Хай буде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благословенне 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 xml:space="preserve">твоє </w:t>
      </w:r>
      <w:proofErr w:type="spellStart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ім’</w:t>
      </w:r>
      <w:proofErr w:type="spellEnd"/>
      <w:r w:rsidR="00BE5719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pl-PL"/>
        </w:rPr>
        <w:t>я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327BA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6, с.2</w:t>
      </w:r>
      <w:r w:rsidR="00327BA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В останніх розділах репортажу Улас </w:t>
      </w:r>
      <w:proofErr w:type="spellStart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зображає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занедбані мо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гили українських пись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менників на Байковому кладовищі  та вечірню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змертвілість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Києва, зу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мовлену німецькими розпорядками: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«Київ підстрелений, спаралізований.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Київ трагіч</w:t>
      </w:r>
      <w:r w:rsidR="00BE571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ний», - робить висновок письменник-журн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аліст. </w:t>
      </w:r>
    </w:p>
    <w:p w:rsidR="00995907" w:rsidRPr="00995907" w:rsidRDefault="00BE5719" w:rsidP="00BE57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Жан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 репортажу </w:t>
      </w:r>
      <w:proofErr w:type="spellStart"/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також</w:t>
      </w:r>
      <w:proofErr w:type="spellEnd"/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використав У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лас 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 іншому виданні "Заславський вісн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ик", що виходив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1942 року в м.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Кремен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ці</w:t>
      </w:r>
      <w:proofErr w:type="spellEnd"/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Він став наслід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ком поїздки пу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бліциста по українських містах –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Рівне, Бердичів, Дніпропет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ровськ, Коросте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нь, Кременчук, Полтава, Харків –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дістав пром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овисту назву «У світі занепаду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руїни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». Його відмінність від «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київського ре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портажу» полягає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 тільки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 кількості розділів (тут їх одинадцять), а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насампе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ред у тому, </w:t>
      </w:r>
      <w:r w:rsidR="009747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що тут автор використовує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вплітаючи його в кан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ву розпо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відай, такий жанр, як фейлетон, наприклад, «Про романтичність чужинців і неороман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тичну дійсність»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ч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 «</w:t>
      </w:r>
      <w:proofErr w:type="spellStart"/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Ромоданський</w:t>
      </w:r>
      <w:proofErr w:type="spellEnd"/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ловкій парень». Ще одна характерна риса цієї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жанрової форми під п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ером публіциста Уласа </w:t>
      </w:r>
      <w:proofErr w:type="spellStart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–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кожен розділ репортажу має власну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назву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творить окрему завершену цілість, а в сукупнос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ті складає 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один публіцистичний твір. Це дає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під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стави для ствердж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ення, що саме така журналістська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форма матеріалу була актуальною і, що найголовніше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читабельною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A553B1" w:rsidRDefault="00995907" w:rsidP="00B61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Загалом реп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ортажі Уласа </w:t>
      </w:r>
      <w:proofErr w:type="spellStart"/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 містах і містечках України становлять собою радше суб</w:t>
      </w:r>
      <w:r w:rsidR="00B6100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’є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ктивні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спостереження, </w:t>
      </w:r>
      <w:r w:rsidR="00B6100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«п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оданими з погляду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европе</w:t>
      </w:r>
      <w:r w:rsidR="0046068D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я-патріота</w:t>
      </w:r>
      <w:proofErr w:type="spellEnd"/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якого болить руїна і відсталість його батьківщини,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разит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 брак європейського світогляду, самостійницьких стремлінь, дратує тиха покірливість його земляків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чужа,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перекруч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ена мова та загальне почутт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я 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неповноцінности</w:t>
      </w:r>
      <w:proofErr w:type="spellEnd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 [7, с.126</w:t>
      </w:r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]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Саме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форма репортажу якнай</w:t>
      </w:r>
      <w:r w:rsidR="0046068D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більше надавалася у відтворенні частих подорожей письменника по рідній землі.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Згодом він мав  можливість розширити їх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обрії: у 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1941 році відбулися зміни в редакції тиж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невика «Волинь», зв</w:t>
      </w:r>
      <w:r w:rsidR="00EF1F01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язані з посиленням німецької цензури на друковані ма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теріали,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зосібна аналіти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чні кореспонденції, статті-розмисли та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репортажі Уласа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</w:t>
      </w:r>
      <w:proofErr w:type="spellEnd"/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До речі, цей період з життя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ворчості письменника доклад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но п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оказано у спог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адах художника слова з діаспори «На кон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 во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роному»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Та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трохи згодом, 22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березня 1942 ро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ку, публіцист опублікує статтю на сторін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ках газети «Волинь»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пі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 промовистою назвою «Так було і так буде», пафос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</w:t>
      </w:r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кої відбивав не лише позицію прозаїка-журналіста, а й численних українців в окупації ворога-фашиста: </w:t>
      </w:r>
      <w:proofErr w:type="spellStart"/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незнищенність</w:t>
      </w:r>
      <w:proofErr w:type="spellEnd"/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українського роду і української землі. Якимось чином її пропустила цензура, та не оминули її засудження </w:t>
      </w:r>
      <w:proofErr w:type="spellStart"/>
      <w:r w:rsidR="00EF1F0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пронімецьки</w:t>
      </w:r>
      <w:proofErr w:type="spellEnd"/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налаштовані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читачі</w:t>
      </w:r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</w:t>
      </w:r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ласа </w:t>
      </w:r>
      <w:proofErr w:type="spellStart"/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було заарештовано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май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же місяць він просидів у</w:t>
      </w:r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A553B1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в’</w:t>
      </w:r>
      <w:r w:rsidR="00A553B1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язниці</w:t>
      </w:r>
      <w:proofErr w:type="spellEnd"/>
      <w:r w:rsidR="00A553B1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.</w:t>
      </w:r>
    </w:p>
    <w:p w:rsidR="00995907" w:rsidRPr="00995907" w:rsidRDefault="00A553B1" w:rsidP="00A553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Вважаю,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що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не треба приховувати від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сьогоднішнього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чи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тача того незаперечного факту, щ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 після амністії письменника з нагоди дня народження Гітлера йому було запропоновано співпрацю з німецьким пресови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 бюро за умови впродовж тижня публікува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 дві неполітичні статті чи фейлетони.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Після деяки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х вагань Улас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погодився на таку співпрацю і на таких умовах. Взамін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отримав можливість подоро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жувати по Україні (ще чотири рази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відвідав 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Київ, по одному разу Полтаву, Харків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Кременчук; часто навідувався до своїх р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ід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них місць –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Дермані</w:t>
      </w:r>
      <w:proofErr w:type="spellEnd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proofErr w:type="spellStart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Тилявки</w:t>
      </w:r>
      <w:proofErr w:type="spellEnd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proofErr w:type="spellStart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Крем</w:t>
      </w:r>
      <w:r w:rsidR="004642E4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янця</w:t>
      </w:r>
      <w:proofErr w:type="spellEnd"/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загалом міст і сіл Волині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)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Влас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не, тоді й визріла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 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його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журналістській діяльн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ості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потреба використовува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ти, крім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аналітичних статей, ще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perscript"/>
          <w:lang w:eastAsia="uk-UA"/>
        </w:rPr>
        <w:t>:</w:t>
      </w:r>
      <w:r w:rsidR="004642E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й жанр фейлетону, репортажу тощо.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 речі, чи не вперше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звернувся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734DCC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Улас </w:t>
      </w:r>
      <w:proofErr w:type="spellStart"/>
      <w:r w:rsidR="00734DCC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 фейлетонної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форми, коли 1941 року написав статтю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«Жінка», </w:t>
      </w:r>
      <w:r w:rsidR="00995907" w:rsidRPr="00995907">
        <w:rPr>
          <w:rFonts w:ascii="Times New Roman" w:eastAsia="Gungsuh" w:hAnsi="Times New Roman" w:cs="Times New Roman"/>
          <w:color w:val="000000"/>
          <w:spacing w:val="30"/>
          <w:sz w:val="28"/>
          <w:szCs w:val="28"/>
          <w:lang w:eastAsia="uk-UA"/>
        </w:rPr>
        <w:t>в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якій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зобразив о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раз матері, що наполегливо шукає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сина в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голодних таборах смерті серед полонених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Було б помилкою вважати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«Жінку» 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сатиричним твором. Однак є у ньому те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що належить фейле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тонній </w:t>
      </w:r>
      <w:proofErr w:type="spellStart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оповідальності</w:t>
      </w:r>
      <w:proofErr w:type="spellEnd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–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сатирична метафора,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ронія, грот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еск, зрідка гумористичний елемент забарвлює події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вчинки твору.</w:t>
      </w:r>
    </w:p>
    <w:p w:rsidR="00995907" w:rsidRPr="00995907" w:rsidRDefault="00995907" w:rsidP="007720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Саме до жанру фейлетону зчаста вдавався Улас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 1942-1944 роках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Досл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ідники небезпідставно вказують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спонуки ць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ого: по-перше, самообмеження тематики (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неможливість у силу с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півпраці з окупантами писати ста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</w:t>
      </w:r>
      <w:r w:rsidR="00286B1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ті політично-патріотичного спрямування)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; по-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друге, постійн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німецька цензу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ра з необмеженими мож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ливостями звинувачення; по-третє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свідома авторська 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нас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танова у використанні жартівливо-сатиричного стилю задля зображення важлив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их проблем людського існування на окупованій землі; по-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четверте,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до</w:t>
      </w:r>
      <w:r w:rsidR="007720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скіпливий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виб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ір змісту, що споріднював його із формою репортажу.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Такі 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спонуки сприяли появі доволі вдалих фейлетонн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их жа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нрів.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Переважна більшість таког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 роду публіцистики появлялася на сторінках провінційних газет містечок України і, як не ди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вно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мала незаперечний впли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"малоросів", про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що оповідає письменник-журналіст у фейлетоні «Весела вдова»: «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довідався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що у н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ас 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люди, яких мої фейлетони дратують. 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Але я з дуже великою свідо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містю тв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ерджу: хто вірить у більшовизм –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є свідомий злочинець проти себе самого, своєї родини, свого народу. Хто толерує більшовизм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– 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 дурень. Хто жаліє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ься, що більшовизм зміниться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– ідіот. Більшовизм є</w:t>
      </w:r>
      <w:r w:rsidR="000C5A34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зараза</w:t>
      </w:r>
      <w:r w:rsidR="00790F6F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Де він ступає, там смерть»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8, с. 1</w:t>
      </w:r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D938CC" w:rsidP="00A228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Усі фейлетони Уласа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маючи кожен свою окрему назву, друку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валися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під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загальною рубрико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ю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«У світі приблизних вартостей». Публіцист фокусує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критичне та іронічне спрямування таких творі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 від найдрібнішого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побутового факту до правителів «</w:t>
      </w:r>
      <w:proofErr w:type="spellStart"/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совєтської</w:t>
      </w:r>
      <w:proofErr w:type="spellEnd"/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системи»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Звичайно, серед цьог</w:t>
      </w:r>
      <w:r w:rsidR="00AB338B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тематично-проблемного розмаїття його фейлетонів виокремлюються твори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в центрі яких –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пересічна</w:t>
      </w:r>
      <w:r w:rsidR="00995907" w:rsidRPr="00995907">
        <w:rPr>
          <w:rFonts w:ascii="Times New Roman" w:eastAsia="Gungsuh" w:hAnsi="Times New Roman" w:cs="Times New Roman"/>
          <w:i/>
          <w:iCs/>
          <w:color w:val="000000"/>
          <w:spacing w:val="-20"/>
          <w:sz w:val="28"/>
          <w:szCs w:val="28"/>
          <w:lang w:eastAsia="uk-UA"/>
        </w:rPr>
        <w:t>,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 навіть сіра рад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янська людина, з незрозумілою 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психологією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примітивни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мислен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ням. Так, у фейлетоні «Ви 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куда</w:t>
      </w:r>
      <w:proofErr w:type="spellEnd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єдітє</w:t>
      </w:r>
      <w:proofErr w:type="spellEnd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?»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такою проступає «пречудова </w:t>
      </w:r>
      <w:proofErr w:type="spellStart"/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Ганенька</w:t>
      </w:r>
      <w:proofErr w:type="spellEnd"/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 претензіями на людину нашого віку», що розмовляла ламаною російською мовою, вважаючи, що цим засвідчує свою «вищу культу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ру». В іншому фейлетоні «</w:t>
      </w:r>
      <w:proofErr w:type="spellStart"/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Таваріщ</w:t>
      </w:r>
      <w:proofErr w:type="spellEnd"/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Ніна» Улас </w:t>
      </w:r>
      <w:proofErr w:type="spellStart"/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окреслює образ недалекої громадянки СРС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Р, </w:t>
      </w:r>
      <w:r w:rsidR="00995907" w:rsidRPr="00E001A2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життєвим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кредо якої стала ледь </w:t>
      </w:r>
      <w:r w:rsidR="00995907" w:rsidRPr="00E001A2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не побож</w:t>
      </w:r>
      <w:r w:rsidR="00995907" w:rsidRPr="00E001A2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softHyphen/>
        <w:t>на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віра у те, </w:t>
      </w:r>
      <w:r w:rsidR="00995907" w:rsidRPr="00E001A2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що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001A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«в комуні легше і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культурніше жити,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 xml:space="preserve">що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рідна мова –</w:t>
      </w:r>
      <w:r w:rsidR="00995907" w:rsidRP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це </w:t>
      </w:r>
      <w:r w:rsidR="00995907" w:rsidRP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забобо</w:t>
      </w:r>
      <w:r w:rsid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н».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Таких прикладів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 публіцис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тики письменника можна навести 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біль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ше. Однак і цих </w:t>
      </w:r>
      <w:proofErr w:type="spellStart"/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оприявлених</w:t>
      </w:r>
      <w:proofErr w:type="spellEnd"/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достатньо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</w:t>
      </w:r>
      <w:r w:rsidR="00995907" w:rsidRP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 xml:space="preserve">щоб 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стверджувати,</w:t>
      </w:r>
      <w:r w:rsidR="00995907" w:rsidRP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995907" w:rsidRP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що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фейлетони про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заїка-журналіста викликають радше не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усмішку, а сарказм та іронію. І водно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час сум 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біль </w:t>
      </w:r>
      <w:r w:rsidR="00995907" w:rsidRPr="00530599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від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побаченого чи почутого та глибоке спі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вчуття до «окра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дених земляків».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 справедливо за</w:t>
      </w:r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уважує Анна </w:t>
      </w:r>
      <w:proofErr w:type="spellStart"/>
      <w:r w:rsidR="0053059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Власенко-Бойцу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</w:t>
      </w:r>
      <w:proofErr w:type="spellEnd"/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«фейлетони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можна 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було б назвати "голосінням" над зруйнованою українською зем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лею, </w:t>
      </w:r>
      <w:r w:rsidR="00995907" w:rsidRPr="00A228F0">
        <w:rPr>
          <w:rFonts w:ascii="Times New Roman" w:eastAsia="Gungsuh" w:hAnsi="Times New Roman" w:cs="Times New Roman"/>
          <w:bCs/>
          <w:color w:val="000000"/>
          <w:sz w:val="28"/>
          <w:szCs w:val="28"/>
          <w:lang w:eastAsia="uk-UA"/>
        </w:rPr>
        <w:t>де</w:t>
      </w:r>
      <w:r w:rsidR="00995907" w:rsidRPr="00995907">
        <w:rPr>
          <w:rFonts w:ascii="Times New Roman" w:eastAsia="Gungsuh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кожний дім і кожна вулиця свідчать про жорстоку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довгу окупацію,</w:t>
      </w:r>
      <w:r w:rsidR="00A228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голосним риданням 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над вбогою українською людиною,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зведеною до р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олі раба па власній землі» </w:t>
      </w:r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[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9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с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uk-UA"/>
        </w:rPr>
        <w:t xml:space="preserve">.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128</w:t>
      </w:r>
      <w:r w:rsidR="00734DCC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]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Доречно зазначити, що впродовж 1942-1943 рр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письменник написав 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опублікував десятки фейлетонів, що їх передруковува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ли районні часописи по всій Україні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995907" w:rsidP="000C6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Важливим моментом публіци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стичного осягнення не лише своєї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землі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 а й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західних країн став для Уласа </w:t>
      </w:r>
      <w:proofErr w:type="spellStart"/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перехід західного кордону, ближче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 Німеччини, перехід в Європу. Письменник знову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звернувся до жанру репор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тажу, і</w:t>
      </w:r>
      <w:r w:rsidR="00A228F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 трьох випусках тижневика «Волинь» він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опублікував репортаж «Колеса мусять крутитись»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що складався з трьох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рівноцінних матеріалів – «Рівне», «Зеленою дорогою» та «</w:t>
      </w:r>
      <w:proofErr w:type="spellStart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Горішний</w:t>
      </w:r>
      <w:proofErr w:type="spellEnd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Шлезьк</w:t>
      </w:r>
      <w:proofErr w:type="spellEnd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що рівноцінно були </w:t>
      </w:r>
      <w:proofErr w:type="spellStart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видруковані</w:t>
      </w:r>
      <w:proofErr w:type="spellEnd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1943 року в газеті «Волинь». Однак глибше враженн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справляє наступна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серія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репортажів, </w:t>
      </w:r>
      <w:r w:rsidR="00734DC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написаних у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продовж 1944-1945 рр. – «П</w:t>
      </w:r>
      <w:r w:rsidR="000C6F15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’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ять по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дван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адцят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ій»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«Записки на бігу», «Я бачив, як умирав Берлін», «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Король страх у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Вай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марі</w:t>
      </w:r>
      <w:proofErr w:type="spellEnd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», «Останні дні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епо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хи» та «Історія генерала Вовка». Тут і руїн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Третього Рейху,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неймовірні трагедії з життя утікачів т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мешканців знищеного Берліну, і глибокі традиції Гете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Шіллера</w:t>
      </w:r>
      <w:proofErr w:type="spellEnd"/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душі простих німців –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жителів </w:t>
      </w:r>
      <w:proofErr w:type="spellStart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Ваймара</w:t>
      </w:r>
      <w:proofErr w:type="spellEnd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тривоги німці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 після капітуляції Німеччини, і організація вті</w:t>
      </w:r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качами з «теренів </w:t>
      </w:r>
      <w:proofErr w:type="spellStart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совєтських</w:t>
      </w:r>
      <w:proofErr w:type="spellEnd"/>
      <w:r w:rsidR="000C6F15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таборів осідку, зрештою, і методи виловлювання цих втікачів та повернення їх «на </w:t>
      </w:r>
      <w:proofErr w:type="spellStart"/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родіну</w:t>
      </w:r>
      <w:proofErr w:type="spellEnd"/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»,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новітні поневі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ряння українських емігрантів та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їх н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астрої, психологічні злами тощо. Безперечно, всі розділи репортажу «П’ять по дванадцятій»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мають неоціненну 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вартість не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лише як майстерні нариси про західноєвропейські події, а як літературна та джерельна база у вивченні життя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побуту українських емігрантів</w:t>
      </w:r>
      <w:r w:rsidR="00012EA8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uk-UA"/>
        </w:rPr>
        <w:t>.</w:t>
      </w:r>
    </w:p>
    <w:p w:rsidR="00995907" w:rsidRPr="00995907" w:rsidRDefault="00012EA8" w:rsidP="00012E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 нарешті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деологічно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-програмна публіцистика Уласа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після завершення Другої світової війни, її жанрове розмаїття (стаття-виступ, полемічна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ста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ття, аналітична студія,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оглядова стаття, рецензія та ін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.), що органічно  вписуються до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проблеми й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ого журналістських зацікавлень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діяльності.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буд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емо розкривати спонуки виникнення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літературно-мистецьких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рухів серед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українськ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ої еміграції, про це вже написано як діаспорними, так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материко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вими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 xml:space="preserve">вченими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10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Як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написано про роль у цьому письменника т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журналіс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та Уласа </w:t>
      </w:r>
      <w:proofErr w:type="spellStart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11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Звернемо тільки увагу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en-US" w:eastAsia="uk-UA"/>
        </w:rPr>
        <w:t>y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форми подачі ним тих чи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нших положень його стат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періоду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До речі, письменник сприяв не лише однойменному збірнику «МУР»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у його трьох випусках,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>a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 й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журналам «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Арка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 та «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Хорс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декільком випускам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«Літературних зошитів»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Якщо ж синтезувати спрямування цих різножанрових статей, опублікованих у згаданих виданнях, то можна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зробити висновок, що всі вони (кожна по-своєму, а в цілому разом) несуть не тільки програмні цілі "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МУРу</w:t>
      </w:r>
      <w:proofErr w:type="spellEnd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", а й 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оприявнюють</w:t>
      </w:r>
      <w:proofErr w:type="spellEnd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дність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толерантн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ість між письменниками різних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груп, різн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ого віку, різного місцеперебування, виявляють спротив 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партійництву</w:t>
      </w:r>
      <w:proofErr w:type="spellEnd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групівщині.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Відта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 зчаста пуб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ліцист вдавався до 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дискусій зі своїми опонентами, полемізував зі своїми побратимами по перу, звертаючи їх </w:t>
      </w:r>
      <w:proofErr w:type="spellStart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взір</w:t>
      </w:r>
      <w:proofErr w:type="spellEnd"/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 розвою українського письме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нства в діаспорі, до і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нтенсивної творчості задля укр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аїнського народу. Характерними є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такі його р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ядки з аналітичної студії «Від нас»: «Нашим святим і невідкладним обов'язком було, є і вічно буде возвеличити й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ут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вердити наш народ живим словом у родині інших народів цього св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іту. Це робили наші по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передники, це робимо ми, це бу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дуть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робити ті, що прийдуть по нас»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12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</w:p>
    <w:p w:rsidR="00995907" w:rsidRPr="00995907" w:rsidRDefault="00995907" w:rsidP="004038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Загалом Улас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написав близько десятка статей ідеологічно-програ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мового спрямування, три з я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ких – «Тим, що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 хочуть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»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3]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«До третього з</w:t>
      </w:r>
      <w:r w:rsidR="004038C3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’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їзду М</w:t>
      </w:r>
      <w:r w:rsidR="004038C3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У</w:t>
      </w:r>
      <w:proofErr w:type="spellStart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Ру</w:t>
      </w:r>
      <w:proofErr w:type="spellEnd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»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14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«Про загальне в конкретному»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15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–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накреслювали пла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ни та настанови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мистецького українського руху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майбутнє в умовах емігра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ції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Ще інші статті, що жанрово окреслюються як полемічні (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цікав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ою, до речі, є дискусія між Ула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сом </w:t>
      </w:r>
      <w:proofErr w:type="spellStart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Самчуком</w:t>
      </w:r>
      <w:proofErr w:type="spellEnd"/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Остапом Грицаєм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), по своє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 розкривають пуб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ліцистичну майстерність письменника-журналіста. Як і посутньо доповню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ють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ці гран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творчості прозаїка його 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співзасновниц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тво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співробітництво у таких канадськ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их газетах, як «Наш вік» та «Свобода»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коли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1948 року Улас 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виїхав з Європи на постійне проживання до Канади. В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цілому, за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підрахунками дослідників життя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творчості письменника та публіциста, він написав та опублікував більше сотні різножанрових статей,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близько пів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сотні виступів на радіо,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 кажучи вже про </w:t>
      </w:r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його понад двадцять рецензій, чотирнадцять нарисів і спогадів, </w:t>
      </w:r>
      <w:proofErr w:type="spellStart"/>
      <w:r w:rsidR="004038C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шоденн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икових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записів, мемуарних нотаток </w:t>
      </w:r>
      <w:r w:rsidR="004038C3">
        <w:rPr>
          <w:rFonts w:ascii="Times New Roman" w:eastAsia="Gungsuh" w:hAnsi="Times New Roman" w:cs="Times New Roman"/>
          <w:iCs/>
          <w:color w:val="000000"/>
          <w:spacing w:val="-20"/>
          <w:sz w:val="28"/>
          <w:szCs w:val="28"/>
          <w:lang w:eastAsia="uk-UA"/>
        </w:rPr>
        <w:t>(</w:t>
      </w:r>
      <w:r w:rsidR="004038C3" w:rsidRPr="004038C3">
        <w:rPr>
          <w:rFonts w:ascii="Times New Roman" w:eastAsia="Gungsuh" w:hAnsi="Times New Roman" w:cs="Times New Roman"/>
          <w:iCs/>
          <w:color w:val="000000"/>
          <w:spacing w:val="-20"/>
          <w:sz w:val="28"/>
          <w:szCs w:val="28"/>
          <w:lang w:eastAsia="uk-UA"/>
        </w:rPr>
        <w:t>чого</w:t>
      </w:r>
      <w:r w:rsidR="004038C3">
        <w:rPr>
          <w:rFonts w:ascii="Times New Roman" w:eastAsia="Gungsuh" w:hAnsi="Times New Roman" w:cs="Times New Roman"/>
          <w:i/>
          <w:iCs/>
          <w:color w:val="000000"/>
          <w:spacing w:val="-20"/>
          <w:sz w:val="28"/>
          <w:szCs w:val="28"/>
          <w:lang w:eastAsia="uk-UA"/>
        </w:rPr>
        <w:t xml:space="preserve"> 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вартує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приміром, його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мемуаристика «На білому коні»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і загалом понад двадцять книжкових видань.</w:t>
      </w:r>
    </w:p>
    <w:p w:rsidR="00995907" w:rsidRPr="00995907" w:rsidRDefault="00995907" w:rsidP="00BB18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Насамкінець звернемося </w:t>
      </w:r>
      <w:r w:rsidRPr="00BB1873">
        <w:rPr>
          <w:rFonts w:ascii="Times New Roman" w:eastAsia="Gungsuh" w:hAnsi="Times New Roman" w:cs="Times New Roman"/>
          <w:bCs/>
          <w:color w:val="000000"/>
          <w:spacing w:val="-10"/>
          <w:sz w:val="28"/>
          <w:szCs w:val="28"/>
          <w:lang w:eastAsia="uk-UA"/>
        </w:rPr>
        <w:t>до</w:t>
      </w:r>
      <w:r w:rsidRPr="00995907">
        <w:rPr>
          <w:rFonts w:ascii="Times New Roman" w:eastAsia="Gungsuh" w:hAnsi="Times New Roman" w:cs="Times New Roman"/>
          <w:b/>
          <w:bCs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твердження сучасної української дослідни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ц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прози Уласа </w:t>
      </w:r>
      <w:proofErr w:type="spellStart"/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Ірини Русн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ак, яка у </w:t>
      </w:r>
      <w:r w:rsidRPr="00BB1873">
        <w:rPr>
          <w:rFonts w:ascii="Times New Roman" w:eastAsia="Gungsuh" w:hAnsi="Times New Roman" w:cs="Times New Roman"/>
          <w:bCs/>
          <w:color w:val="000000"/>
          <w:spacing w:val="-10"/>
          <w:sz w:val="28"/>
          <w:szCs w:val="28"/>
          <w:lang w:eastAsia="uk-UA"/>
        </w:rPr>
        <w:t>своїй</w:t>
      </w:r>
      <w:r w:rsidRPr="00995907">
        <w:rPr>
          <w:rFonts w:ascii="Times New Roman" w:eastAsia="Gungsuh" w:hAnsi="Times New Roman" w:cs="Times New Roman"/>
          <w:b/>
          <w:bCs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монографії зазначає, що переважна більшість романів, повістей, опові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дань письменника народжувалися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 його публіцистичних спроб в ос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мисленні суспільно-історичних, національно-духовних, морально-етичних проблем жи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ття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українців (байдуже, де мешкали вони: н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м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атериковій землі чи закордоном), бо журналістика була для нього не просто менш або більш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дост</w:t>
      </w:r>
      <w:r w:rsidR="00395162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упною трибуною, –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він сам був її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творцем та організатором, вправним майстром-практиком, по суті, впродовж усього життя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[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16, с. 210</w:t>
      </w:r>
      <w:r w:rsidR="006B0210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]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Тож здійснена нами спроба систем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атизувати публіцистичні статті і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виступи Уласа </w:t>
      </w:r>
      <w:proofErr w:type="spellStart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крізь призму їх жанрового жу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рналістського різноманіття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лише періоду Другої світової війни 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і </w:t>
      </w:r>
      <w:proofErr w:type="spellStart"/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повоєння</w:t>
      </w:r>
      <w:proofErr w:type="spellEnd"/>
      <w:r w:rsidRPr="00BB1873">
        <w:rPr>
          <w:rFonts w:ascii="Times New Roman" w:eastAsia="Gungsuh" w:hAnsi="Times New Roman" w:cs="Times New Roman"/>
          <w:bCs/>
          <w:color w:val="000000"/>
          <w:spacing w:val="-10"/>
          <w:sz w:val="28"/>
          <w:szCs w:val="28"/>
          <w:lang w:eastAsia="uk-UA"/>
        </w:rPr>
        <w:t xml:space="preserve"> дала 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мож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л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ивість заглибитися у проблему «публіцистика Уласа </w:t>
      </w:r>
      <w:proofErr w:type="spellStart"/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»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спонукаючи </w:t>
      </w:r>
      <w:r w:rsidRPr="00BB1873">
        <w:rPr>
          <w:rFonts w:ascii="Times New Roman" w:eastAsia="Gungsuh" w:hAnsi="Times New Roman" w:cs="Times New Roman"/>
          <w:bCs/>
          <w:color w:val="000000"/>
          <w:spacing w:val="-10"/>
          <w:sz w:val="28"/>
          <w:szCs w:val="28"/>
          <w:lang w:eastAsia="uk-UA"/>
        </w:rPr>
        <w:t xml:space="preserve">нових </w:t>
      </w:r>
      <w:r w:rsidR="00BB187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дослідників до її</w:t>
      </w:r>
      <w:r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подальшої розробки.</w:t>
      </w:r>
    </w:p>
    <w:p w:rsidR="00995907" w:rsidRPr="00BB1873" w:rsidRDefault="00995907" w:rsidP="00BB18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1873">
        <w:rPr>
          <w:rFonts w:ascii="Times New Roman" w:eastAsia="Gungsuh" w:hAnsi="Times New Roman" w:cs="Times New Roman"/>
          <w:b/>
          <w:color w:val="000000"/>
          <w:spacing w:val="-10"/>
          <w:sz w:val="28"/>
          <w:szCs w:val="28"/>
          <w:lang w:eastAsia="uk-UA"/>
        </w:rPr>
        <w:t>Література</w:t>
      </w:r>
    </w:p>
    <w:p w:rsidR="00995907" w:rsidRPr="00995907" w:rsidRDefault="00BB1873" w:rsidP="006B0210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Власенко-Бойцун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А. Улас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 публіцист // Слово: збірник об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єднанн</w:t>
      </w:r>
      <w:r w:rsidR="0037344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українських письменників «Слово». –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Нью-Йорк, 1990. – Вип. 12. - С</w:t>
      </w:r>
      <w:r w:rsidR="0037344C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121-132.</w:t>
      </w:r>
    </w:p>
    <w:p w:rsidR="00995907" w:rsidRPr="006B0210" w:rsidRDefault="0037344C" w:rsidP="006B0210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Цит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ab/>
        <w:t xml:space="preserve">за: </w:t>
      </w:r>
      <w:proofErr w:type="spellStart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Сон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це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 заходу (уривки з твору) //Літературний зошит» –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Торонто, 1947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uk-UA"/>
        </w:rPr>
        <w:t xml:space="preserve">. 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– Ч.</w:t>
      </w:r>
      <w:r w:rsidR="00995907" w:rsidRPr="00995907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1.</w:t>
      </w:r>
    </w:p>
    <w:p w:rsidR="00995907" w:rsidRPr="006B0210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За мужню ді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йсність //Волинь. - Рівне, 1942.- Ч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.1.</w:t>
      </w:r>
    </w:p>
    <w:p w:rsidR="00995907" w:rsidRPr="006B0210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Ясно і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виразно //</w:t>
      </w:r>
      <w:r w:rsid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Волинь. - Рівне, 1941. - Ч.28. </w:t>
      </w:r>
    </w:p>
    <w:p w:rsidR="00995907" w:rsidRPr="006B0210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Так було і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так буде //Волинь. - Рівне,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1942. - Ч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.23.</w:t>
      </w:r>
    </w:p>
    <w:p w:rsidR="00995907" w:rsidRPr="006B0210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Крізь бурю і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сніг //Волинь. - Рівне, 1941-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Ч. 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25.</w:t>
      </w:r>
    </w:p>
    <w:p w:rsidR="00995907" w:rsidRPr="006B0210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Власепко-Бой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цун</w:t>
      </w:r>
      <w:proofErr w:type="spellEnd"/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uk-UA"/>
        </w:rPr>
        <w:t>.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Улас </w:t>
      </w: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публіцист // Слово: збірник об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єдна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нн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українських письменників «Слово» - Н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ь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ю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-Йорк, 1990, - Вип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.12. – С. 121-13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2.</w:t>
      </w:r>
    </w:p>
    <w:p w:rsidR="00995907" w:rsidRPr="00BD72B9" w:rsidRDefault="0037344C" w:rsidP="005C37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Весела вдова /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/Крем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’я</w:t>
      </w: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нецький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вісник. – Крем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’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ru-RU" w:eastAsia="uk-UA"/>
        </w:rPr>
        <w:t>н</w:t>
      </w: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ець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 1942.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28 вересня.</w:t>
      </w:r>
      <w:r w:rsidR="00995907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ab/>
      </w:r>
    </w:p>
    <w:p w:rsidR="00BD72B9" w:rsidRPr="00BD72B9" w:rsidRDefault="00BD72B9" w:rsidP="00BD72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Власепко-Бойцун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А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vertAlign w:val="subscript"/>
          <w:lang w:eastAsia="uk-UA"/>
        </w:rPr>
        <w:t>.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Улас </w:t>
      </w: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як публіцист // Слово: збірник об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єдна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нн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я українських письменників «Слово» - Нью-Йорк, 1990, - Вип.12. – С. 121-132.</w:t>
      </w:r>
    </w:p>
    <w:p w:rsidR="005C3702" w:rsidRPr="00BD72B9" w:rsidRDefault="0037344C" w:rsidP="00BD72B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r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Див., наприклад: Шерех Ю. МУР і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я в МУРІ</w:t>
      </w:r>
      <w:r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//Шерех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Ю</w:t>
      </w:r>
      <w:r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Тр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етя </w:t>
      </w:r>
      <w:proofErr w:type="spellStart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сторожа.-</w:t>
      </w:r>
      <w:proofErr w:type="spellEnd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К., 1993; </w:t>
      </w:r>
      <w:proofErr w:type="spellStart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Державин</w:t>
      </w:r>
      <w:proofErr w:type="spellEnd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В. Три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роки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літературного життя на еміграції 1945-1947.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/ </w:t>
      </w:r>
      <w:proofErr w:type="spellStart"/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Держав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ин</w:t>
      </w:r>
      <w:proofErr w:type="spellEnd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В. У задзеркаллі художнього слова. - Івано-Франківськ, 2015; </w:t>
      </w:r>
      <w:proofErr w:type="spellStart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Грабович</w:t>
      </w:r>
      <w:proofErr w:type="spellEnd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Г. «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Велика літератур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а»//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5C3702" w:rsidRPr="00BD72B9">
        <w:rPr>
          <w:rFonts w:ascii="Times New Roman" w:eastAsia="Gungsuh" w:hAnsi="Times New Roman" w:cs="Times New Roman"/>
          <w:iCs/>
          <w:color w:val="000000"/>
          <w:spacing w:val="-20"/>
          <w:sz w:val="28"/>
          <w:szCs w:val="28"/>
          <w:lang w:eastAsia="uk-UA"/>
        </w:rPr>
        <w:t>Сучасність</w:t>
      </w:r>
      <w:r w:rsidR="005C3702" w:rsidRPr="00BD72B9">
        <w:rPr>
          <w:rFonts w:ascii="Times New Roman" w:eastAsia="Gungsuh" w:hAnsi="Times New Roman" w:cs="Times New Roman"/>
          <w:i/>
          <w:iCs/>
          <w:color w:val="000000"/>
          <w:spacing w:val="-20"/>
          <w:sz w:val="28"/>
          <w:szCs w:val="28"/>
          <w:lang w:eastAsia="uk-UA"/>
        </w:rPr>
        <w:t xml:space="preserve"> -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1986. - Ч.7-8; Павличко С.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Модернізм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 контексті мистецько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го українського руху // Павличко С. Теорія літератури, - К.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,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2002; Ільницьки</w:t>
      </w:r>
      <w:r w:rsidR="00585AF3"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й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М. Мале літературне відродження /Літературн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 критика пері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оду </w:t>
      </w:r>
      <w:proofErr w:type="spellStart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МУРу</w:t>
      </w:r>
      <w:proofErr w:type="spellEnd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/ // Ільниць</w:t>
      </w:r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кий М. У фокусі </w:t>
      </w:r>
      <w:proofErr w:type="spellStart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відзеркалень</w:t>
      </w:r>
      <w:proofErr w:type="spellEnd"/>
      <w:r w:rsidR="008E6858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. - </w:t>
      </w:r>
      <w:r w:rsidR="005C3702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Львів, 2005 та </w:t>
      </w:r>
      <w:r w:rsidR="006B0210" w:rsidRPr="00BD72B9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ін.</w:t>
      </w:r>
    </w:p>
    <w:p w:rsidR="005C3702" w:rsidRPr="006B0210" w:rsidRDefault="005C3702" w:rsidP="006B0210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Див., примі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ром: </w:t>
      </w:r>
      <w:proofErr w:type="spellStart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Лапчук</w:t>
      </w:r>
      <w:proofErr w:type="spellEnd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Н.В. Волинь і світова війна на сторінках місце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вої преси; </w:t>
      </w:r>
      <w:proofErr w:type="spellStart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Кудь</w:t>
      </w:r>
      <w:proofErr w:type="spellEnd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В.О. Улас </w:t>
      </w:r>
      <w:proofErr w:type="spellStart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і </w:t>
      </w:r>
      <w:proofErr w:type="spellStart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тижненик</w:t>
      </w:r>
      <w:proofErr w:type="spellEnd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«Волинь»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та Світова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вій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 xml:space="preserve">на 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на 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сторінках журналу «Родина» та «Заславського вісника» (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Матеріали,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тези доповідей та п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овідомлень Міжнародної науково-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теоретично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ї конференції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23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-26 жовтня 1994 року/. – Луц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ьк, 1994; </w:t>
      </w:r>
      <w:proofErr w:type="spellStart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Планета </w:t>
      </w:r>
      <w:proofErr w:type="spellStart"/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ді-п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– Вінніпег, 1979; </w:t>
      </w:r>
      <w:proofErr w:type="spellStart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Крупницький</w:t>
      </w:r>
      <w:proofErr w:type="spellEnd"/>
      <w:r w:rsidR="008E6858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Б.Теорія доби і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сучасність //Орлик. - 1947. - Ч.8 та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ін..</w:t>
      </w:r>
    </w:p>
    <w:p w:rsidR="005C3702" w:rsidRPr="006B0210" w:rsidRDefault="00CD468F" w:rsidP="005C3702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Від нас //Літературний зошит.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- Торонто, 19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47. </w:t>
      </w:r>
      <w:r w:rsidRPr="006B0210">
        <w:rPr>
          <w:rFonts w:ascii="Times New Roman" w:eastAsia="Gungsuh" w:hAnsi="Times New Roman" w:cs="Times New Roman"/>
          <w:color w:val="000000"/>
          <w:spacing w:val="40"/>
          <w:sz w:val="28"/>
          <w:szCs w:val="28"/>
          <w:lang w:eastAsia="uk-UA"/>
        </w:rPr>
        <w:t>–Ч.</w:t>
      </w:r>
      <w:r w:rsidR="005C3702" w:rsidRPr="006B0210">
        <w:rPr>
          <w:rFonts w:ascii="Times New Roman" w:eastAsia="Gungsuh" w:hAnsi="Times New Roman" w:cs="Times New Roman"/>
          <w:color w:val="000000"/>
          <w:spacing w:val="40"/>
          <w:sz w:val="28"/>
          <w:szCs w:val="28"/>
          <w:lang w:eastAsia="uk-UA"/>
        </w:rPr>
        <w:t>2.</w:t>
      </w:r>
    </w:p>
    <w:p w:rsidR="005C3702" w:rsidRPr="006B0210" w:rsidRDefault="005C3702" w:rsidP="005C3702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Тим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, що не хочуть // Літературний </w:t>
      </w:r>
      <w:proofErr w:type="spellStart"/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зошит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.-</w:t>
      </w:r>
      <w:proofErr w:type="spellEnd"/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Торонто, 1947 . - Ч. </w:t>
      </w:r>
      <w:r w:rsidRPr="006B0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</w:p>
    <w:p w:rsidR="005C3702" w:rsidRPr="006B0210" w:rsidRDefault="00CD468F" w:rsidP="005C3702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До третього з</w:t>
      </w:r>
      <w:r w:rsidRPr="005375C6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’ї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зду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pl-PL"/>
        </w:rPr>
        <w:t>МУ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pl-PL" w:eastAsia="pl-PL"/>
        </w:rPr>
        <w:t xml:space="preserve">Py 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// Українські вісті. – Мюнхен, 1947. - Ч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.86.</w:t>
      </w:r>
    </w:p>
    <w:p w:rsidR="005C3702" w:rsidRPr="006B0210" w:rsidRDefault="006B0210" w:rsidP="005C3702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val="en-US" w:eastAsia="uk-UA"/>
        </w:rPr>
        <w:t>C</w:t>
      </w:r>
      <w:proofErr w:type="spellStart"/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амчук</w:t>
      </w:r>
      <w:proofErr w:type="spellEnd"/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У. П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ро загальне в конкретному /МУР і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</w:t>
      </w:r>
      <w:proofErr w:type="spellStart"/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мурівс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тво</w:t>
      </w:r>
      <w:proofErr w:type="spellEnd"/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/ // Україн</w:t>
      </w:r>
      <w:r w:rsidR="00CD468F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softHyphen/>
        <w:t>ська трибуна. - Мюнхен, 1947.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- Ч.71-73.</w:t>
      </w:r>
    </w:p>
    <w:p w:rsidR="00995907" w:rsidRPr="006B0210" w:rsidRDefault="00CD468F" w:rsidP="005C3702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</w:pP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lastRenderedPageBreak/>
        <w:t>Русн</w:t>
      </w:r>
      <w:r w:rsidR="00585AF3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ак І</w:t>
      </w:r>
      <w:r w:rsidR="005C3702"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</w:t>
      </w:r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 xml:space="preserve"> «Я був повний Україною…» Художня історіософія Уласа </w:t>
      </w:r>
      <w:proofErr w:type="spellStart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Самчука</w:t>
      </w:r>
      <w:proofErr w:type="spellEnd"/>
      <w:r w:rsidRPr="006B0210">
        <w:rPr>
          <w:rFonts w:ascii="Times New Roman" w:eastAsia="Gungsuh" w:hAnsi="Times New Roman" w:cs="Times New Roman"/>
          <w:color w:val="000000"/>
          <w:spacing w:val="-10"/>
          <w:sz w:val="28"/>
          <w:szCs w:val="28"/>
          <w:lang w:eastAsia="uk-UA"/>
        </w:rPr>
        <w:t>. – Вінниця, 2005. – 406с.</w:t>
      </w:r>
    </w:p>
    <w:p w:rsidR="00A228F0" w:rsidRPr="00995907" w:rsidRDefault="00A228F0" w:rsidP="005C37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5907" w:rsidRPr="005375C6" w:rsidRDefault="00995907" w:rsidP="00995907">
      <w:pPr>
        <w:rPr>
          <w:lang w:val="ru-RU"/>
        </w:rPr>
      </w:pPr>
    </w:p>
    <w:sectPr w:rsidR="00995907" w:rsidRPr="005375C6" w:rsidSect="0099590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B2059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Gungsuh" w:hAnsi="Times New Roman" w:cs="Gungsuh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907"/>
    <w:rsid w:val="00012EA8"/>
    <w:rsid w:val="00080509"/>
    <w:rsid w:val="000B0DB3"/>
    <w:rsid w:val="000C5A34"/>
    <w:rsid w:val="000C6F15"/>
    <w:rsid w:val="00247B26"/>
    <w:rsid w:val="00286B13"/>
    <w:rsid w:val="00317E4C"/>
    <w:rsid w:val="00327BAD"/>
    <w:rsid w:val="0037344C"/>
    <w:rsid w:val="00395162"/>
    <w:rsid w:val="004038C3"/>
    <w:rsid w:val="0046068D"/>
    <w:rsid w:val="004642E4"/>
    <w:rsid w:val="00530599"/>
    <w:rsid w:val="005375C6"/>
    <w:rsid w:val="00585AF3"/>
    <w:rsid w:val="00590AA8"/>
    <w:rsid w:val="005C3702"/>
    <w:rsid w:val="006B0210"/>
    <w:rsid w:val="00734DCC"/>
    <w:rsid w:val="00766BC9"/>
    <w:rsid w:val="007720C3"/>
    <w:rsid w:val="00790F6F"/>
    <w:rsid w:val="00841797"/>
    <w:rsid w:val="008549E5"/>
    <w:rsid w:val="0088218A"/>
    <w:rsid w:val="00894BB0"/>
    <w:rsid w:val="008E6858"/>
    <w:rsid w:val="00914DB8"/>
    <w:rsid w:val="0091586F"/>
    <w:rsid w:val="00955AF3"/>
    <w:rsid w:val="00974700"/>
    <w:rsid w:val="00995907"/>
    <w:rsid w:val="00A228F0"/>
    <w:rsid w:val="00A553B1"/>
    <w:rsid w:val="00A91C54"/>
    <w:rsid w:val="00AB338B"/>
    <w:rsid w:val="00B61000"/>
    <w:rsid w:val="00BA7E74"/>
    <w:rsid w:val="00BB1873"/>
    <w:rsid w:val="00BD293F"/>
    <w:rsid w:val="00BD72B9"/>
    <w:rsid w:val="00BE5719"/>
    <w:rsid w:val="00CD092F"/>
    <w:rsid w:val="00CD468F"/>
    <w:rsid w:val="00D22D8B"/>
    <w:rsid w:val="00D36145"/>
    <w:rsid w:val="00D938CC"/>
    <w:rsid w:val="00DA096C"/>
    <w:rsid w:val="00E001A2"/>
    <w:rsid w:val="00E15141"/>
    <w:rsid w:val="00EE1FAF"/>
    <w:rsid w:val="00EF1F01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A22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13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8</cp:revision>
  <cp:lastPrinted>2018-02-16T15:56:00Z</cp:lastPrinted>
  <dcterms:created xsi:type="dcterms:W3CDTF">2018-02-15T15:39:00Z</dcterms:created>
  <dcterms:modified xsi:type="dcterms:W3CDTF">2020-03-26T10:52:00Z</dcterms:modified>
</cp:coreProperties>
</file>