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99" w:rsidRDefault="00E15E99" w:rsidP="00E15E99">
      <w:pPr>
        <w:spacing w:line="360" w:lineRule="auto"/>
        <w:jc w:val="both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DA2A0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lang w:val="ru-RU"/>
        </w:rPr>
        <w:t>УДК 81’</w:t>
      </w:r>
      <w:r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367: 811.161.2 +</w:t>
      </w:r>
      <w:r w:rsidRPr="00DA2A00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lang w:val="ru-RU"/>
        </w:rPr>
        <w:t>162.1</w:t>
      </w:r>
    </w:p>
    <w:p w:rsidR="00E15E99" w:rsidRDefault="00E15E99" w:rsidP="00E15E99">
      <w:pPr>
        <w:spacing w:line="360" w:lineRule="auto"/>
        <w:jc w:val="both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ББК 81.2 (Пол)22</w:t>
      </w:r>
    </w:p>
    <w:p w:rsidR="00E15E99" w:rsidRPr="00DA2A00" w:rsidRDefault="00E15E99" w:rsidP="00E15E99">
      <w:pPr>
        <w:spacing w:line="360" w:lineRule="auto"/>
        <w:jc w:val="both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                                                                                                           Оксана </w:t>
      </w:r>
      <w:proofErr w:type="spellStart"/>
      <w:r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Корпало</w:t>
      </w:r>
      <w:proofErr w:type="spellEnd"/>
    </w:p>
    <w:p w:rsidR="00E15E99" w:rsidRDefault="00E15E99" w:rsidP="00E15E99">
      <w:pPr>
        <w:spacing w:line="36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    БЕЗОСОБОВІ ФОРМИ НА  -</w:t>
      </w:r>
      <w:r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НО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, -</w:t>
      </w:r>
      <w:r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ТО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 І КАТЕГОРІЯ СИНТАКСИЧНОЇ ОСОБИ В УКРАЇНСЬКІЙ І ПОЛЬСЬКІЙ МОВАХ   (зіставний аспект) </w:t>
      </w:r>
    </w:p>
    <w:p w:rsidR="00E15E99" w:rsidRDefault="00E15E99" w:rsidP="00E15E99">
      <w:pPr>
        <w:spacing w:line="36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E15E99" w:rsidRDefault="00E15E99" w:rsidP="00E15E99">
      <w:pPr>
        <w:spacing w:line="360" w:lineRule="auto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    У статті проаналізовано еволюцію поглядів  мовознавців на реалізацію граматичних значень особи в реченнях з безособовими формами на </w:t>
      </w:r>
      <w:proofErr w:type="spell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-но</w:t>
      </w:r>
      <w:proofErr w:type="spell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-то</w:t>
      </w:r>
      <w:proofErr w:type="spell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в зіставному аспекті. З</w:t>
      </w:r>
      <w:r w:rsidRPr="0054634E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ясовано</w:t>
      </w:r>
      <w:proofErr w:type="spell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що суб’єкту в реченнях </w:t>
      </w:r>
      <w:r w:rsidR="00EB129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і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з цими дієслівними формами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 </w:t>
      </w:r>
      <w:r w:rsidRPr="00CF6902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властива неозначеність, спричинена прямим  або опосередкованим відношенням дії до множини суб’єктів-осіб. Установлено вияви неозначеності суб’єкта відповідно до специфіки позначуваних дій і комунікативних завдань мовця.</w:t>
      </w:r>
    </w:p>
    <w:p w:rsidR="00E15E99" w:rsidRPr="00E516AD" w:rsidRDefault="00E15E99" w:rsidP="00E15E99">
      <w:pPr>
        <w:spacing w:line="360" w:lineRule="auto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 w:rsidRPr="00100BCF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Ключові слова:</w:t>
      </w:r>
      <w:r w:rsidRPr="00E516AD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предикативні форми на </w:t>
      </w:r>
      <w:proofErr w:type="spell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-но</w:t>
      </w:r>
      <w:proofErr w:type="spell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-то</w:t>
      </w:r>
      <w:proofErr w:type="spell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, суб’єкт, неозначеність.</w:t>
      </w:r>
    </w:p>
    <w:p w:rsidR="00E15E99" w:rsidRPr="00E516AD" w:rsidRDefault="00E15E99" w:rsidP="00E15E99">
      <w:pPr>
        <w:spacing w:line="360" w:lineRule="auto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ru-RU"/>
        </w:rPr>
      </w:pPr>
    </w:p>
    <w:p w:rsidR="00E15E99" w:rsidRDefault="00E15E99" w:rsidP="00E15E99">
      <w:pPr>
        <w:spacing w:line="360" w:lineRule="auto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en-US"/>
        </w:rPr>
      </w:pPr>
      <w:r w:rsidRPr="00E15E99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en-US"/>
        </w:rPr>
        <w:t xml:space="preserve">The article highlights the evolution of Ukrainian and Poland linguist’s approaches about grammatical </w:t>
      </w:r>
      <w:proofErr w:type="gramStart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en-US"/>
        </w:rPr>
        <w:t>meaning  of</w:t>
      </w:r>
      <w:proofErr w:type="gramEnd"/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en-US"/>
        </w:rPr>
        <w:t xml:space="preserve">  personality in sentences with predicative forms with  -no, -to in comparative  aspect. It was set up that subject indefiniteness is shown up differently due to the character of the noted actions and speaker’s communicative tasks.</w:t>
      </w:r>
    </w:p>
    <w:p w:rsidR="00E15E99" w:rsidRDefault="00E15E99" w:rsidP="00E15E99">
      <w:pPr>
        <w:spacing w:line="360" w:lineRule="auto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en-US"/>
        </w:rPr>
        <w:t xml:space="preserve">    </w:t>
      </w:r>
      <w:r w:rsidRPr="0040364D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lang w:val="en-US"/>
        </w:rPr>
        <w:t>Key words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: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lang w:val="en-US"/>
        </w:rPr>
        <w:t xml:space="preserve"> predicative forms with -no, -to endings, subject, indefiniteness.</w:t>
      </w:r>
    </w:p>
    <w:p w:rsidR="00E15E99" w:rsidRDefault="00E15E99" w:rsidP="00E15E99">
      <w:pPr>
        <w:spacing w:line="360" w:lineRule="auto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    </w:t>
      </w:r>
    </w:p>
    <w:p w:rsidR="00E15E99" w:rsidRPr="0040364D" w:rsidRDefault="00E15E99" w:rsidP="00E15E9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оходження, функціонування,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синоніміка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синтаксичних конструкцій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і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з предикативними формами на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337FB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-но</w:t>
      </w:r>
      <w:proofErr w:type="spellEnd"/>
      <w:r w:rsidRPr="00337FB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</w:t>
      </w:r>
      <w:proofErr w:type="spellStart"/>
      <w:r w:rsidRPr="00337FB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-то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з іншими структурами неодноразово були предметом розгляду в працях багатьох мовознавців минулого та сьогодення, зокрема в україністиці: О. Потебні, Є. Тимченка,  О.</w:t>
      </w:r>
      <w:r w:rsidRP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Курило, 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Ю.</w:t>
      </w:r>
      <w:proofErr w:type="spellStart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Шевельова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Л.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Булаховського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В.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Русанівського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М. Плющ, С.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Єрмоленко, 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 xml:space="preserve">К.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Городенської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О.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Лаврінець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та ін.; у полоністиці: З. Салоні,  А.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Дороса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 А.</w:t>
      </w:r>
      <w:proofErr w:type="spellStart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Вєжбіцької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Т.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Ріттель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О.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Волінської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Д.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Вєчорек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М.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Марцянік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та ін. Проте й досі в сучасній лінгвістиці навколо багатьох питань щодо названого  об’єкта дослідження тривають дискусії. Так, „в українському мовознавстві з дієприкметниковими предикативами на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</w:t>
      </w:r>
      <w:r w:rsidRPr="008F3E6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но</w:t>
      </w:r>
      <w:proofErr w:type="spellEnd"/>
      <w:r w:rsidRPr="008F3E6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</w:t>
      </w:r>
      <w:proofErr w:type="spellStart"/>
      <w:r w:rsidRPr="008F3E6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-то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пов’язані три основні проблеми: 1) чи можуть уживатися при них допоміжні дієслова </w:t>
      </w:r>
      <w:r w:rsidRPr="000064F8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було, буде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тобто яке їх часове значення; 2) чи може вживатися при них орудний дійової особи, тобто чи мають вони ознаки пасивності; 3) чи виражають вони наслідок тільки людської діяльності, тобто чи можуть вони позначати явища природи. Навколо цих питань у свій час точилася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гостра полеміка й боротьба” </w:t>
      </w:r>
      <w:r w:rsidRPr="00C704F0">
        <w:rPr>
          <w:rFonts w:ascii="Times New Roman" w:hAnsi="Times New Roman" w:cs="Times New Roman"/>
          <w:color w:val="0F243E" w:themeColor="text2" w:themeShade="80"/>
          <w:sz w:val="28"/>
          <w:szCs w:val="28"/>
          <w:lang w:val="ru-RU"/>
        </w:rPr>
        <w:t>[</w:t>
      </w:r>
      <w:r w:rsidR="000064F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3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с. 205-206], а деякі з них, зокрема питання про нормативність  конструкцій із суб’єктним компонентом у формі орудного відмінка, є  дискусійними донині. </w:t>
      </w:r>
    </w:p>
    <w:p w:rsidR="00E15E99" w:rsidRPr="0040364D" w:rsidRDefault="00E15E99" w:rsidP="00E15E9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У польському мовознавстві такі проблеми відсутні, оскільки речення з предикатами на -</w:t>
      </w:r>
      <w:r w:rsidRPr="008F3E6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no, -to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по-перше, орієнтовані лише на минулий час (в українській – на минулий і майбутній) і  не вживаються з дієслівними зв’язками; по-друге, виражають наслідок тільки людської діяльності, а  по-третє, пасивність дії передається у польській мові переважно конструкціями з пасивними дієприкметниками. Натомість дискусійним є питання про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безпідметовість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конструкцій із предикативними формами на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</w:t>
      </w:r>
      <w:r w:rsidRPr="00337FB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no, -to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.  </w:t>
      </w:r>
    </w:p>
    <w:p w:rsidR="00E15E99" w:rsidRPr="008F3E63" w:rsidRDefault="00E15E99" w:rsidP="00E15E9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Зважаючи на потребу послідовного потрактування семантико-синтаксичних категорій із позицій сучасної граматичної науки, актуальним є з’ясування  семантичної специфіки та  мовної  репрезентації суб’єкта в реченнях із предикативними формами на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</w:t>
      </w:r>
      <w:r w:rsidRPr="008F3E6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но</w:t>
      </w:r>
      <w:proofErr w:type="spellEnd"/>
      <w:r w:rsidRPr="008F3E6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</w:t>
      </w:r>
      <w:proofErr w:type="spellStart"/>
      <w:r w:rsidRPr="008F3E6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-то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в зіставному аспекті, що передбачає  вивчення </w:t>
      </w:r>
      <w:proofErr w:type="spellStart"/>
      <w:r w:rsidRPr="008F3E6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„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як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спільних, так і відмінних ознак переважно двох мов у їхньому синхронному вимірі</w:t>
      </w:r>
      <w:r w:rsidRPr="008F3E6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”[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2, с.9</w:t>
      </w:r>
      <w:r w:rsidRPr="008F3E6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].</w:t>
      </w:r>
    </w:p>
    <w:p w:rsidR="00E15E99" w:rsidRPr="0040364D" w:rsidRDefault="00E15E99" w:rsidP="00E15E9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Дослідники,  відзначаючи  структурну схожість речень із  предикативними формами на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</w:t>
      </w:r>
      <w:r w:rsidRPr="00337FB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нo</w:t>
      </w:r>
      <w:proofErr w:type="spellEnd"/>
      <w:r w:rsidRPr="00337FB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</w:t>
      </w:r>
      <w:proofErr w:type="spellStart"/>
      <w:r w:rsidRPr="00337FB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-тo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в українській і польській  мовах, водночас вка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зуют</w:t>
      </w:r>
      <w:r w:rsidR="000064F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ь на окремі відмінності [5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c. 39-50].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Зокрема, якщо в</w:t>
      </w:r>
      <w:r w:rsidRP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укр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аїнській мові</w:t>
      </w:r>
      <w:r w:rsidRP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форми на </w:t>
      </w:r>
      <w:proofErr w:type="spellStart"/>
      <w:r w:rsidRPr="00337FB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-но</w:t>
      </w:r>
      <w:proofErr w:type="spellEnd"/>
      <w:r w:rsidRPr="00337FB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</w:t>
      </w:r>
      <w:proofErr w:type="spellStart"/>
      <w:r w:rsidRPr="00337FB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-то</w:t>
      </w:r>
      <w:proofErr w:type="spellEnd"/>
      <w:r w:rsidRP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утворюються </w:t>
      </w:r>
      <w:r w:rsidRP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від дієслі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в недоконаного виду </w:t>
      </w:r>
      <w:r w:rsidRP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обмежено (</w:t>
      </w:r>
      <w:proofErr w:type="spellStart"/>
      <w:r w:rsidRP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„вони</w:t>
      </w:r>
      <w:proofErr w:type="spellEnd"/>
      <w:r w:rsidRP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вживаються переважно в розмовному мовленні та в усній </w:t>
      </w:r>
      <w:r w:rsidRP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>народній творчості, вказуючи на повторювані</w:t>
      </w:r>
      <w:r w:rsidR="000064F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сть дії в минулому” [1,</w:t>
      </w:r>
      <w:r w:rsidRP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с. 290-291] на зразок </w:t>
      </w:r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казано, говорено,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їжджено</w:t>
      </w:r>
      <w:proofErr w:type="spellEnd"/>
      <w:r w:rsidRP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то </w:t>
      </w:r>
      <w:r w:rsidR="000064F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для польської мови нормативн</w:t>
      </w:r>
      <w:r w:rsidRP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ими</w:t>
      </w:r>
      <w:r w:rsidR="00A64E3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</w:t>
      </w:r>
      <w:r w:rsidR="000064F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загальновживаними</w:t>
      </w:r>
      <w:r w:rsidRP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є форми як доконаного, так і </w:t>
      </w:r>
      <w:r w:rsidR="000064F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недоконаного виду [6</w:t>
      </w:r>
      <w:r w:rsidRP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с.67]</w:t>
      </w:r>
      <w:r w:rsidR="004C4ED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на кшталт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zamknąć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–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zamknięto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;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zrobić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–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zrobiono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pisać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–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pisano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;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kochać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–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kochano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;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nieść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–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niesiono</w:t>
      </w:r>
      <w:proofErr w:type="spellEnd"/>
      <w:r w:rsidRPr="00337F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. Недоконаний вид передає значення тривалої, повторюваної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дії.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У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країнській мові притаманні одночленні (</w:t>
      </w:r>
      <w:r w:rsidRPr="00C704F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Добре зіграно. Вирішено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), двочленні (</w:t>
      </w:r>
      <w:r w:rsidRPr="00C704F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Каву випито. Завдання виконано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) і тричленні (</w:t>
      </w:r>
      <w:r w:rsidRPr="00C704F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Все було втрачено </w:t>
      </w:r>
      <w:proofErr w:type="spellStart"/>
      <w:r w:rsidRPr="00C704F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Василієм</w:t>
      </w:r>
      <w:proofErr w:type="spellEnd"/>
      <w:r w:rsidRPr="00C704F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Другим у тій битві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(Павло Загребельн</w:t>
      </w:r>
      <w:r w:rsidR="00A64E3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ий)) моделі,</w:t>
      </w:r>
      <w:r w:rsidR="004C4ED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а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для польської мови типовими є лише двочленні структури на зразок  </w:t>
      </w:r>
      <w:proofErr w:type="spellStart"/>
      <w:r w:rsidRPr="00C704F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Na</w:t>
      </w:r>
      <w:proofErr w:type="spellEnd"/>
      <w:r w:rsidRPr="00C704F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C704F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zebraniu</w:t>
      </w:r>
      <w:proofErr w:type="spellEnd"/>
      <w:r w:rsidRPr="00C704F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C704F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uchwalono</w:t>
      </w:r>
      <w:proofErr w:type="spellEnd"/>
      <w:r w:rsidRPr="00C704F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C704F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rezolucje</w:t>
      </w:r>
      <w:proofErr w:type="spellEnd"/>
      <w:r w:rsidRPr="00C704F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; </w:t>
      </w:r>
      <w:proofErr w:type="spellStart"/>
      <w:r w:rsidRPr="00C704F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Kawę</w:t>
      </w:r>
      <w:proofErr w:type="spellEnd"/>
      <w:r w:rsidRPr="00C704F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C704F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podano</w:t>
      </w:r>
      <w:proofErr w:type="spellEnd"/>
      <w:r w:rsidRPr="00C704F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. 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Лише в діалогах, як репліки-відповіді, трапляються одночленні структури, наприклад:  </w:t>
      </w:r>
      <w:r w:rsidRPr="00C704F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– </w:t>
      </w:r>
      <w:proofErr w:type="spellStart"/>
      <w:r w:rsidRPr="00C704F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Zadanie</w:t>
      </w:r>
      <w:proofErr w:type="spellEnd"/>
      <w:r w:rsidRPr="00C704F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C704F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wykonano</w:t>
      </w:r>
      <w:proofErr w:type="spellEnd"/>
      <w:r w:rsidRPr="00C704F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? – </w:t>
      </w:r>
      <w:proofErr w:type="spellStart"/>
      <w:r w:rsidRPr="00C704F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Wykonano</w:t>
      </w:r>
      <w:proofErr w:type="spellEnd"/>
      <w:r w:rsidRPr="00C704F0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.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На думку Д.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Вєчорек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„українська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мова пішла дальше, ніж польська, по шляху відособлення від інших слов’янських мов: вона дістала можливість уведення в двочленну каузативну модель третього члена –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агенсивного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додатка”, у той час як  польській мові така модель „в  її  суб’</w:t>
      </w:r>
      <w:r w:rsidR="004C4ED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єктному варіанті невідома…” [5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с. 44-45].   Одну з причин відсутності суб’єктного члена в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перфектних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конструкціях  убачаємо в тому, що суб’єкт  відомий з найближчого контексту, і тому його повтор стає зайвим, наприкл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ад: 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Podczas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ostatniej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wizyty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u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dentysty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za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plombę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4C4ED9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kazano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mi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sporo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zapłacić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–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nie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stać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mnie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na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to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(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Joanna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Aleksandrowicz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)  – 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dentyst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kazał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.                    </w:t>
      </w:r>
    </w:p>
    <w:p w:rsidR="00E15E99" w:rsidRPr="0040364D" w:rsidRDefault="00E15E99" w:rsidP="00E15E9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</w:t>
      </w:r>
      <w:r w:rsidR="004C4ED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Суб’єкт</w:t>
      </w:r>
      <w:r w:rsidR="00A64E3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на думку А. </w:t>
      </w:r>
      <w:proofErr w:type="spellStart"/>
      <w:r w:rsidR="00A64E3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Вєжбіцької</w:t>
      </w:r>
      <w:proofErr w:type="spellEnd"/>
      <w:r w:rsidR="00A64E3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r w:rsidR="004C4ED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імпліцитно присутній у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</w:t>
      </w:r>
      <w:r w:rsidR="004C4ED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амій </w:t>
      </w:r>
      <w:proofErr w:type="spellStart"/>
      <w:r w:rsidR="004C4ED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перфектній</w:t>
      </w:r>
      <w:proofErr w:type="spellEnd"/>
      <w:r w:rsidR="004C4ED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конструкції. </w:t>
      </w:r>
      <w:r w:rsidR="00A64E3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Вона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називає морфеми  </w:t>
      </w:r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-no, -to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складеними елементами в тому сенсі, що вони одночасно  акумулюють значення способу, часу і особи (що для флексійних мов є звичним явищем). Тому, робить висновок дослідниця, в конструкції на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-nо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-tо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жодного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агенса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вставити неможливо, оскільки </w:t>
      </w:r>
      <w:r w:rsidR="004C4ED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позиція підмета вже зайнята [</w:t>
      </w:r>
      <w:r w:rsidR="00A34C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6, c.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185]. У таких випадках суб’єкт мислиться як  неозначена кількість осіб, що  займається певним видом професійної діяльності, наприклад: </w:t>
      </w:r>
      <w:proofErr w:type="spellStart"/>
      <w:r w:rsidRPr="00A34C0B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Zlikwidowano</w:t>
      </w:r>
      <w:proofErr w:type="spellEnd"/>
      <w:r w:rsidRPr="00A34C0B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A34C0B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węgierskie</w:t>
      </w:r>
      <w:proofErr w:type="spellEnd"/>
      <w:r w:rsidRPr="00A34C0B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A34C0B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szkoły</w:t>
      </w:r>
      <w:proofErr w:type="spellEnd"/>
      <w:r w:rsidRPr="00A34C0B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</w:t>
      </w:r>
      <w:proofErr w:type="spellStart"/>
      <w:r w:rsidRPr="00A34C0B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skonfiskowano</w:t>
      </w:r>
      <w:proofErr w:type="spellEnd"/>
      <w:r w:rsidRPr="00A34C0B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 </w:t>
      </w:r>
      <w:proofErr w:type="spellStart"/>
      <w:r w:rsidRPr="00A34C0B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majątki</w:t>
      </w:r>
      <w:proofErr w:type="spellEnd"/>
      <w:r w:rsidRPr="00A34C0B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</w:t>
      </w:r>
      <w:proofErr w:type="spellStart"/>
      <w:r w:rsidRPr="00A34C0B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przeprowadzono</w:t>
      </w:r>
      <w:proofErr w:type="spellEnd"/>
      <w:r w:rsidRPr="00A34C0B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A34C0B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etniczne</w:t>
      </w:r>
      <w:proofErr w:type="spellEnd"/>
      <w:r w:rsidRPr="00A34C0B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A34C0B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czystki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(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Wojciech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Maziarski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) – тобто </w:t>
      </w:r>
      <w:proofErr w:type="spellStart"/>
      <w:r w:rsidRPr="00A34C0B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Рaństwo</w:t>
      </w:r>
      <w:proofErr w:type="spellEnd"/>
      <w:r w:rsidRPr="00A34C0B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A34C0B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zlikwidowało</w:t>
      </w:r>
      <w:proofErr w:type="spellEnd"/>
      <w:r w:rsidRPr="00A34C0B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</w:t>
      </w:r>
      <w:proofErr w:type="spellStart"/>
      <w:r w:rsidRPr="00A34C0B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skonfiskowało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. 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Для нашого дослідження  важливим є вирішення проблеми 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наявності</w:t>
      </w:r>
      <w:r w:rsidR="00A34C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/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відсутності категорії синтаксичної особи в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цих 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>конструкціях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які в полоністиці традиційно вважаються безпідметовими реченнями. Хоча відсутність підмета в називному відмінку, т.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зв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 постійний нуль (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„zero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stałe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”), в реченнях  з формами на  -</w:t>
      </w:r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no, -to</w:t>
      </w:r>
      <w:r w:rsidR="00A64E3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як вважає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М.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Марцянік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є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облігаторним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явищем головно з формального погляду, однак ці форми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„семантично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(виділення наше. – О.К.) мають категорію особи, яку на підставі самої форми не можна конкретно визначити, але можна окреслити принаймні в такий спосіб: </w:t>
      </w:r>
      <w:r w:rsidRPr="00A34C0B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не я, не ми, але ти, ви, вони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 Мовець (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„nadawca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komunikatu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językowego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”) виключений з перелі</w:t>
      </w:r>
      <w:r w:rsidR="00A34C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ку можливих виконавців дії” [4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с. 137], самі ж виконавці мисляться я</w:t>
      </w:r>
      <w:r w:rsidR="00A64E3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к неозначені особи. Про це свідчить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можливість трансформації речень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iз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безособовими формами на </w:t>
      </w:r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-no, -to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в односкладні неозначено-особові речення, наприклад: 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Gościniec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prowadził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jakby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A34C0B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zrobiono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go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z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myślą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o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mnie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Ewa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Białołęcka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) –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Gościniec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prowadził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jakby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A34C0B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zrobili</w:t>
      </w:r>
      <w:proofErr w:type="spellEnd"/>
      <w:r w:rsidRPr="00A34C0B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</w:t>
      </w:r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go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z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myślą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o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mnie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; або  в двоскладні  з підметом, вираженим    іменником типу </w:t>
      </w:r>
      <w:proofErr w:type="spellStart"/>
      <w:r w:rsidRPr="00A34C0B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ludzie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чи неозначеним займенником </w:t>
      </w:r>
      <w:proofErr w:type="spellStart"/>
      <w:r w:rsidRPr="00A34C0B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ktoś</w:t>
      </w:r>
      <w:proofErr w:type="spellEnd"/>
      <w:r w:rsidRPr="00A34C0B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,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наприклад: </w:t>
      </w:r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Aż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ktoś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ją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pobił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na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plaży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we</w:t>
      </w:r>
      <w:proofErr w:type="spellEnd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Władku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(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Marek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Krajewski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Mariusz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Czubaj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).</w:t>
      </w:r>
    </w:p>
    <w:p w:rsidR="00E15E99" w:rsidRPr="0040364D" w:rsidRDefault="00E15E99" w:rsidP="00E15E9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Можливість подібних трансформацій  зумовлена тим, що предикативи на </w:t>
      </w:r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-no, -to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зберігають давню властивість, успадковану ще від дієприкметників, – виражати наслідок людської діяльності. Саме цю властивість (як єдину!) зберегла польська мова. Дослідники-полоністи  акцентують на тому,  що речення з предикативними формами на  </w:t>
      </w:r>
      <w:r w:rsidRPr="00156AD5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-no, -to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можна інтерпретувати лише як такі, що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„містять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квантор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екзистенціальност</w:t>
      </w:r>
      <w:r w:rsidR="00A34C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і</w:t>
      </w:r>
      <w:proofErr w:type="spellEnd"/>
      <w:r w:rsidR="00A34C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” [5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с. 51]; що виконавцем дії може бути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лише</w:t>
      </w:r>
      <w:r w:rsidR="00A34C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людина або група осіб [4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c.137]; що завжди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„і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сну</w:t>
      </w:r>
      <w:r w:rsidR="00A34C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є</w:t>
      </w:r>
      <w:proofErr w:type="spellEnd"/>
      <w:r w:rsidR="00A34C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хтось,  хто це зробив” [9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c. 89]. Так, речення </w:t>
      </w:r>
      <w:r w:rsidR="00A34C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Okno</w:t>
      </w:r>
      <w:proofErr w:type="spellEnd"/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otwarto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A34C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можна потрактувати лише так: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якась людина (а  не вітер, не кішка, не гілка і т. п.) відчинила вікно.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„Таким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чином, польські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перфектні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форми на  </w:t>
      </w:r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-no, -to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завжди мають значення німецько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го </w:t>
      </w:r>
      <w:proofErr w:type="spellStart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m</w:t>
      </w:r>
      <w:r w:rsidR="00A34C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an</w:t>
      </w:r>
      <w:proofErr w:type="spellEnd"/>
      <w:r w:rsidR="00A34C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або французького </w:t>
      </w:r>
      <w:proofErr w:type="spellStart"/>
      <w:r w:rsidR="00A34C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on</w:t>
      </w:r>
      <w:proofErr w:type="spellEnd"/>
      <w:r w:rsidR="00A34C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” [5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, с. 51], а отже, речення на зразок  </w:t>
      </w:r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W </w:t>
      </w:r>
      <w:proofErr w:type="spellStart"/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oknie</w:t>
      </w:r>
      <w:proofErr w:type="spellEnd"/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klasztoru</w:t>
      </w:r>
      <w:proofErr w:type="spellEnd"/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zdmuchnięto</w:t>
      </w:r>
      <w:proofErr w:type="spellEnd"/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światło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можна трансформувати тільки так</w:t>
      </w:r>
      <w:r w:rsidR="00A34C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им чином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:  </w:t>
      </w:r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W </w:t>
      </w:r>
      <w:proofErr w:type="spellStart"/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oknie</w:t>
      </w:r>
      <w:proofErr w:type="spellEnd"/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klasztoru</w:t>
      </w:r>
      <w:proofErr w:type="spellEnd"/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 </w:t>
      </w:r>
      <w:proofErr w:type="spellStart"/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zdmuchnęli</w:t>
      </w:r>
      <w:proofErr w:type="spellEnd"/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światło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або  </w:t>
      </w:r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W </w:t>
      </w:r>
      <w:proofErr w:type="spellStart"/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oknie</w:t>
      </w:r>
      <w:proofErr w:type="spellEnd"/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klasztoru</w:t>
      </w:r>
      <w:proofErr w:type="spellEnd"/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ktoś</w:t>
      </w:r>
      <w:proofErr w:type="spellEnd"/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zdmuchnął</w:t>
      </w:r>
      <w:proofErr w:type="spellEnd"/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 </w:t>
      </w:r>
      <w:proofErr w:type="spellStart"/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światło</w:t>
      </w:r>
      <w:proofErr w:type="spellEnd"/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.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Тоді як в українській мові 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речення </w:t>
      </w:r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Вікно зачинено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можна потрактувати як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а)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дію виконала людина (</w:t>
      </w:r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Мама зачинила вікно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);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б)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дію виконала якась істота (не людина) або неістота (</w:t>
      </w:r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Вітер зачинив вікно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);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в)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дія відбулася самовільно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>(</w:t>
      </w:r>
      <w:r w:rsidRPr="005D189A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Вікно зачинилося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).  Але в будь-якому випадку в  обох мовах такі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перфектні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конструкції неозначено-особові, а не безособові з огляду на їх семантику.</w:t>
      </w:r>
    </w:p>
    <w:p w:rsidR="00E15E99" w:rsidRPr="0040364D" w:rsidRDefault="00E15E99" w:rsidP="00E15E9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Синтаксисти вказують на нейтральність форм на </w:t>
      </w:r>
      <w:proofErr w:type="spellStart"/>
      <w:r w:rsidR="00281FC2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-нo</w:t>
      </w:r>
      <w:proofErr w:type="spellEnd"/>
      <w:r w:rsidR="00281FC2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</w:t>
      </w:r>
      <w:proofErr w:type="spellStart"/>
      <w:r w:rsidR="00281FC2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-т</w:t>
      </w:r>
      <w:r w:rsidRPr="00A34C0B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o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щодо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числ</w:t>
      </w:r>
      <w:r w:rsidR="00A34C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а і роду суб’єкта дії [7,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с. 68, с.71]. Так, у реченні на зразок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Człowiek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z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którego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A34C0B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zrobiono</w:t>
      </w:r>
      <w:proofErr w:type="spellEnd"/>
      <w:r w:rsidRPr="00A34C0B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kalekę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ma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dużo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trudniej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(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Tomasz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Konatkowski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)  неможливо точно визначити, хто є виконавцем дії: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ktoś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zrobił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чи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oni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zrobili</w:t>
      </w:r>
      <w:proofErr w:type="spellEnd"/>
      <w:r w:rsidR="00A34C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чи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one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zrobiły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. У деяких випадках підказку маємо в контексті, наприклад: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Ile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lat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temu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A34C0B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napisano</w:t>
      </w:r>
      <w:proofErr w:type="spellEnd"/>
      <w:r w:rsidRPr="00A34C0B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„Boska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komedia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”, a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nic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w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niej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jakoś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ulepszyć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nie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można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(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Włodzimierz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Krzemiński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);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Piero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malował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i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tak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i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tak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ale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był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to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już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czas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przełomu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w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wynalezieniu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farb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olejnych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i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coraz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częściej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nimi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A34C0B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malowano</w:t>
      </w:r>
      <w:proofErr w:type="spellEnd"/>
      <w:r w:rsidRPr="00A34C0B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Antoni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Kapelański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). Зрозуміло, що в першому реченні йдеться про всесвітньо відомого Данте Аліґ’єрі, а в другому – про невідомого, але конкретного 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П’єро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. </w:t>
      </w:r>
    </w:p>
    <w:p w:rsidR="00E15E99" w:rsidRPr="0040364D" w:rsidRDefault="00E15E99" w:rsidP="00E15E9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М.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Марцянік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протиставляє речення з формами на  -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no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-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to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конструкціям  на кшталт 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mówi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się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оскільки  перші з них орієнтовані на минулий час, а другі – на теперішній. Крім того, трансформації зі спробою включення в них виконавця дії виглядають, на думку дослідниці, так: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„</w:t>
      </w:r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mówiono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=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„mówiłeś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ty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wy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oni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”; 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mówi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się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(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mówiło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się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) =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„mówisz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ty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wy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oni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”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lub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„mówisz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ty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wy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proofErr w:type="spellStart"/>
      <w:r w:rsidR="00A34C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oni</w:t>
      </w:r>
      <w:proofErr w:type="spellEnd"/>
      <w:r w:rsidR="00A34C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="00A34C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łącznie</w:t>
      </w:r>
      <w:proofErr w:type="spellEnd"/>
      <w:r w:rsidR="00A34C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="00A34C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ze</w:t>
      </w:r>
      <w:proofErr w:type="spellEnd"/>
      <w:r w:rsidR="00A34C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="00A34C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mną</w:t>
      </w:r>
      <w:proofErr w:type="spellEnd"/>
      <w:r w:rsidR="00A34C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z </w:t>
      </w:r>
      <w:proofErr w:type="spellStart"/>
      <w:r w:rsidR="00A34C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nami</w:t>
      </w:r>
      <w:proofErr w:type="spellEnd"/>
      <w:r w:rsidR="00A34C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” [4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с. 137]. Тобто конструкції з  формами на -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no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-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to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передають неозначеність суб’єкта дії, а форми  із  </w:t>
      </w:r>
      <w:proofErr w:type="spellStart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się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–  його узагальненість.</w:t>
      </w:r>
    </w:p>
    <w:p w:rsidR="00E15E99" w:rsidRPr="00520421" w:rsidRDefault="00E15E99" w:rsidP="00E15E9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Знахідний відмінок  (або родовий відмінок при запереченні) обов’язковий при більшості предикативів на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</w:t>
      </w:r>
      <w:r w:rsidR="0021519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нo</w:t>
      </w:r>
      <w:proofErr w:type="spellEnd"/>
      <w:r w:rsidR="0021519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</w:t>
      </w:r>
      <w:proofErr w:type="spellStart"/>
      <w:r w:rsidR="0021519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-т</w:t>
      </w:r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o</w:t>
      </w:r>
      <w:proofErr w:type="spellEnd"/>
      <w:r w:rsidRPr="00EE346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,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що утворюються від перехідних дієслів. Знахідний відмінок виконує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„ускладнену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семантико-синтаксичну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функцію </w:t>
      </w:r>
      <w:r w:rsidR="00A34C0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об’єктного суб’єкта” [1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с. 69], наприклад: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21519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За що ж </w:t>
      </w:r>
      <w:r w:rsidR="0021519C" w:rsidRPr="0021519C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тебе</w:t>
      </w:r>
      <w:r w:rsidR="0021519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</w:t>
      </w:r>
      <w:proofErr w:type="spellStart"/>
      <w:r w:rsidR="0021519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світе-брате</w:t>
      </w:r>
      <w:proofErr w:type="spellEnd"/>
      <w:r w:rsidR="0021519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В своїй добрій, теплій хаті </w:t>
      </w:r>
      <w:proofErr w:type="spellStart"/>
      <w:r w:rsidR="0021519C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О</w:t>
      </w:r>
      <w:r w:rsidR="0021519C" w:rsidRPr="0021519C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ковано</w:t>
      </w:r>
      <w:proofErr w:type="spellEnd"/>
      <w:r w:rsidR="0021519C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</w:t>
      </w:r>
      <w:proofErr w:type="spellStart"/>
      <w:r w:rsidR="00520421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ому</w:t>
      </w:r>
      <w:r w:rsidR="0021519C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рано</w:t>
      </w:r>
      <w:proofErr w:type="spellEnd"/>
      <w:r w:rsidR="00520421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</w:t>
      </w:r>
      <w:r w:rsidR="0052042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</w:t>
      </w:r>
      <w:r w:rsidR="00520421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Премудрого </w:t>
      </w:r>
      <w:proofErr w:type="spellStart"/>
      <w:r w:rsidR="00520421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одурено</w:t>
      </w:r>
      <w:proofErr w:type="spellEnd"/>
      <w:r w:rsidR="0052042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) (Т. Шевченко).</w:t>
      </w:r>
    </w:p>
    <w:p w:rsidR="00E15E99" w:rsidRPr="0040364D" w:rsidRDefault="00E15E99" w:rsidP="00E15E9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Знахідний відмінок найчастіше відсутній при предикативах, утворених від неперехідних дієслів. Натомість у таких ре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ченнях звичайно є  вказівка на місце, час і спосіб дії, наприклад: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Czasem</w:t>
      </w:r>
      <w:proofErr w:type="spellEnd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konno</w:t>
      </w:r>
      <w:proofErr w:type="spellEnd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lub</w:t>
      </w:r>
      <w:proofErr w:type="spellEnd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powozami</w:t>
      </w:r>
      <w:proofErr w:type="spellEnd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 </w:t>
      </w:r>
      <w:proofErr w:type="spellStart"/>
      <w:r w:rsidRPr="00520421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jeżdżono</w:t>
      </w:r>
      <w:proofErr w:type="spellEnd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do</w:t>
      </w:r>
      <w:proofErr w:type="spellEnd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lasu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(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Tadeusz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Dołęga-Mostowicz), що свідчить про імпліцитного діяча. Порівняйте, наприклад, трансформовані речення: </w:t>
      </w:r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W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jednych</w:t>
      </w:r>
      <w:proofErr w:type="spellEnd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krajach</w:t>
      </w:r>
      <w:proofErr w:type="spellEnd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ludzie</w:t>
      </w:r>
      <w:proofErr w:type="spellEnd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chodzą</w:t>
      </w:r>
      <w:proofErr w:type="spellEnd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w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łapciach</w:t>
      </w:r>
      <w:proofErr w:type="spellEnd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;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Czasem</w:t>
      </w:r>
      <w:proofErr w:type="spellEnd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konno</w:t>
      </w:r>
      <w:proofErr w:type="spellEnd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lub</w:t>
      </w:r>
      <w:proofErr w:type="spellEnd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powozami</w:t>
      </w:r>
      <w:proofErr w:type="spellEnd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one</w:t>
      </w:r>
      <w:proofErr w:type="spellEnd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jeżdziły</w:t>
      </w:r>
      <w:proofErr w:type="spellEnd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do</w:t>
      </w:r>
      <w:proofErr w:type="spellEnd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lasu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E15E99" w:rsidRPr="0040364D" w:rsidRDefault="00E15E99" w:rsidP="00E15E9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 xml:space="preserve">       Без знахідного відмінка можуть бути також реченн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я з предикативними формами на -</w:t>
      </w:r>
      <w:r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no, -</w:t>
      </w:r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to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які утворені від перехідних дієслів. У такому разі потенційного виконавця дії підказу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є </w:t>
      </w:r>
      <w:proofErr w:type="spellStart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локативний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член, наприклад: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Cezary</w:t>
      </w:r>
      <w:proofErr w:type="spellEnd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jak</w:t>
      </w:r>
      <w:proofErr w:type="spellEnd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520421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zdecydowano</w:t>
      </w:r>
      <w:proofErr w:type="spellEnd"/>
      <w:r w:rsidRPr="00520421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</w:t>
      </w:r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w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domu</w:t>
      </w:r>
      <w:proofErr w:type="spellEnd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miał</w:t>
      </w:r>
      <w:proofErr w:type="spellEnd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pojechać</w:t>
      </w:r>
      <w:proofErr w:type="spellEnd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do</w:t>
      </w:r>
      <w:proofErr w:type="spellEnd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dużego</w:t>
      </w:r>
      <w:proofErr w:type="spellEnd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miasta</w:t>
      </w:r>
      <w:proofErr w:type="spellEnd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najlepiej</w:t>
      </w:r>
      <w:proofErr w:type="spellEnd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do</w:t>
      </w:r>
      <w:proofErr w:type="spellEnd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Troyes</w:t>
      </w:r>
      <w:proofErr w:type="spellEnd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i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tam</w:t>
      </w:r>
      <w:proofErr w:type="spellEnd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szukać</w:t>
      </w:r>
      <w:proofErr w:type="spellEnd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pracy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(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Marek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Jarosz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)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тобто вирішено (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zdecydowano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) тим чи тими, хто живе в будинку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. </w:t>
      </w:r>
    </w:p>
    <w:p w:rsidR="00E15E99" w:rsidRPr="0040364D" w:rsidRDefault="00E15E99" w:rsidP="00E15E9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Таким чином, речення з предикативами на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</w:t>
      </w:r>
      <w:r w:rsid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но</w:t>
      </w:r>
      <w:proofErr w:type="spellEnd"/>
      <w:r w:rsid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</w:t>
      </w:r>
      <w:proofErr w:type="spellStart"/>
      <w:r w:rsid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-т</w:t>
      </w:r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о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лише через відсутність  формального підмета доводиться визнавати граматично безпідметовими конструкціями. Однак „з семантичного погляду вони завжди двокомпонентні, бо мают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ь суб’єктно-об’єктний член” [</w:t>
      </w:r>
      <w:r w:rsidR="0052042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3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с. 209] у знахідному чи родовому відмінках, хоча він може бути і не виражений, імпліцитний. Семантично особовими  вважає такі речення  З. Салоні, вказуючи, однак, на неокресленість особи, оскільки мовець або не знає виконавця дії,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або  не хоче його називати </w:t>
      </w:r>
      <w:r w:rsidRPr="00B97E9F">
        <w:rPr>
          <w:rFonts w:ascii="Times New Roman" w:hAnsi="Times New Roman" w:cs="Times New Roman"/>
          <w:color w:val="0F243E" w:themeColor="text2" w:themeShade="80"/>
          <w:sz w:val="28"/>
          <w:szCs w:val="28"/>
          <w:lang w:val="ru-RU"/>
        </w:rPr>
        <w:t>[</w:t>
      </w:r>
      <w:r w:rsidR="0052042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9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с.75-91]. </w:t>
      </w:r>
    </w:p>
    <w:p w:rsidR="00E15E99" w:rsidRPr="0040364D" w:rsidRDefault="00E15E99" w:rsidP="00E15E9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T</w:t>
      </w:r>
      <w:r w:rsidR="0052042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. </w:t>
      </w:r>
      <w:proofErr w:type="spellStart"/>
      <w:r w:rsidR="0052042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Ріттель</w:t>
      </w:r>
      <w:proofErr w:type="spellEnd"/>
      <w:r w:rsidR="0052042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не проводить чіткої межі між узагальненістю та неозначеністю, називаючи таку особу узагальнено-неозначеною (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„osoba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uogóln</w:t>
      </w:r>
      <w:r w:rsidR="0052042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iona</w:t>
      </w:r>
      <w:proofErr w:type="spellEnd"/>
      <w:r w:rsidR="0052042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="0052042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nieokreślona</w:t>
      </w:r>
      <w:proofErr w:type="spellEnd"/>
      <w:r w:rsidR="0052042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”) [8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с. 85-102]. Речення з предикативними формами на </w:t>
      </w:r>
      <w:r w:rsidRPr="00B97E9F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-no, -to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дослідниця поділяє за ступенем вияву неозначеності на три групи</w:t>
      </w:r>
      <w:r w:rsidR="0052042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[8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с. 91-92]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: а) речення з особою, що невідома тільки слухачеві</w:t>
      </w:r>
      <w:r w:rsidRPr="0006021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на зразок: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Jak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mi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520421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powiadano</w:t>
      </w:r>
      <w:proofErr w:type="spellEnd"/>
      <w:r w:rsidRPr="00520421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</w:t>
      </w:r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potem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stał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się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szybko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najbogatszym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oficerem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wśród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wszystkich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biorących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udział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po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jakiejkolwiek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stronie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w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tej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wojnie</w:t>
      </w:r>
      <w:proofErr w:type="spellEnd"/>
      <w:r w:rsidRPr="0006021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(</w:t>
      </w:r>
      <w:proofErr w:type="spellStart"/>
      <w:r w:rsidRPr="0006021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Stanisław</w:t>
      </w:r>
      <w:proofErr w:type="spellEnd"/>
      <w:r w:rsidRPr="0006021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06021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Dygat</w:t>
      </w:r>
      <w:proofErr w:type="spellEnd"/>
      <w:r w:rsidRPr="0006021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); 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б) речення  з особою, яка невідома ні мовцеві, ні слухачеві, але не узагальнена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наприклад: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Michał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jest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obrońcą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ale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na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ogół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520421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malowano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go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z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mieczem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Małgorzata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Saramonowicz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)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;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в) речення з особою анонімною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: </w:t>
      </w:r>
      <w:r w:rsidRPr="0006021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Jesteś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pan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z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mięsa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i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kości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a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we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łbie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masz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mózg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czy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520421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zrobiono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pana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z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galarety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?!</w:t>
      </w:r>
      <w:r w:rsidRPr="0006021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(</w:t>
      </w:r>
      <w:proofErr w:type="spellStart"/>
      <w:r w:rsidRPr="0006021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Tadeusz</w:t>
      </w:r>
      <w:proofErr w:type="spellEnd"/>
      <w:r w:rsidRPr="0006021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06021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Dołęga</w:t>
      </w:r>
      <w:proofErr w:type="spellEnd"/>
      <w:r w:rsidRPr="0006021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06021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Mostowicz</w:t>
      </w:r>
      <w:proofErr w:type="spellEnd"/>
      <w:r w:rsidRPr="0006021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)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</w:t>
      </w:r>
    </w:p>
    <w:p w:rsidR="00E15E99" w:rsidRPr="0040364D" w:rsidRDefault="00E15E99" w:rsidP="00E15E9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Д.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Вєчорек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крім названих, виокремлює ще одну групу речень, в яких  суб’єкт дії не називається свідомо, тому що він зрозумілий із  ситуації чи контексту, наприклад: 1)  </w:t>
      </w:r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W </w:t>
      </w:r>
      <w:proofErr w:type="spellStart"/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szpitalu</w:t>
      </w:r>
      <w:proofErr w:type="spellEnd"/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520421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520421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powiedziano</w:t>
      </w:r>
      <w:proofErr w:type="spellEnd"/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mi</w:t>
      </w:r>
      <w:proofErr w:type="spellEnd"/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że </w:t>
      </w:r>
      <w:proofErr w:type="spellStart"/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jest</w:t>
      </w:r>
      <w:proofErr w:type="spellEnd"/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już</w:t>
      </w:r>
      <w:proofErr w:type="spellEnd"/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lepiej</w:t>
      </w:r>
      <w:proofErr w:type="spellEnd"/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i że </w:t>
      </w:r>
      <w:proofErr w:type="spellStart"/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zabrał</w:t>
      </w:r>
      <w:proofErr w:type="spellEnd"/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pan</w:t>
      </w:r>
      <w:proofErr w:type="spellEnd"/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żonę</w:t>
      </w:r>
      <w:proofErr w:type="spellEnd"/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do</w:t>
      </w:r>
      <w:proofErr w:type="spellEnd"/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domu</w:t>
      </w:r>
      <w:proofErr w:type="spellEnd"/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(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Małgorzata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Saramonowicz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); 2) </w:t>
      </w:r>
      <w:proofErr w:type="spellStart"/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Pod</w:t>
      </w:r>
      <w:proofErr w:type="spellEnd"/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wpływem</w:t>
      </w:r>
      <w:proofErr w:type="spellEnd"/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mocarstw</w:t>
      </w:r>
      <w:proofErr w:type="spellEnd"/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zachodnich</w:t>
      </w:r>
      <w:proofErr w:type="spellEnd"/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walki</w:t>
      </w:r>
      <w:proofErr w:type="spellEnd"/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520421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przerwano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Maria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Dąbrowska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).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У першому реченні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>об’єктивувати неозначений суб’єкт  допомагає вказі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вка на місце дії; у другому 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–  вказівка на причину дії.</w:t>
      </w:r>
    </w:p>
    <w:p w:rsidR="00E15E99" w:rsidRPr="0040364D" w:rsidRDefault="00E15E99" w:rsidP="00E15E9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Iмпліцитн</w:t>
      </w:r>
      <w:r w:rsidR="00281FC2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а</w:t>
      </w:r>
      <w:proofErr w:type="spellEnd"/>
      <w:r w:rsidR="00281FC2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суб’єктна синтаксема зрідка вказує на   2-у  особу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. Це можливо лише в діалогах, у яких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„мовець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знаходиться в ситуації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„iнституціон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альн</w:t>
      </w:r>
      <w:r w:rsidR="0052042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ої</w:t>
      </w:r>
      <w:proofErr w:type="spellEnd"/>
      <w:r w:rsidR="0052042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влади” щодо слухача” [5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с. 55], як-от у реченнях:  –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Spać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radzę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każdemu</w:t>
      </w:r>
      <w:proofErr w:type="spellEnd"/>
      <w:r w:rsidRPr="002475D3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, </w:t>
      </w:r>
      <w:proofErr w:type="spellStart"/>
      <w:r w:rsidRPr="002475D3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zrozumiano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?...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Jutro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pójdziecie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w </w:t>
      </w:r>
      <w:proofErr w:type="spellStart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marsz</w:t>
      </w:r>
      <w:proofErr w:type="spellEnd"/>
      <w:r w:rsidRPr="00060217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!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(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Leon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Kruczkowski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); Допоміжною вказівкою на те, що ймовірним виконавцем дії чи носієм стану може стати адресат,  у таких реченнях є питальна інтонація.</w:t>
      </w:r>
    </w:p>
    <w:p w:rsidR="00E15E99" w:rsidRPr="0040364D" w:rsidRDefault="00E15E99" w:rsidP="00E15E9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В окрему групу Т.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Ріттель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виділяє речення, в яких форми на </w:t>
      </w:r>
      <w:r w:rsidRPr="00520421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-no, -to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стосуються самого мовця, і називає так</w:t>
      </w:r>
      <w:r w:rsidR="0052042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у особу прихованою (</w:t>
      </w:r>
      <w:proofErr w:type="spellStart"/>
      <w:r w:rsidR="0052042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ukrytą</w:t>
      </w:r>
      <w:proofErr w:type="spellEnd"/>
      <w:r w:rsidR="0052042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) </w:t>
      </w:r>
      <w:r w:rsidR="00520421" w:rsidRPr="00520421">
        <w:rPr>
          <w:rFonts w:ascii="Times New Roman" w:hAnsi="Times New Roman" w:cs="Times New Roman"/>
          <w:color w:val="0F243E" w:themeColor="text2" w:themeShade="80"/>
          <w:sz w:val="28"/>
          <w:szCs w:val="28"/>
          <w:lang w:val="pl-PL"/>
        </w:rPr>
        <w:t>[</w:t>
      </w:r>
      <w:r w:rsidR="001233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8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с. 93], наприклад: </w:t>
      </w:r>
      <w:r w:rsidRPr="002475D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W </w:t>
      </w:r>
      <w:proofErr w:type="spellStart"/>
      <w:r w:rsidRPr="002475D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części</w:t>
      </w:r>
      <w:proofErr w:type="spellEnd"/>
      <w:r w:rsidRPr="002475D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2475D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wprowadzającej</w:t>
      </w:r>
      <w:proofErr w:type="spellEnd"/>
      <w:r w:rsidRPr="002475D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2475D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badania</w:t>
      </w:r>
      <w:proofErr w:type="spellEnd"/>
      <w:r w:rsidRPr="002475D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2475D3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wyjaśniono</w:t>
      </w:r>
      <w:proofErr w:type="spellEnd"/>
      <w:r w:rsidRPr="002475D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2475D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formowanie</w:t>
      </w:r>
      <w:proofErr w:type="spellEnd"/>
      <w:r w:rsidRPr="002475D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2475D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języka</w:t>
      </w:r>
      <w:proofErr w:type="spellEnd"/>
      <w:r w:rsidRPr="002475D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</w:t>
      </w:r>
      <w:proofErr w:type="spellStart"/>
      <w:r w:rsidRPr="002475D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ukraińskiego</w:t>
      </w:r>
      <w:proofErr w:type="spellEnd"/>
      <w:r w:rsidRPr="002475D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i </w:t>
      </w:r>
      <w:proofErr w:type="spellStart"/>
      <w:r w:rsidRPr="002475D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polskiego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…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Iryna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Kononenko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).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Речення з  прихованим суб’єктом дії використовуються в науковому чи публіцистичному стилях як спеціальний прийом автора, спрямований на те, щоб не виділяти себе з-поміж своїх читачів чи слухачів. </w:t>
      </w:r>
    </w:p>
    <w:p w:rsidR="00E15E99" w:rsidRPr="0040364D" w:rsidRDefault="00E15E99" w:rsidP="00E15E9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Таким чином, </w:t>
      </w:r>
      <w:r w:rsidR="001233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і українські, і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польські </w:t>
      </w:r>
      <w:r w:rsidR="001233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речення з  предикативними формами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на </w:t>
      </w:r>
      <w:proofErr w:type="spellStart"/>
      <w:r w:rsidR="0012334D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-нo</w:t>
      </w:r>
      <w:proofErr w:type="spellEnd"/>
      <w:r w:rsidR="0012334D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, </w:t>
      </w:r>
      <w:proofErr w:type="spellStart"/>
      <w:r w:rsidR="0012334D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-т</w:t>
      </w:r>
      <w:r w:rsidRPr="002475D3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>o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семант</w:t>
      </w:r>
      <w:r w:rsidR="001233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ично  особові, агентивні ( у польській мові виконавцем дії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може бу</w:t>
      </w:r>
      <w:r w:rsidR="001233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ти тільки людина або група осіб)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і включають</w:t>
      </w:r>
      <w:r w:rsidR="001233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переважно ексклюзивні суб’єкти.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Неозначеність діяча в таких реченнях є явищем суто синтаксичним. </w:t>
      </w:r>
      <w:proofErr w:type="spellStart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Неоднотипні</w:t>
      </w:r>
      <w:proofErr w:type="spellEnd"/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за рівнем означеності суб’єкта такі структури,  з одного боку,  межу</w:t>
      </w:r>
      <w:r w:rsidR="001233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ють з означено-особовими, з інш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ого – з узагальнено-особовими реченнями.</w:t>
      </w:r>
    </w:p>
    <w:p w:rsidR="00E15E99" w:rsidRPr="008F3E63" w:rsidRDefault="00E15E99" w:rsidP="00E15E99">
      <w:pPr>
        <w:spacing w:line="36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         </w:t>
      </w:r>
      <w:r w:rsidRPr="0040364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</w:t>
      </w:r>
      <w:r w:rsidRPr="008F3E6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Література</w:t>
      </w:r>
    </w:p>
    <w:p w:rsidR="00E15E99" w:rsidRPr="002475D3" w:rsidRDefault="00E15E99" w:rsidP="00E15E99">
      <w:pPr>
        <w:pStyle w:val="a3"/>
        <w:numPr>
          <w:ilvl w:val="0"/>
          <w:numId w:val="1"/>
        </w:numPr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Вихованець І. Р. Теоретична морфологія української мови / Іван Вихованець, Катерина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Городенс</w:t>
      </w:r>
      <w:r w:rsidR="0012334D">
        <w:rPr>
          <w:rFonts w:ascii="Times New Roman" w:hAnsi="Times New Roman"/>
          <w:color w:val="0F243E" w:themeColor="text2" w:themeShade="80"/>
          <w:sz w:val="28"/>
          <w:szCs w:val="28"/>
        </w:rPr>
        <w:t>ька</w:t>
      </w:r>
      <w:proofErr w:type="spellEnd"/>
      <w:r w:rsidR="0012334D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/ за ред</w:t>
      </w:r>
      <w:r w:rsidR="00063606">
        <w:rPr>
          <w:rFonts w:ascii="Times New Roman" w:hAnsi="Times New Roman"/>
          <w:color w:val="0F243E" w:themeColor="text2" w:themeShade="80"/>
          <w:sz w:val="28"/>
          <w:szCs w:val="28"/>
        </w:rPr>
        <w:t>. І. Вихованця. – К.</w:t>
      </w:r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: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Унів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. вид-во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„Пульсари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”, 2004. –  400 с.</w:t>
      </w:r>
    </w:p>
    <w:p w:rsidR="00E15E99" w:rsidRDefault="00E15E99" w:rsidP="00E15E9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/>
          <w:color w:val="0F243E" w:themeColor="text2" w:themeShade="80"/>
          <w:sz w:val="28"/>
          <w:szCs w:val="28"/>
        </w:rPr>
        <w:t>Кононенко В. І. Зіставно-типологічне вивчення сучасної української мови</w:t>
      </w:r>
      <w:r w:rsidRPr="00096EBD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// </w:t>
      </w:r>
      <w:r>
        <w:rPr>
          <w:rFonts w:ascii="Times New Roman" w:hAnsi="Times New Roman"/>
          <w:color w:val="0F243E" w:themeColor="text2" w:themeShade="80"/>
          <w:sz w:val="28"/>
          <w:szCs w:val="28"/>
        </w:rPr>
        <w:t>Зіставно-типологічні студії: українська мова на тлі споріднених мов . Київ – Івано-Франківськ – Варшава, 2015.  С. 8-18.</w:t>
      </w:r>
    </w:p>
    <w:p w:rsidR="00E15E99" w:rsidRPr="00096EBD" w:rsidRDefault="00E15E99" w:rsidP="00E15E99">
      <w:pPr>
        <w:pStyle w:val="a3"/>
        <w:numPr>
          <w:ilvl w:val="0"/>
          <w:numId w:val="1"/>
        </w:numPr>
        <w:rPr>
          <w:rFonts w:ascii="Times New Roman" w:hAnsi="Times New Roman"/>
          <w:color w:val="0F243E" w:themeColor="text2" w:themeShade="80"/>
          <w:sz w:val="28"/>
          <w:szCs w:val="28"/>
        </w:rPr>
      </w:pPr>
      <w:r w:rsidRPr="00096EBD">
        <w:rPr>
          <w:rFonts w:ascii="Times New Roman" w:hAnsi="Times New Roman"/>
          <w:color w:val="0F243E" w:themeColor="text2" w:themeShade="80"/>
          <w:sz w:val="28"/>
          <w:szCs w:val="28"/>
        </w:rPr>
        <w:lastRenderedPageBreak/>
        <w:t xml:space="preserve">Слинько І. І. Синтаксис сучасної української мови:  Проблемні питання /       І. І. Слинько,  Н. В. </w:t>
      </w:r>
      <w:proofErr w:type="spellStart"/>
      <w:r w:rsidRPr="00096EBD">
        <w:rPr>
          <w:rFonts w:ascii="Times New Roman" w:hAnsi="Times New Roman"/>
          <w:color w:val="0F243E" w:themeColor="text2" w:themeShade="80"/>
          <w:sz w:val="28"/>
          <w:szCs w:val="28"/>
        </w:rPr>
        <w:t>Гуйванюк</w:t>
      </w:r>
      <w:proofErr w:type="spellEnd"/>
      <w:r w:rsidRPr="00096EBD">
        <w:rPr>
          <w:rFonts w:ascii="Times New Roman" w:hAnsi="Times New Roman"/>
          <w:color w:val="0F243E" w:themeColor="text2" w:themeShade="80"/>
          <w:sz w:val="28"/>
          <w:szCs w:val="28"/>
        </w:rPr>
        <w:t>, М. Ф. Кобилянська. – К.: Вища школа, 1994. – 670 с.</w:t>
      </w:r>
    </w:p>
    <w:p w:rsidR="00E15E99" w:rsidRPr="002475D3" w:rsidRDefault="00E15E99" w:rsidP="00E15E99">
      <w:pPr>
        <w:pStyle w:val="a3"/>
        <w:numPr>
          <w:ilvl w:val="0"/>
          <w:numId w:val="1"/>
        </w:numPr>
        <w:rPr>
          <w:rFonts w:ascii="Times New Roman" w:hAnsi="Times New Roman"/>
          <w:color w:val="0F243E" w:themeColor="text2" w:themeShade="80"/>
          <w:sz w:val="28"/>
          <w:szCs w:val="28"/>
        </w:rPr>
      </w:pP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Marcjanik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M.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Zdania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jednoczłonowe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werbalne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w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języku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polskim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i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rosyjskim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(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na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materiale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powieści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Jana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Parandowskiego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„Niebo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w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płomieniach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” i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jej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rosyjskiego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przekładu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E.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Łysienki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) /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Małgorzata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Marcianik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//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Studia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i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materiały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XVII.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Filologia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rosyjska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. – 1985. – Z 4. – S. 133 – 139.  </w:t>
      </w:r>
    </w:p>
    <w:p w:rsidR="00E15E99" w:rsidRPr="00C704F0" w:rsidRDefault="00E15E99" w:rsidP="00E15E99">
      <w:pPr>
        <w:pStyle w:val="a3"/>
        <w:numPr>
          <w:ilvl w:val="0"/>
          <w:numId w:val="1"/>
        </w:numPr>
        <w:rPr>
          <w:rFonts w:ascii="Times New Roman" w:hAnsi="Times New Roman"/>
          <w:color w:val="0F243E" w:themeColor="text2" w:themeShade="80"/>
          <w:sz w:val="28"/>
          <w:szCs w:val="28"/>
        </w:rPr>
      </w:pPr>
      <w:proofErr w:type="spellStart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>Wieczorek</w:t>
      </w:r>
      <w:proofErr w:type="spellEnd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D. </w:t>
      </w:r>
      <w:proofErr w:type="spellStart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>Ukrainskij</w:t>
      </w:r>
      <w:proofErr w:type="spellEnd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>pierfiekt</w:t>
      </w:r>
      <w:proofErr w:type="spellEnd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>na</w:t>
      </w:r>
      <w:proofErr w:type="spellEnd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 -no, -to </w:t>
      </w:r>
      <w:proofErr w:type="spellStart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>na</w:t>
      </w:r>
      <w:proofErr w:type="spellEnd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>fonie</w:t>
      </w:r>
      <w:proofErr w:type="spellEnd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>polskogo</w:t>
      </w:r>
      <w:proofErr w:type="spellEnd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>pierfiekta</w:t>
      </w:r>
      <w:proofErr w:type="spellEnd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/ </w:t>
      </w:r>
      <w:proofErr w:type="spellStart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>Diana</w:t>
      </w:r>
      <w:proofErr w:type="spellEnd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>Wieczorek</w:t>
      </w:r>
      <w:proofErr w:type="spellEnd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 xml:space="preserve">. – </w:t>
      </w:r>
      <w:proofErr w:type="spellStart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>Wrocław</w:t>
      </w:r>
      <w:proofErr w:type="spellEnd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>: WUW, 1994. – 115 s.</w:t>
      </w:r>
    </w:p>
    <w:p w:rsidR="004C4ED9" w:rsidRPr="004C4ED9" w:rsidRDefault="004C4ED9" w:rsidP="004C4ED9">
      <w:pPr>
        <w:pStyle w:val="a3"/>
        <w:numPr>
          <w:ilvl w:val="0"/>
          <w:numId w:val="1"/>
        </w:numPr>
        <w:rPr>
          <w:rFonts w:ascii="Times New Roman" w:hAnsi="Times New Roman"/>
          <w:color w:val="0F243E" w:themeColor="text2" w:themeShade="80"/>
          <w:sz w:val="28"/>
          <w:szCs w:val="28"/>
        </w:rPr>
      </w:pPr>
      <w:proofErr w:type="spellStart"/>
      <w:r w:rsidRPr="004C4ED9">
        <w:rPr>
          <w:rFonts w:ascii="Times New Roman" w:hAnsi="Times New Roman"/>
          <w:color w:val="0F243E" w:themeColor="text2" w:themeShade="80"/>
          <w:sz w:val="28"/>
          <w:szCs w:val="28"/>
        </w:rPr>
        <w:t>Wierzbicka</w:t>
      </w:r>
      <w:proofErr w:type="spellEnd"/>
      <w:r w:rsidRPr="004C4ED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A. </w:t>
      </w:r>
      <w:proofErr w:type="spellStart"/>
      <w:r w:rsidRPr="004C4ED9">
        <w:rPr>
          <w:rFonts w:ascii="Times New Roman" w:hAnsi="Times New Roman"/>
          <w:color w:val="0F243E" w:themeColor="text2" w:themeShade="80"/>
          <w:sz w:val="28"/>
          <w:szCs w:val="28"/>
        </w:rPr>
        <w:t>Czy</w:t>
      </w:r>
      <w:proofErr w:type="spellEnd"/>
      <w:r w:rsidRPr="004C4ED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4C4ED9">
        <w:rPr>
          <w:rFonts w:ascii="Times New Roman" w:hAnsi="Times New Roman"/>
          <w:color w:val="0F243E" w:themeColor="text2" w:themeShade="80"/>
          <w:sz w:val="28"/>
          <w:szCs w:val="28"/>
        </w:rPr>
        <w:t>istnieją</w:t>
      </w:r>
      <w:proofErr w:type="spellEnd"/>
      <w:r w:rsidRPr="004C4ED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4C4ED9">
        <w:rPr>
          <w:rFonts w:ascii="Times New Roman" w:hAnsi="Times New Roman"/>
          <w:color w:val="0F243E" w:themeColor="text2" w:themeShade="80"/>
          <w:sz w:val="28"/>
          <w:szCs w:val="28"/>
        </w:rPr>
        <w:t>zdania</w:t>
      </w:r>
      <w:proofErr w:type="spellEnd"/>
      <w:r w:rsidRPr="004C4ED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4C4ED9">
        <w:rPr>
          <w:rFonts w:ascii="Times New Roman" w:hAnsi="Times New Roman"/>
          <w:color w:val="0F243E" w:themeColor="text2" w:themeShade="80"/>
          <w:sz w:val="28"/>
          <w:szCs w:val="28"/>
        </w:rPr>
        <w:t>bezpodmiotowe</w:t>
      </w:r>
      <w:proofErr w:type="spellEnd"/>
      <w:r w:rsidRPr="004C4ED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/ </w:t>
      </w:r>
      <w:proofErr w:type="spellStart"/>
      <w:r w:rsidRPr="004C4ED9">
        <w:rPr>
          <w:rFonts w:ascii="Times New Roman" w:hAnsi="Times New Roman"/>
          <w:color w:val="0F243E" w:themeColor="text2" w:themeShade="80"/>
          <w:sz w:val="28"/>
          <w:szCs w:val="28"/>
        </w:rPr>
        <w:t>Anna</w:t>
      </w:r>
      <w:proofErr w:type="spellEnd"/>
      <w:r w:rsidRPr="004C4ED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4C4ED9">
        <w:rPr>
          <w:rFonts w:ascii="Times New Roman" w:hAnsi="Times New Roman"/>
          <w:color w:val="0F243E" w:themeColor="text2" w:themeShade="80"/>
          <w:sz w:val="28"/>
          <w:szCs w:val="28"/>
        </w:rPr>
        <w:t>Wierzbicka</w:t>
      </w:r>
      <w:proofErr w:type="spellEnd"/>
      <w:r w:rsidRPr="004C4ED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// </w:t>
      </w:r>
      <w:proofErr w:type="spellStart"/>
      <w:r w:rsidRPr="004C4ED9">
        <w:rPr>
          <w:rFonts w:ascii="Times New Roman" w:hAnsi="Times New Roman"/>
          <w:color w:val="0F243E" w:themeColor="text2" w:themeShade="80"/>
          <w:sz w:val="28"/>
          <w:szCs w:val="28"/>
        </w:rPr>
        <w:t>Język</w:t>
      </w:r>
      <w:proofErr w:type="spellEnd"/>
      <w:r w:rsidRPr="004C4ED9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4C4ED9">
        <w:rPr>
          <w:rFonts w:ascii="Times New Roman" w:hAnsi="Times New Roman"/>
          <w:color w:val="0F243E" w:themeColor="text2" w:themeShade="80"/>
          <w:sz w:val="28"/>
          <w:szCs w:val="28"/>
        </w:rPr>
        <w:t>polski</w:t>
      </w:r>
      <w:proofErr w:type="spellEnd"/>
      <w:r w:rsidRPr="004C4ED9">
        <w:rPr>
          <w:rFonts w:ascii="Times New Roman" w:hAnsi="Times New Roman"/>
          <w:color w:val="0F243E" w:themeColor="text2" w:themeShade="80"/>
          <w:sz w:val="28"/>
          <w:szCs w:val="28"/>
        </w:rPr>
        <w:t>. – 1966. – 46 (3). – S. 177 – 196.</w:t>
      </w:r>
    </w:p>
    <w:p w:rsidR="00E15E99" w:rsidRPr="00C704F0" w:rsidRDefault="00E15E99" w:rsidP="00E15E99">
      <w:pPr>
        <w:pStyle w:val="a3"/>
        <w:numPr>
          <w:ilvl w:val="0"/>
          <w:numId w:val="1"/>
        </w:numPr>
        <w:rPr>
          <w:rFonts w:ascii="Times New Roman" w:hAnsi="Times New Roman"/>
          <w:color w:val="0F243E" w:themeColor="text2" w:themeShade="80"/>
          <w:sz w:val="28"/>
          <w:szCs w:val="28"/>
        </w:rPr>
      </w:pPr>
      <w:proofErr w:type="spellStart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>Wolińska</w:t>
      </w:r>
      <w:proofErr w:type="spellEnd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O. </w:t>
      </w:r>
      <w:proofErr w:type="spellStart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>Konstrukcje</w:t>
      </w:r>
      <w:proofErr w:type="spellEnd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>bezmianownikowe</w:t>
      </w:r>
      <w:proofErr w:type="spellEnd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>we</w:t>
      </w:r>
      <w:proofErr w:type="spellEnd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>współczesnej</w:t>
      </w:r>
      <w:proofErr w:type="spellEnd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>polszczyźnie</w:t>
      </w:r>
      <w:proofErr w:type="spellEnd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/ </w:t>
      </w:r>
      <w:proofErr w:type="spellStart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>Olga</w:t>
      </w:r>
      <w:proofErr w:type="spellEnd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 </w:t>
      </w:r>
      <w:proofErr w:type="spellStart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>Wolińska</w:t>
      </w:r>
      <w:proofErr w:type="spellEnd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 xml:space="preserve">. – </w:t>
      </w:r>
      <w:proofErr w:type="spellStart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>Katowice</w:t>
      </w:r>
      <w:proofErr w:type="spellEnd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 xml:space="preserve">: </w:t>
      </w:r>
      <w:proofErr w:type="spellStart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>Uniwersytet</w:t>
      </w:r>
      <w:proofErr w:type="spellEnd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>Sląski</w:t>
      </w:r>
      <w:proofErr w:type="spellEnd"/>
      <w:r w:rsidRPr="00C704F0">
        <w:rPr>
          <w:rFonts w:ascii="Times New Roman" w:hAnsi="Times New Roman"/>
          <w:color w:val="0F243E" w:themeColor="text2" w:themeShade="80"/>
          <w:sz w:val="28"/>
          <w:szCs w:val="28"/>
        </w:rPr>
        <w:t>, 1978. – 141 s.</w:t>
      </w:r>
    </w:p>
    <w:p w:rsidR="00E15E99" w:rsidRPr="002475D3" w:rsidRDefault="00E15E99" w:rsidP="00E15E99">
      <w:pPr>
        <w:pStyle w:val="a3"/>
        <w:numPr>
          <w:ilvl w:val="0"/>
          <w:numId w:val="1"/>
        </w:numPr>
        <w:rPr>
          <w:rFonts w:ascii="Times New Roman" w:hAnsi="Times New Roman"/>
          <w:color w:val="0F243E" w:themeColor="text2" w:themeShade="80"/>
          <w:sz w:val="28"/>
          <w:szCs w:val="28"/>
        </w:rPr>
      </w:pP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Rittel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T.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Kategoria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osoby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w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polskim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zdaniu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/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Teodozja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Rittel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. –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Warszawa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– </w:t>
      </w:r>
      <w:proofErr w:type="spellStart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Kraków</w:t>
      </w:r>
      <w:proofErr w:type="spellEnd"/>
      <w:r w:rsidRPr="002475D3">
        <w:rPr>
          <w:rFonts w:ascii="Times New Roman" w:hAnsi="Times New Roman"/>
          <w:color w:val="0F243E" w:themeColor="text2" w:themeShade="80"/>
          <w:sz w:val="28"/>
          <w:szCs w:val="28"/>
        </w:rPr>
        <w:t>: PWN, 1985. – 320 s.</w:t>
      </w:r>
    </w:p>
    <w:p w:rsidR="00E15E99" w:rsidRPr="00B97E9F" w:rsidRDefault="00E15E99" w:rsidP="00E15E9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  <w:proofErr w:type="spellStart"/>
      <w:r w:rsidRPr="005D189A">
        <w:rPr>
          <w:rFonts w:ascii="Times New Roman" w:hAnsi="Times New Roman"/>
          <w:color w:val="0F243E" w:themeColor="text2" w:themeShade="80"/>
          <w:sz w:val="28"/>
          <w:szCs w:val="28"/>
        </w:rPr>
        <w:t>Saloni</w:t>
      </w:r>
      <w:proofErr w:type="spellEnd"/>
      <w:r w:rsidRPr="005D189A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Z. </w:t>
      </w:r>
      <w:proofErr w:type="spellStart"/>
      <w:r w:rsidRPr="005D189A">
        <w:rPr>
          <w:rFonts w:ascii="Times New Roman" w:hAnsi="Times New Roman"/>
          <w:color w:val="0F243E" w:themeColor="text2" w:themeShade="80"/>
          <w:sz w:val="28"/>
          <w:szCs w:val="28"/>
        </w:rPr>
        <w:t>Cechy</w:t>
      </w:r>
      <w:proofErr w:type="spellEnd"/>
      <w:r w:rsidRPr="005D189A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5D189A">
        <w:rPr>
          <w:rFonts w:ascii="Times New Roman" w:hAnsi="Times New Roman"/>
          <w:color w:val="0F243E" w:themeColor="text2" w:themeShade="80"/>
          <w:sz w:val="28"/>
          <w:szCs w:val="28"/>
        </w:rPr>
        <w:t>składniowe</w:t>
      </w:r>
      <w:proofErr w:type="spellEnd"/>
      <w:r w:rsidRPr="005D189A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5D189A">
        <w:rPr>
          <w:rFonts w:ascii="Times New Roman" w:hAnsi="Times New Roman"/>
          <w:color w:val="0F243E" w:themeColor="text2" w:themeShade="80"/>
          <w:sz w:val="28"/>
          <w:szCs w:val="28"/>
        </w:rPr>
        <w:t>polskiego</w:t>
      </w:r>
      <w:proofErr w:type="spellEnd"/>
      <w:r w:rsidRPr="005D189A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5D189A">
        <w:rPr>
          <w:rFonts w:ascii="Times New Roman" w:hAnsi="Times New Roman"/>
          <w:color w:val="0F243E" w:themeColor="text2" w:themeShade="80"/>
          <w:sz w:val="28"/>
          <w:szCs w:val="28"/>
        </w:rPr>
        <w:t>czasownika</w:t>
      </w:r>
      <w:proofErr w:type="spellEnd"/>
      <w:r w:rsidRPr="005D189A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/ </w:t>
      </w:r>
      <w:proofErr w:type="spellStart"/>
      <w:r w:rsidRPr="005D189A">
        <w:rPr>
          <w:rFonts w:ascii="Times New Roman" w:hAnsi="Times New Roman"/>
          <w:color w:val="0F243E" w:themeColor="text2" w:themeShade="80"/>
          <w:sz w:val="28"/>
          <w:szCs w:val="28"/>
        </w:rPr>
        <w:t>Zygmunt</w:t>
      </w:r>
      <w:proofErr w:type="spellEnd"/>
      <w:r w:rsidRPr="005D189A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5D189A">
        <w:rPr>
          <w:rFonts w:ascii="Times New Roman" w:hAnsi="Times New Roman"/>
          <w:color w:val="0F243E" w:themeColor="text2" w:themeShade="80"/>
          <w:sz w:val="28"/>
          <w:szCs w:val="28"/>
        </w:rPr>
        <w:t>Saloni</w:t>
      </w:r>
      <w:proofErr w:type="spellEnd"/>
      <w:r w:rsidRPr="005D189A">
        <w:rPr>
          <w:rFonts w:ascii="Times New Roman" w:hAnsi="Times New Roman"/>
          <w:color w:val="0F243E" w:themeColor="text2" w:themeShade="80"/>
          <w:sz w:val="28"/>
          <w:szCs w:val="28"/>
        </w:rPr>
        <w:t xml:space="preserve">. – </w:t>
      </w:r>
      <w:proofErr w:type="spellStart"/>
      <w:r w:rsidRPr="005D189A">
        <w:rPr>
          <w:rFonts w:ascii="Times New Roman" w:hAnsi="Times New Roman"/>
          <w:color w:val="0F243E" w:themeColor="text2" w:themeShade="80"/>
          <w:sz w:val="28"/>
          <w:szCs w:val="28"/>
        </w:rPr>
        <w:t>Wrocław</w:t>
      </w:r>
      <w:proofErr w:type="spellEnd"/>
      <w:r w:rsidRPr="005D189A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– </w:t>
      </w:r>
      <w:proofErr w:type="spellStart"/>
      <w:r w:rsidRPr="005D189A">
        <w:rPr>
          <w:rFonts w:ascii="Times New Roman" w:hAnsi="Times New Roman"/>
          <w:color w:val="0F243E" w:themeColor="text2" w:themeShade="80"/>
          <w:sz w:val="28"/>
          <w:szCs w:val="28"/>
        </w:rPr>
        <w:t>Warszawa</w:t>
      </w:r>
      <w:proofErr w:type="spellEnd"/>
      <w:r w:rsidRPr="005D189A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– </w:t>
      </w:r>
      <w:proofErr w:type="spellStart"/>
      <w:r w:rsidRPr="005D189A">
        <w:rPr>
          <w:rFonts w:ascii="Times New Roman" w:hAnsi="Times New Roman"/>
          <w:color w:val="0F243E" w:themeColor="text2" w:themeShade="80"/>
          <w:sz w:val="28"/>
          <w:szCs w:val="28"/>
        </w:rPr>
        <w:t>Kraków</w:t>
      </w:r>
      <w:proofErr w:type="spellEnd"/>
      <w:r w:rsidRPr="005D189A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– </w:t>
      </w:r>
      <w:proofErr w:type="spellStart"/>
      <w:r w:rsidRPr="005D189A">
        <w:rPr>
          <w:rFonts w:ascii="Times New Roman" w:hAnsi="Times New Roman"/>
          <w:color w:val="0F243E" w:themeColor="text2" w:themeShade="80"/>
          <w:sz w:val="28"/>
          <w:szCs w:val="28"/>
        </w:rPr>
        <w:t>Gdańsk</w:t>
      </w:r>
      <w:proofErr w:type="spellEnd"/>
      <w:r w:rsidRPr="005D189A">
        <w:rPr>
          <w:rFonts w:ascii="Times New Roman" w:hAnsi="Times New Roman"/>
          <w:color w:val="0F243E" w:themeColor="text2" w:themeShade="80"/>
          <w:sz w:val="28"/>
          <w:szCs w:val="28"/>
        </w:rPr>
        <w:t xml:space="preserve">: PAN </w:t>
      </w:r>
      <w:proofErr w:type="spellStart"/>
      <w:r w:rsidRPr="005D189A">
        <w:rPr>
          <w:rFonts w:ascii="Times New Roman" w:hAnsi="Times New Roman"/>
          <w:color w:val="0F243E" w:themeColor="text2" w:themeShade="80"/>
          <w:sz w:val="28"/>
          <w:szCs w:val="28"/>
        </w:rPr>
        <w:t>Komitet</w:t>
      </w:r>
      <w:proofErr w:type="spellEnd"/>
      <w:r w:rsidRPr="005D189A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proofErr w:type="spellStart"/>
      <w:r w:rsidRPr="005D189A">
        <w:rPr>
          <w:rFonts w:ascii="Times New Roman" w:hAnsi="Times New Roman"/>
          <w:color w:val="0F243E" w:themeColor="text2" w:themeShade="80"/>
          <w:sz w:val="28"/>
          <w:szCs w:val="28"/>
        </w:rPr>
        <w:t>Językoznawstwa</w:t>
      </w:r>
      <w:proofErr w:type="spellEnd"/>
      <w:r w:rsidRPr="005D189A">
        <w:rPr>
          <w:rFonts w:ascii="Times New Roman" w:hAnsi="Times New Roman"/>
          <w:color w:val="0F243E" w:themeColor="text2" w:themeShade="80"/>
          <w:sz w:val="28"/>
          <w:szCs w:val="28"/>
        </w:rPr>
        <w:t xml:space="preserve">,  </w:t>
      </w:r>
      <w:proofErr w:type="spellStart"/>
      <w:r w:rsidRPr="005D189A">
        <w:rPr>
          <w:rFonts w:ascii="Times New Roman" w:hAnsi="Times New Roman"/>
          <w:color w:val="0F243E" w:themeColor="text2" w:themeShade="80"/>
          <w:sz w:val="28"/>
          <w:szCs w:val="28"/>
        </w:rPr>
        <w:t>Ossolineum</w:t>
      </w:r>
      <w:proofErr w:type="spellEnd"/>
      <w:r w:rsidRPr="005D189A">
        <w:rPr>
          <w:rFonts w:ascii="Times New Roman" w:hAnsi="Times New Roman"/>
          <w:color w:val="0F243E" w:themeColor="text2" w:themeShade="80"/>
          <w:sz w:val="28"/>
          <w:szCs w:val="28"/>
        </w:rPr>
        <w:t xml:space="preserve">, 1976. – 156 s. </w:t>
      </w:r>
    </w:p>
    <w:p w:rsidR="00E15E99" w:rsidRPr="008F3E63" w:rsidRDefault="00E15E99" w:rsidP="00E15E99">
      <w:pPr>
        <w:pStyle w:val="a3"/>
        <w:spacing w:line="360" w:lineRule="auto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</w:p>
    <w:p w:rsidR="00E15E99" w:rsidRPr="00096EBD" w:rsidRDefault="00E15E99" w:rsidP="00E15E99">
      <w:pPr>
        <w:spacing w:line="36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096EBD"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  <w:t xml:space="preserve">    </w:t>
      </w:r>
    </w:p>
    <w:p w:rsidR="00E15E99" w:rsidRPr="005D1FF0" w:rsidRDefault="00E15E99" w:rsidP="00E15E99">
      <w:pPr>
        <w:spacing w:line="36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0B6B0A" w:rsidRDefault="000B6B0A"/>
    <w:p w:rsidR="00063606" w:rsidRDefault="00063606"/>
    <w:p w:rsidR="00063606" w:rsidRDefault="00063606"/>
    <w:p w:rsidR="00063606" w:rsidRDefault="00063606"/>
    <w:p w:rsidR="00063606" w:rsidRDefault="00063606"/>
    <w:p w:rsidR="00063606" w:rsidRDefault="00063606"/>
    <w:p w:rsidR="00063606" w:rsidRDefault="00063606"/>
    <w:p w:rsidR="00063606" w:rsidRDefault="00063606"/>
    <w:p w:rsidR="00063606" w:rsidRDefault="0022322F" w:rsidP="0022322F">
      <w:pPr>
        <w:tabs>
          <w:tab w:val="left" w:pos="4069"/>
        </w:tabs>
      </w:pPr>
      <w:r>
        <w:tab/>
      </w:r>
      <w:bookmarkStart w:id="0" w:name="_GoBack"/>
      <w:bookmarkEnd w:id="0"/>
    </w:p>
    <w:p w:rsidR="00063606" w:rsidRDefault="00063606"/>
    <w:p w:rsidR="00063606" w:rsidRDefault="00063606"/>
    <w:p w:rsidR="00063606" w:rsidRDefault="00063606"/>
    <w:p w:rsidR="00063606" w:rsidRDefault="0006360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Корпало</w:t>
      </w:r>
      <w:proofErr w:type="spellEnd"/>
      <w:r>
        <w:rPr>
          <w:sz w:val="28"/>
          <w:szCs w:val="28"/>
        </w:rPr>
        <w:t xml:space="preserve"> Оксана Романівна , кандидат філологічних наук</w:t>
      </w:r>
    </w:p>
    <w:p w:rsidR="00063606" w:rsidRDefault="0015283F">
      <w:pPr>
        <w:rPr>
          <w:sz w:val="28"/>
          <w:szCs w:val="28"/>
        </w:rPr>
      </w:pPr>
      <w:r>
        <w:rPr>
          <w:sz w:val="28"/>
          <w:szCs w:val="28"/>
        </w:rPr>
        <w:t>Асистент кафедри</w:t>
      </w:r>
      <w:r w:rsidR="00063606">
        <w:rPr>
          <w:sz w:val="28"/>
          <w:szCs w:val="28"/>
        </w:rPr>
        <w:t xml:space="preserve"> </w:t>
      </w:r>
      <w:proofErr w:type="spellStart"/>
      <w:r w:rsidR="00063606">
        <w:rPr>
          <w:sz w:val="28"/>
          <w:szCs w:val="28"/>
        </w:rPr>
        <w:t>слов</w:t>
      </w:r>
      <w:proofErr w:type="spellEnd"/>
      <w:r w:rsidR="00063606" w:rsidRPr="00063606">
        <w:rPr>
          <w:sz w:val="28"/>
          <w:szCs w:val="28"/>
          <w:lang w:val="ru-RU"/>
        </w:rPr>
        <w:t>’</w:t>
      </w:r>
      <w:proofErr w:type="spellStart"/>
      <w:r w:rsidR="00063606">
        <w:rPr>
          <w:sz w:val="28"/>
          <w:szCs w:val="28"/>
        </w:rPr>
        <w:t>янських</w:t>
      </w:r>
      <w:proofErr w:type="spellEnd"/>
      <w:r w:rsidR="00063606">
        <w:rPr>
          <w:sz w:val="28"/>
          <w:szCs w:val="28"/>
        </w:rPr>
        <w:t xml:space="preserve"> мов Прикарпатського національного університету імені Василя Стефаника</w:t>
      </w:r>
      <w:r>
        <w:rPr>
          <w:sz w:val="28"/>
          <w:szCs w:val="28"/>
        </w:rPr>
        <w:t xml:space="preserve">. М. Івано-Франківськ , вул. </w:t>
      </w:r>
      <w:proofErr w:type="spellStart"/>
      <w:r>
        <w:rPr>
          <w:sz w:val="28"/>
          <w:szCs w:val="28"/>
        </w:rPr>
        <w:t>чорновола</w:t>
      </w:r>
      <w:proofErr w:type="spellEnd"/>
      <w:r>
        <w:rPr>
          <w:sz w:val="28"/>
          <w:szCs w:val="28"/>
        </w:rPr>
        <w:t xml:space="preserve"> 96,2</w:t>
      </w:r>
    </w:p>
    <w:p w:rsidR="00063606" w:rsidRDefault="00063606">
      <w:pPr>
        <w:rPr>
          <w:sz w:val="28"/>
          <w:szCs w:val="28"/>
        </w:rPr>
      </w:pPr>
      <w:r>
        <w:rPr>
          <w:sz w:val="28"/>
          <w:szCs w:val="28"/>
        </w:rPr>
        <w:t>Тел. 0977164072, 0342752931</w:t>
      </w:r>
    </w:p>
    <w:p w:rsidR="0015283F" w:rsidRPr="0015283F" w:rsidRDefault="0015283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korpaloksana@gmail.com</w:t>
      </w:r>
    </w:p>
    <w:sectPr w:rsidR="0015283F" w:rsidRPr="001528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95AA8"/>
    <w:multiLevelType w:val="hybridMultilevel"/>
    <w:tmpl w:val="BCFEEA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0E"/>
    <w:rsid w:val="000064F8"/>
    <w:rsid w:val="00063606"/>
    <w:rsid w:val="000B6B0A"/>
    <w:rsid w:val="0012334D"/>
    <w:rsid w:val="0015283F"/>
    <w:rsid w:val="0021519C"/>
    <w:rsid w:val="0022322F"/>
    <w:rsid w:val="00281FC2"/>
    <w:rsid w:val="004C4ED9"/>
    <w:rsid w:val="00520421"/>
    <w:rsid w:val="0083610E"/>
    <w:rsid w:val="00A34C0B"/>
    <w:rsid w:val="00A64E3D"/>
    <w:rsid w:val="00E15E99"/>
    <w:rsid w:val="00EB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99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E99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99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E9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10164</Words>
  <Characters>5795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2018-08-20T18:42:00Z</dcterms:created>
  <dcterms:modified xsi:type="dcterms:W3CDTF">2018-08-21T08:07:00Z</dcterms:modified>
</cp:coreProperties>
</file>