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268" w:rsidRPr="001D4268" w:rsidRDefault="001D4268" w:rsidP="001D4268">
      <w:pPr>
        <w:spacing w:after="0" w:line="360" w:lineRule="auto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1D4268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УДК</w:t>
      </w:r>
      <w:r w:rsidR="004D645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370:174</w:t>
      </w:r>
    </w:p>
    <w:p w:rsidR="001D4268" w:rsidRDefault="001D4268" w:rsidP="001D4268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УНІВЕРСИТЕТ ТРЕТЬОГО ВІКУ: СОЦІОКУЛЬТУРНЕ Й ОСВІТНЄ СЕРЕДОВИЩЕ ДЛЯ ЛЮДЕЙ ПОХИЛОГО ВІКУ</w:t>
      </w:r>
    </w:p>
    <w:p w:rsidR="001D4268" w:rsidRDefault="001D4268" w:rsidP="001D4268">
      <w:pPr>
        <w:spacing w:after="0" w:line="360" w:lineRule="auto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:rsidR="001D4268" w:rsidRPr="00F1772C" w:rsidRDefault="00E84370" w:rsidP="001D4268">
      <w:pPr>
        <w:pStyle w:val="a3"/>
        <w:jc w:val="right"/>
        <w:rPr>
          <w:lang w:val="uk-UA"/>
        </w:rPr>
      </w:pPr>
      <w:r>
        <w:rPr>
          <w:lang w:val="uk-UA"/>
        </w:rPr>
        <w:t>Наталія Чаграк</w:t>
      </w:r>
      <w:r w:rsidR="001D4268" w:rsidRPr="00F1772C">
        <w:rPr>
          <w:lang w:val="uk-UA"/>
        </w:rPr>
        <w:t>,</w:t>
      </w:r>
    </w:p>
    <w:p w:rsidR="001D4268" w:rsidRPr="00F1772C" w:rsidRDefault="001D4268" w:rsidP="001D4268">
      <w:pPr>
        <w:pStyle w:val="a3"/>
        <w:jc w:val="right"/>
        <w:rPr>
          <w:lang w:val="uk-UA"/>
        </w:rPr>
      </w:pPr>
      <w:r w:rsidRPr="00F1772C">
        <w:rPr>
          <w:lang w:val="uk-UA"/>
        </w:rPr>
        <w:t xml:space="preserve">ДВНЗ «Прикарпатський національний університет </w:t>
      </w:r>
    </w:p>
    <w:p w:rsidR="001D4268" w:rsidRPr="00F1772C" w:rsidRDefault="001D4268" w:rsidP="001D4268">
      <w:pPr>
        <w:pStyle w:val="a3"/>
        <w:jc w:val="right"/>
        <w:rPr>
          <w:lang w:val="uk-UA"/>
        </w:rPr>
      </w:pPr>
      <w:r w:rsidRPr="00F1772C">
        <w:rPr>
          <w:lang w:val="uk-UA"/>
        </w:rPr>
        <w:t>імені Василя Стефаника»</w:t>
      </w:r>
    </w:p>
    <w:p w:rsidR="001D4268" w:rsidRPr="001D4268" w:rsidRDefault="001D4268" w:rsidP="001D4268">
      <w:pPr>
        <w:spacing w:after="0" w:line="360" w:lineRule="auto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:rsidR="001D4268" w:rsidRPr="001D4268" w:rsidRDefault="001D4268" w:rsidP="00F1772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1D4268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Несприятливі тенденції в демографічних процесах, зокрема стрімке старіння </w:t>
      </w:r>
      <w:r w:rsidR="004D645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населення, створюють</w:t>
      </w:r>
      <w:r w:rsidRPr="001D4268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багато викликів </w:t>
      </w:r>
      <w:r w:rsidR="009C646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економічного,</w:t>
      </w:r>
      <w:r w:rsidRPr="001D4268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соціального </w:t>
      </w:r>
      <w:r w:rsidR="009C646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й культурного </w:t>
      </w:r>
      <w:r w:rsidRPr="001D4268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характеру. Одне з основних завдань суспільства – </w:t>
      </w:r>
      <w:r w:rsidR="009C6466" w:rsidRPr="001D4268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збереження людського потенціалу</w:t>
      </w:r>
      <w:r w:rsidR="009C646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, що можливо через </w:t>
      </w:r>
      <w:r w:rsidRPr="001D4268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забезпечення соціальної адаптації та </w:t>
      </w:r>
      <w:r w:rsidR="009C646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реадаптації людей похилого віку</w:t>
      </w:r>
      <w:r w:rsidRPr="001D4268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. Людина, яка знаходиться поза суспільним і культурним життям, </w:t>
      </w:r>
      <w:r w:rsidR="009C646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втрачає сенс </w:t>
      </w:r>
      <w:r w:rsidRPr="001D4268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і якість життя. Теоретичні і практичні дослідження доводять, що освіта у похилому віці – ефективний адаптаційний механізм, спосіб подальшого розвитку і самореалізації особистості. </w:t>
      </w:r>
      <w:r w:rsidR="004D645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Успішнішою формою освіти людей похилого віку</w:t>
      </w:r>
      <w:r w:rsidRPr="001D4268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є унів</w:t>
      </w:r>
      <w:r w:rsidR="009C646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ерситети третього віку, головна мета яких – створення умов для активного і позитивного старіння</w:t>
      </w:r>
      <w:r w:rsidRPr="001D4268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. </w:t>
      </w:r>
      <w:r w:rsidR="004D645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В</w:t>
      </w:r>
      <w:r w:rsidR="009C646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ивчення досвіду розвинених</w:t>
      </w:r>
      <w:r w:rsidR="00240BBC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країн світу в сфері організації </w:t>
      </w:r>
      <w:r w:rsidRPr="001D4268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освіти </w:t>
      </w:r>
      <w:r w:rsidR="00240BBC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старших дорослих </w:t>
      </w:r>
      <w:r w:rsidRPr="001D4268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викликає значний інтерес і може стати важливим джерелом </w:t>
      </w:r>
      <w:r w:rsidR="009C646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для аналізу й </w:t>
      </w:r>
      <w:r w:rsidRPr="001D4268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творчого використання його позитивних ідей для формування моделі освітнього середовища людей </w:t>
      </w:r>
      <w:r w:rsidR="009C646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похилого (</w:t>
      </w:r>
      <w:r w:rsidRPr="001D4268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третього</w:t>
      </w:r>
      <w:r w:rsidR="009C646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)</w:t>
      </w:r>
      <w:r w:rsidRPr="001D4268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віку в Україні.</w:t>
      </w:r>
    </w:p>
    <w:p w:rsidR="001D4268" w:rsidRPr="001D4268" w:rsidRDefault="001D4268" w:rsidP="001D4268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1D4268"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  <w:t xml:space="preserve">Ключові слова: </w:t>
      </w:r>
      <w:r w:rsidRPr="001D4268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люди похилого віку, модель освітнього середовища, старіння населення, </w:t>
      </w:r>
      <w:r w:rsidR="00240BBC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старші дорослі, соціальна адаптація, </w:t>
      </w:r>
      <w:r w:rsidR="00663647" w:rsidRPr="001D4268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третій вік, </w:t>
      </w:r>
      <w:r w:rsidR="00240BBC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університет третього віку.</w:t>
      </w:r>
    </w:p>
    <w:p w:rsidR="00F409C3" w:rsidRPr="001D4268" w:rsidRDefault="00F409C3" w:rsidP="00974415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</w:p>
    <w:p w:rsidR="000B2515" w:rsidRDefault="00CA032F" w:rsidP="007D41BD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Тенденції розвитку демографічної ситуації в останні десятиліття</w:t>
      </w:r>
      <w:r w:rsidR="007D41BD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, зокрема стрімке старіння населення, зниження рівня народжуваності, міграція,  спонукають до</w:t>
      </w:r>
      <w:r w:rsidR="001D4268" w:rsidRPr="001D4268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переосмислення потенціалу людей похилого віку</w:t>
      </w:r>
      <w:r w:rsidR="007D41BD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задля збереження людського капіталу</w:t>
      </w:r>
      <w:r w:rsidR="001D4268" w:rsidRPr="001D4268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. </w:t>
      </w:r>
      <w:r w:rsidR="007D41BD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Відповідно,</w:t>
      </w:r>
      <w:r w:rsidR="00FB6764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важливим суспільним завданням стає</w:t>
      </w:r>
      <w:r w:rsidR="007D41BD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забезпечення соціальної адаптації</w:t>
      </w:r>
      <w:r w:rsidR="001D4268" w:rsidRPr="001D4268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осіб цієї вікової категорії,</w:t>
      </w:r>
      <w:r w:rsidR="007D41BD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r w:rsidR="00FB6764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створення умов </w:t>
      </w:r>
      <w:r w:rsidR="00FB6764">
        <w:rPr>
          <w:rFonts w:ascii="Times New Roman" w:eastAsia="Calibri" w:hAnsi="Times New Roman" w:cs="Times New Roman"/>
          <w:bCs/>
          <w:sz w:val="28"/>
          <w:szCs w:val="28"/>
          <w:lang w:val="uk-UA"/>
        </w:rPr>
        <w:lastRenderedPageBreak/>
        <w:t>для продовження їх особистісного розвитку, підвищення професійних компетенцій</w:t>
      </w:r>
      <w:r w:rsidR="00666AA9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, набуття нових сучасних знань задля глибшого розуміння глобальних процесів, суспільної інтеграції та міжпоколіннєвої комунікації</w:t>
      </w:r>
      <w:r w:rsidR="001D4268" w:rsidRPr="001D4268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. </w:t>
      </w:r>
      <w:r w:rsidR="00666AA9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Теоретичні й емпіричні</w:t>
      </w:r>
      <w:r w:rsidR="001D4268" w:rsidRPr="001D4268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дослідження дово</w:t>
      </w:r>
      <w:r w:rsidR="00666AA9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дять, що ефективним</w:t>
      </w:r>
      <w:r w:rsidR="001D4268" w:rsidRPr="001D4268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механізмом</w:t>
      </w:r>
      <w:r w:rsidR="00666AA9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вирішення цього завдання </w:t>
      </w:r>
      <w:r w:rsidR="004D645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є навчальна активність</w:t>
      </w:r>
      <w:r w:rsidR="001D4268" w:rsidRPr="001D4268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. Тому створення умов та</w:t>
      </w:r>
      <w:r w:rsidR="004D645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залучення старших до освіти</w:t>
      </w:r>
      <w:r w:rsidR="00666AA9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має стати одним з головних напрямів</w:t>
      </w:r>
      <w:r w:rsidR="001D4268" w:rsidRPr="001D4268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r w:rsidR="00666AA9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соціальної </w:t>
      </w:r>
      <w:r w:rsidR="001D4268" w:rsidRPr="001D4268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політики</w:t>
      </w:r>
      <w:r w:rsidR="00666AA9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держави, яка прагне поступу в усіх сферах суспільного життя</w:t>
      </w:r>
      <w:r w:rsidR="001D4268" w:rsidRPr="001D4268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. </w:t>
      </w:r>
    </w:p>
    <w:p w:rsidR="00E84370" w:rsidRPr="00E84370" w:rsidRDefault="00E84370" w:rsidP="00E84370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bCs/>
          <w:i/>
          <w:sz w:val="28"/>
          <w:szCs w:val="28"/>
          <w:lang w:val="uk-UA"/>
        </w:rPr>
      </w:pPr>
      <w:r w:rsidRPr="00663647"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  <w:t>Аналіз наукових праць, присвячених проблемі.</w:t>
      </w:r>
      <w:r w:rsidRPr="00E84370">
        <w:rPr>
          <w:rFonts w:ascii="Times New Roman" w:eastAsia="Calibri" w:hAnsi="Times New Roman" w:cs="Times New Roman"/>
          <w:b/>
          <w:bCs/>
          <w:i/>
          <w:sz w:val="28"/>
          <w:szCs w:val="28"/>
        </w:rPr>
        <w:t xml:space="preserve"> </w:t>
      </w:r>
      <w:r w:rsidRPr="00E84370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У контексті дослідження </w:t>
      </w:r>
      <w:r w:rsidR="008F7FF7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ефективних форм освіти людей похилого віку </w:t>
      </w:r>
      <w:r w:rsidRPr="00E84370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значний інтерес становлять праці зарубіжних та українських науковців з проблем:</w:t>
      </w:r>
    </w:p>
    <w:p w:rsidR="00E84370" w:rsidRPr="00E84370" w:rsidRDefault="00E84370" w:rsidP="00E84370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E84370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освіти впродовж життя: </w:t>
      </w:r>
      <w:r w:rsidR="005F5C49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Е.</w:t>
      </w:r>
      <w:r w:rsidR="005C0227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 </w:t>
      </w:r>
      <w:proofErr w:type="spellStart"/>
      <w:r w:rsidR="005C0227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Браді</w:t>
      </w:r>
      <w:proofErr w:type="spellEnd"/>
      <w:r w:rsidR="005C0227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(</w:t>
      </w:r>
      <w:r w:rsidR="005C0227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E</w:t>
      </w:r>
      <w:r w:rsidR="005C0227" w:rsidRPr="005C0227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.</w:t>
      </w:r>
      <w:r w:rsidR="005C0227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 Brady</w:t>
      </w:r>
      <w:r w:rsidR="005C0227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)</w:t>
      </w:r>
      <w:r w:rsidR="005C0227" w:rsidRPr="005C0227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[</w:t>
      </w:r>
      <w:r w:rsidR="005F5C49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12</w:t>
      </w:r>
      <w:r w:rsidR="005C0227" w:rsidRPr="005C0227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], </w:t>
      </w:r>
      <w:r w:rsidRPr="00E84370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Д. </w:t>
      </w:r>
      <w:proofErr w:type="spellStart"/>
      <w:r w:rsidRPr="00E84370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Гарвін</w:t>
      </w:r>
      <w:proofErr w:type="spellEnd"/>
      <w:r w:rsidRPr="00E84370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(</w:t>
      </w:r>
      <w:r w:rsidRPr="00E84370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D</w:t>
      </w:r>
      <w:r w:rsidRPr="00E84370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.</w:t>
      </w:r>
      <w:r w:rsidRPr="00E84370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 Garvin</w:t>
      </w:r>
      <w:r w:rsidRPr="00E84370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) [</w:t>
      </w:r>
      <w:r w:rsidR="005F5C49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7</w:t>
      </w:r>
      <w:r w:rsidRPr="00E84370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], Д. Джеймс (</w:t>
      </w:r>
      <w:r w:rsidRPr="00E84370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D</w:t>
      </w:r>
      <w:r w:rsidRPr="00E84370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.</w:t>
      </w:r>
      <w:r w:rsidRPr="00E84370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 James</w:t>
      </w:r>
      <w:r w:rsidR="005F5C49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) [11</w:t>
      </w:r>
      <w:r w:rsidRPr="00E84370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], А. </w:t>
      </w:r>
      <w:proofErr w:type="spellStart"/>
      <w:r w:rsidRPr="00E84370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Зих</w:t>
      </w:r>
      <w:proofErr w:type="spellEnd"/>
      <w:r w:rsidRPr="00E84370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(</w:t>
      </w:r>
      <w:r w:rsidRPr="00E84370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A</w:t>
      </w:r>
      <w:r w:rsidRPr="00E84370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.</w:t>
      </w:r>
      <w:r w:rsidRPr="00E84370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 </w:t>
      </w:r>
      <w:proofErr w:type="spellStart"/>
      <w:r w:rsidRPr="00E84370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Zych</w:t>
      </w:r>
      <w:proofErr w:type="spellEnd"/>
      <w:r w:rsidR="005F5C49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) [4</w:t>
      </w:r>
      <w:r w:rsidR="004D645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], Р. </w:t>
      </w:r>
      <w:proofErr w:type="spellStart"/>
      <w:r w:rsidR="004D645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Ла</w:t>
      </w:r>
      <w:r w:rsidRPr="00E84370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мб</w:t>
      </w:r>
      <w:proofErr w:type="spellEnd"/>
      <w:r w:rsidRPr="00E84370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(</w:t>
      </w:r>
      <w:r w:rsidRPr="00E84370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R</w:t>
      </w:r>
      <w:r w:rsidRPr="00E84370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.</w:t>
      </w:r>
      <w:r w:rsidRPr="00E84370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 Lamb</w:t>
      </w:r>
      <w:r w:rsidR="005F5C49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) [12</w:t>
      </w:r>
      <w:r w:rsidRPr="00E84370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], Р. </w:t>
      </w:r>
      <w:proofErr w:type="spellStart"/>
      <w:r w:rsidRPr="00E84370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Тровбрідж</w:t>
      </w:r>
      <w:proofErr w:type="spellEnd"/>
      <w:r w:rsidRPr="00E84370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(</w:t>
      </w:r>
      <w:r w:rsidRPr="00E84370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R</w:t>
      </w:r>
      <w:r w:rsidRPr="00E84370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.</w:t>
      </w:r>
      <w:r w:rsidRPr="00E84370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 Trowbridge</w:t>
      </w:r>
      <w:r w:rsidRPr="00E84370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) [2</w:t>
      </w:r>
      <w:r w:rsidR="005F5C49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2</w:t>
      </w:r>
      <w:r w:rsidRPr="00E84370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], М. </w:t>
      </w:r>
      <w:proofErr w:type="spellStart"/>
      <w:r w:rsidRPr="00E84370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Шінагель</w:t>
      </w:r>
      <w:proofErr w:type="spellEnd"/>
      <w:r w:rsidRPr="00E84370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(</w:t>
      </w:r>
      <w:r w:rsidRPr="00E84370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M</w:t>
      </w:r>
      <w:r w:rsidRPr="00E84370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.</w:t>
      </w:r>
      <w:r w:rsidRPr="00E84370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 </w:t>
      </w:r>
      <w:proofErr w:type="spellStart"/>
      <w:r w:rsidRPr="00E84370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Shinagel</w:t>
      </w:r>
      <w:proofErr w:type="spellEnd"/>
      <w:r w:rsidR="005F5C49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) [19</w:t>
      </w:r>
      <w:r w:rsidRPr="00E84370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] та ін.;</w:t>
      </w:r>
    </w:p>
    <w:p w:rsidR="00E84370" w:rsidRDefault="008F7FF7" w:rsidP="00E84370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освіти людей похилого (третього) віку</w:t>
      </w:r>
      <w:r w:rsidR="00E84370" w:rsidRPr="00E84370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: Р. </w:t>
      </w:r>
      <w:proofErr w:type="spellStart"/>
      <w:r w:rsidR="00E84370" w:rsidRPr="00E84370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Волд</w:t>
      </w:r>
      <w:proofErr w:type="spellEnd"/>
      <w:r w:rsidR="00E84370" w:rsidRPr="00E84370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(</w:t>
      </w:r>
      <w:r w:rsidR="00E84370" w:rsidRPr="00E84370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R</w:t>
      </w:r>
      <w:r w:rsidR="00E84370" w:rsidRPr="00E84370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.</w:t>
      </w:r>
      <w:r w:rsidR="00E84370" w:rsidRPr="00E84370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 Wald</w:t>
      </w:r>
      <w:r w:rsidR="00E84370" w:rsidRPr="00E84370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) [</w:t>
      </w:r>
      <w:r w:rsidR="005F5C49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24</w:t>
      </w:r>
      <w:r w:rsidR="00E84370" w:rsidRPr="00E84370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], Б. </w:t>
      </w:r>
      <w:proofErr w:type="spellStart"/>
      <w:r w:rsidR="00E84370" w:rsidRPr="00E84370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Грумбрідж</w:t>
      </w:r>
      <w:proofErr w:type="spellEnd"/>
      <w:r w:rsidR="00E84370" w:rsidRPr="00E84370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(</w:t>
      </w:r>
      <w:r w:rsidR="00E84370" w:rsidRPr="00E84370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B</w:t>
      </w:r>
      <w:r w:rsidR="00E84370" w:rsidRPr="00E84370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.</w:t>
      </w:r>
      <w:r w:rsidR="00E84370" w:rsidRPr="00E84370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 </w:t>
      </w:r>
      <w:proofErr w:type="spellStart"/>
      <w:r w:rsidR="00E84370" w:rsidRPr="00E84370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Groombridge</w:t>
      </w:r>
      <w:proofErr w:type="spellEnd"/>
      <w:r w:rsidR="005F5C49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) [9</w:t>
      </w:r>
      <w:r w:rsidR="00E84370" w:rsidRPr="00E84370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], П. </w:t>
      </w:r>
      <w:proofErr w:type="spellStart"/>
      <w:r w:rsidR="00E84370" w:rsidRPr="00E84370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Ласлет</w:t>
      </w:r>
      <w:proofErr w:type="spellEnd"/>
      <w:r w:rsidR="00E84370" w:rsidRPr="00E84370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(</w:t>
      </w:r>
      <w:r w:rsidR="00E84370" w:rsidRPr="00E84370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P</w:t>
      </w:r>
      <w:r w:rsidR="00E84370" w:rsidRPr="00E84370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.</w:t>
      </w:r>
      <w:r w:rsidR="00E84370" w:rsidRPr="00E84370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 </w:t>
      </w:r>
      <w:proofErr w:type="spellStart"/>
      <w:r w:rsidR="00E84370" w:rsidRPr="00E84370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Lasslett</w:t>
      </w:r>
      <w:proofErr w:type="spellEnd"/>
      <w:r w:rsidR="005F5C49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) [13</w:t>
      </w:r>
      <w:r w:rsidR="00E84370" w:rsidRPr="00E84370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], </w:t>
      </w:r>
      <w:proofErr w:type="spellStart"/>
      <w:r w:rsidR="00E84370" w:rsidRPr="00E84370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Дж</w:t>
      </w:r>
      <w:proofErr w:type="spellEnd"/>
      <w:r w:rsidR="00E84370" w:rsidRPr="00E84370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. Трес (</w:t>
      </w:r>
      <w:r w:rsidR="00E84370" w:rsidRPr="00E84370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J</w:t>
      </w:r>
      <w:r w:rsidR="00E84370" w:rsidRPr="00E84370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.</w:t>
      </w:r>
      <w:r w:rsidR="00E84370" w:rsidRPr="00E84370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 </w:t>
      </w:r>
      <w:proofErr w:type="spellStart"/>
      <w:r w:rsidR="00E84370" w:rsidRPr="00E84370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Treas</w:t>
      </w:r>
      <w:proofErr w:type="spellEnd"/>
      <w:r w:rsidR="00E84370" w:rsidRPr="00E84370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) [</w:t>
      </w:r>
      <w:r w:rsidR="005F5C49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23</w:t>
      </w:r>
      <w:r w:rsidR="00E84370" w:rsidRPr="00E84370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], М. </w:t>
      </w:r>
      <w:proofErr w:type="spellStart"/>
      <w:r w:rsidR="00E84370" w:rsidRPr="00E84370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Фрідман</w:t>
      </w:r>
      <w:proofErr w:type="spellEnd"/>
      <w:r w:rsidR="00E84370" w:rsidRPr="00E84370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(</w:t>
      </w:r>
      <w:r w:rsidR="00E84370" w:rsidRPr="00E84370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M</w:t>
      </w:r>
      <w:r w:rsidR="00E84370" w:rsidRPr="00E84370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.</w:t>
      </w:r>
      <w:r w:rsidR="00E84370" w:rsidRPr="00E84370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 Freedman</w:t>
      </w:r>
      <w:r w:rsidR="00E84370" w:rsidRPr="00E84370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) [</w:t>
      </w:r>
      <w:r w:rsidR="005F5C49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6</w:t>
      </w:r>
      <w:r w:rsidR="00E84370" w:rsidRPr="00E84370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], </w:t>
      </w:r>
      <w:r w:rsidR="005F5C49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Н. Дем’яненко [1], О. </w:t>
      </w:r>
      <w:proofErr w:type="spellStart"/>
      <w:r w:rsidR="005F5C49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Сандецька</w:t>
      </w:r>
      <w:proofErr w:type="spellEnd"/>
      <w:r w:rsidR="005F5C49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[3</w:t>
      </w:r>
      <w:r w:rsidR="00E84370" w:rsidRPr="00E84370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] та </w:t>
      </w:r>
      <w:proofErr w:type="gramStart"/>
      <w:r w:rsidR="00E84370" w:rsidRPr="00E84370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ін.;</w:t>
      </w:r>
      <w:proofErr w:type="gramEnd"/>
      <w:r w:rsidR="00E84370" w:rsidRPr="00E84370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</w:p>
    <w:p w:rsidR="008F7FF7" w:rsidRDefault="008F7FF7" w:rsidP="008F7FF7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визначення </w:t>
      </w:r>
      <w:r w:rsidRPr="008F7FF7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концептуальних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засад</w:t>
      </w:r>
      <w:r w:rsidR="004D645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освіти старших дорослих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(</w:t>
      </w:r>
      <w:r w:rsidR="006F603E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осіб похилого / </w:t>
      </w:r>
      <w:r w:rsidR="00E84370" w:rsidRPr="008F7FF7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третього віку</w:t>
      </w:r>
      <w:r w:rsidR="006F603E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)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>:</w:t>
      </w:r>
      <w:r w:rsidR="00E84370" w:rsidRPr="008F7FF7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С. Басс</w:t>
      </w:r>
      <w:r w:rsidR="00E84370" w:rsidRPr="008F7FF7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(</w:t>
      </w:r>
      <w:r w:rsidR="00E84370" w:rsidRPr="008F7FF7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S</w:t>
      </w:r>
      <w:r w:rsidR="00E84370" w:rsidRPr="008F7FF7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.</w:t>
      </w:r>
      <w:r w:rsidR="00E84370" w:rsidRPr="008F7FF7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 Bass</w:t>
      </w:r>
      <w:r w:rsidR="00E84370" w:rsidRPr="008F7FF7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) [</w:t>
      </w:r>
      <w:r w:rsidR="005F5C49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21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>], Р. 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Вейс</w:t>
      </w:r>
      <w:proofErr w:type="spellEnd"/>
      <w:r w:rsidR="00E84370" w:rsidRPr="008F7FF7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(</w:t>
      </w:r>
      <w:r w:rsidR="00E84370" w:rsidRPr="008F7FF7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R</w:t>
      </w:r>
      <w:r w:rsidR="00E84370" w:rsidRPr="008F7FF7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.</w:t>
      </w:r>
      <w:r w:rsidR="00E84370" w:rsidRPr="008F7FF7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 Weiss</w:t>
      </w:r>
      <w:r w:rsidR="00E84370" w:rsidRPr="008F7FF7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) [</w:t>
      </w:r>
      <w:r w:rsidR="005F5C49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25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>], Ф. 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Гленденнинг</w:t>
      </w:r>
      <w:proofErr w:type="spellEnd"/>
      <w:r w:rsidR="00E84370" w:rsidRPr="008F7FF7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(</w:t>
      </w:r>
      <w:r w:rsidR="00E84370" w:rsidRPr="008F7FF7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F</w:t>
      </w:r>
      <w:r w:rsidR="00E84370" w:rsidRPr="008F7FF7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.</w:t>
      </w:r>
      <w:r w:rsidR="00E84370" w:rsidRPr="008F7FF7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 Glendenning</w:t>
      </w:r>
      <w:r w:rsidR="005F5C49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) [8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>], К. Джеймс</w:t>
      </w:r>
      <w:r w:rsidR="00E84370" w:rsidRPr="008F7FF7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(</w:t>
      </w:r>
      <w:r w:rsidR="00E84370" w:rsidRPr="008F7FF7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C</w:t>
      </w:r>
      <w:r w:rsidR="00E84370" w:rsidRPr="008F7FF7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.</w:t>
      </w:r>
      <w:r w:rsidR="00E84370" w:rsidRPr="008F7FF7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 James</w:t>
      </w:r>
      <w:r w:rsidR="005F5C49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) [11</w:t>
      </w:r>
      <w:r w:rsidR="00E84370" w:rsidRPr="008F7FF7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], П.</w:t>
      </w:r>
      <w:r w:rsidR="00E84370" w:rsidRPr="008F7FF7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 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Ласлетт</w:t>
      </w:r>
      <w:proofErr w:type="spellEnd"/>
      <w:r w:rsidR="00E84370" w:rsidRPr="008F7FF7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(</w:t>
      </w:r>
      <w:r w:rsidR="00E84370" w:rsidRPr="008F7FF7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P</w:t>
      </w:r>
      <w:r w:rsidR="00E84370" w:rsidRPr="008F7FF7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.</w:t>
      </w:r>
      <w:r w:rsidR="00E84370" w:rsidRPr="008F7FF7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 </w:t>
      </w:r>
      <w:proofErr w:type="spellStart"/>
      <w:r w:rsidR="00E84370" w:rsidRPr="008F7FF7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Laslett</w:t>
      </w:r>
      <w:proofErr w:type="spellEnd"/>
      <w:r w:rsidR="005F5C49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) [13</w:t>
      </w:r>
      <w:r w:rsidR="00E84370" w:rsidRPr="008F7FF7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], Р. </w:t>
      </w:r>
      <w:r w:rsidR="00E84370" w:rsidRPr="008F7FF7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C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вінделл</w:t>
      </w:r>
      <w:proofErr w:type="spellEnd"/>
      <w:r w:rsidR="00E84370" w:rsidRPr="008F7FF7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(</w:t>
      </w:r>
      <w:r w:rsidR="00E84370" w:rsidRPr="008F7FF7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R</w:t>
      </w:r>
      <w:r w:rsidR="00E84370" w:rsidRPr="008F7FF7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.</w:t>
      </w:r>
      <w:r w:rsidR="00E84370" w:rsidRPr="008F7FF7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 </w:t>
      </w:r>
      <w:proofErr w:type="spellStart"/>
      <w:r w:rsidR="00E84370" w:rsidRPr="008F7FF7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Swindell</w:t>
      </w:r>
      <w:proofErr w:type="spellEnd"/>
      <w:r w:rsidR="005F5C49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) [20</w:t>
      </w:r>
      <w:r w:rsidR="00E84370" w:rsidRPr="008F7FF7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] та </w:t>
      </w:r>
      <w:proofErr w:type="gramStart"/>
      <w:r w:rsidR="00E84370" w:rsidRPr="008F7FF7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ін.;</w:t>
      </w:r>
      <w:proofErr w:type="gramEnd"/>
    </w:p>
    <w:p w:rsidR="00E84370" w:rsidRPr="008F7FF7" w:rsidRDefault="00E84370" w:rsidP="008F7FF7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8F7FF7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організації та функціонування університетів третього віку та інститутів для навчання пенсі</w:t>
      </w:r>
      <w:r w:rsidR="008F7FF7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онерів:</w:t>
      </w:r>
      <w:r w:rsidR="005C0227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В. </w:t>
      </w:r>
      <w:proofErr w:type="spellStart"/>
      <w:r w:rsidR="005C0227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Садлер</w:t>
      </w:r>
      <w:proofErr w:type="spellEnd"/>
      <w:r w:rsidRPr="008F7FF7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(</w:t>
      </w:r>
      <w:r w:rsidR="005C0227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W</w:t>
      </w:r>
      <w:r w:rsidR="005C0227" w:rsidRPr="005C0227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.</w:t>
      </w:r>
      <w:r w:rsidR="005C0227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 Sadler</w:t>
      </w:r>
      <w:r w:rsidR="005F5C49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) [18</w:t>
      </w:r>
      <w:r w:rsidRPr="008F7FF7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], Р. </w:t>
      </w:r>
      <w:r w:rsidRPr="008F7FF7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C</w:t>
      </w:r>
      <w:proofErr w:type="spellStart"/>
      <w:r w:rsidR="008F7FF7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вінделл</w:t>
      </w:r>
      <w:proofErr w:type="spellEnd"/>
      <w:r w:rsidRPr="008F7FF7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(</w:t>
      </w:r>
      <w:r w:rsidRPr="008F7FF7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R</w:t>
      </w:r>
      <w:r w:rsidRPr="008F7FF7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.</w:t>
      </w:r>
      <w:r w:rsidRPr="008F7FF7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 </w:t>
      </w:r>
      <w:proofErr w:type="spellStart"/>
      <w:r w:rsidRPr="008F7FF7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Swindell</w:t>
      </w:r>
      <w:proofErr w:type="spellEnd"/>
      <w:r w:rsidR="005F5C49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) [20</w:t>
      </w:r>
      <w:r w:rsidRPr="008F7FF7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], </w:t>
      </w:r>
      <w:proofErr w:type="spellStart"/>
      <w:r w:rsidRPr="008F7FF7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Дж</w:t>
      </w:r>
      <w:proofErr w:type="spellEnd"/>
      <w:r w:rsidRPr="008F7FF7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. </w:t>
      </w:r>
      <w:proofErr w:type="spellStart"/>
      <w:r w:rsidRPr="008F7FF7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Томпсон</w:t>
      </w:r>
      <w:proofErr w:type="spellEnd"/>
      <w:r w:rsidRPr="008F7FF7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(</w:t>
      </w:r>
      <w:r w:rsidRPr="008F7FF7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J</w:t>
      </w:r>
      <w:r w:rsidRPr="008F7FF7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.</w:t>
      </w:r>
      <w:r w:rsidRPr="008F7FF7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 Thompson</w:t>
      </w:r>
      <w:r w:rsidR="005F5C49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) [20</w:t>
      </w:r>
      <w:r w:rsidR="005C0227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], Г. </w:t>
      </w:r>
      <w:proofErr w:type="spellStart"/>
      <w:r w:rsidR="005C0227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Руссел</w:t>
      </w:r>
      <w:proofErr w:type="spellEnd"/>
      <w:r w:rsidRPr="008F7FF7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(</w:t>
      </w:r>
      <w:r w:rsidR="005C0227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H</w:t>
      </w:r>
      <w:r w:rsidR="005C0227" w:rsidRPr="005C0227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.</w:t>
      </w:r>
      <w:r w:rsidR="005C0227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 </w:t>
      </w:r>
      <w:proofErr w:type="spellStart"/>
      <w:r w:rsidR="005C0227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Russel</w:t>
      </w:r>
      <w:proofErr w:type="spellEnd"/>
      <w:r w:rsidR="005F5C49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) [17</w:t>
      </w:r>
      <w:r w:rsidRPr="008F7FF7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]</w:t>
      </w:r>
      <w:r w:rsidR="005C0227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, М. </w:t>
      </w:r>
      <w:proofErr w:type="spellStart"/>
      <w:r w:rsidR="005C0227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Фо</w:t>
      </w:r>
      <w:r w:rsidR="008F7FF7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рмоза</w:t>
      </w:r>
      <w:proofErr w:type="spellEnd"/>
      <w:r w:rsidRPr="008F7FF7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(</w:t>
      </w:r>
      <w:r w:rsidRPr="008F7FF7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M</w:t>
      </w:r>
      <w:r w:rsidRPr="008F7FF7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.</w:t>
      </w:r>
      <w:r w:rsidR="005C0227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 F</w:t>
      </w:r>
      <w:r w:rsidR="005C0227" w:rsidRPr="005C0227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о</w:t>
      </w:r>
      <w:proofErr w:type="spellStart"/>
      <w:r w:rsidRPr="008F7FF7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rmosa</w:t>
      </w:r>
      <w:proofErr w:type="spellEnd"/>
      <w:r w:rsidR="005F5C49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) [5</w:t>
      </w:r>
      <w:r w:rsidRPr="008F7FF7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] та ін.</w:t>
      </w:r>
    </w:p>
    <w:p w:rsidR="00E84370" w:rsidRPr="00E84370" w:rsidRDefault="008F7FF7" w:rsidP="008F7FF7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Зважаючи на демографічні тенденції стрімкого старіння населення в Україні, на часі є </w:t>
      </w:r>
      <w:r w:rsidR="00EF070C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підтримання і 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використання</w:t>
      </w:r>
      <w:r w:rsidRPr="00E84370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потенціал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у</w:t>
      </w:r>
      <w:r w:rsidRPr="00E84370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людей похилого (третього) віку</w:t>
      </w:r>
      <w:r w:rsidRPr="00E84370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для соціально-економічного розвитку та збереження культурної самобутності країни. </w:t>
      </w:r>
      <w:r w:rsidR="00E84370" w:rsidRPr="00E84370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Новітні форми, методи і технології реалізації сучасної соціальної політики щодо осіб похилого віку повинні стосуватися, насамперед, </w:t>
      </w:r>
      <w:r w:rsidR="00E84370" w:rsidRPr="00E84370">
        <w:rPr>
          <w:rFonts w:ascii="Times New Roman" w:eastAsia="Calibri" w:hAnsi="Times New Roman" w:cs="Times New Roman"/>
          <w:bCs/>
          <w:sz w:val="28"/>
          <w:szCs w:val="28"/>
          <w:lang w:val="uk-UA"/>
        </w:rPr>
        <w:lastRenderedPageBreak/>
        <w:t>розробки і впровадження концепції геронтологічної п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олітики, зокрема створення можливостей </w:t>
      </w:r>
      <w:r w:rsidR="00EF070C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та умов для</w:t>
      </w:r>
      <w:r w:rsidR="00E84370" w:rsidRPr="00E84370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освіти </w:t>
      </w:r>
      <w:r w:rsidR="00EF070C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старших дорослих </w:t>
      </w:r>
      <w:r w:rsidR="00E84370" w:rsidRPr="00E84370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як </w:t>
      </w:r>
      <w:r w:rsidR="00EF070C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важливої складової</w:t>
      </w:r>
      <w:r w:rsidR="00E84370" w:rsidRPr="00E84370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r w:rsidR="00EF070C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їх</w:t>
      </w:r>
      <w:r w:rsidR="00EF070C" w:rsidRPr="00E84370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r w:rsidR="00E84370" w:rsidRPr="00E84370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соціаль</w:t>
      </w:r>
      <w:r w:rsidR="00EF070C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ного захисту та підтримки</w:t>
      </w:r>
      <w:r w:rsidR="00E84370" w:rsidRPr="00E84370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.</w:t>
      </w:r>
    </w:p>
    <w:p w:rsidR="00E84370" w:rsidRDefault="00EF070C" w:rsidP="009C6466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663647"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  <w:t>Мета статті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– </w:t>
      </w:r>
      <w:r w:rsidRPr="00EF070C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обґрунтувати </w:t>
      </w:r>
      <w:r w:rsidR="009C646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соціальну зумовленість</w:t>
      </w:r>
      <w:r w:rsidRPr="00EF070C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освіти людей похилого віку, окреслити принципи створення моделі освітнього с</w:t>
      </w:r>
      <w:r w:rsidR="006F603E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ередовища для старших дорослих</w:t>
      </w:r>
      <w:r w:rsidRPr="00EF070C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.</w:t>
      </w:r>
    </w:p>
    <w:p w:rsidR="005450F6" w:rsidRDefault="006F603E" w:rsidP="00DA5D7A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Процес </w:t>
      </w:r>
      <w:r w:rsidR="00BF30C9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старіння суспільства, який спостерігається упродовж останніх </w:t>
      </w:r>
      <w:r w:rsidR="00CB763B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десятиліть в</w:t>
      </w:r>
      <w:r w:rsidR="00BF30C9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розвинених країнах світу (через збільшення загальної тривалості життя) і в країнах, що розвиваються (через зниження рівня народжуваності та міграцію), а також економічний та соціальний фактори спонукають старших дорослих (до цієї групи належать і люди похилого віку) </w:t>
      </w:r>
      <w:r w:rsidR="00F53D9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удосконалювати набуті раніше професійні компетенції чи здобувати нові задля продовження трудової діяльності, або ж брати участь у різних освітніх програмах (формальних і неформальних) з метою суспільної інтеграції, адаптації до змінюваних умов життя та задоволення власних інтелектуальних та психологічних потреб. Такий запит зумов</w:t>
      </w:r>
      <w:r w:rsidR="00937622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лює необхідність </w:t>
      </w:r>
      <w:r w:rsidR="00937622" w:rsidRPr="00937622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переосмислення ролі освіти у формуванні </w:t>
      </w:r>
      <w:r w:rsidR="00937622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людського капіталу, зокрема у сфері</w:t>
      </w:r>
      <w:r w:rsidR="00937622" w:rsidRPr="00937622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професійної підготовки і 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перепідготовки старших дорослих, </w:t>
      </w:r>
      <w:r w:rsidR="00937622" w:rsidRPr="00937622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на</w:t>
      </w:r>
      <w:r w:rsidR="00937622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буття нових компетенцій і подолання проблеми суспільної ізоляції осіб похилого віку</w:t>
      </w:r>
      <w:r w:rsidR="00937622" w:rsidRPr="00937622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, що вигідно як для самої людини, так і для соціально-економічного розвитку </w:t>
      </w:r>
      <w:r w:rsidR="00937622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країни </w:t>
      </w:r>
      <w:r w:rsidR="00937622" w:rsidRPr="00937622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та збереже</w:t>
      </w:r>
      <w:r w:rsidR="00937622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ння її культурної самобутності</w:t>
      </w:r>
      <w:r w:rsidR="00937622" w:rsidRPr="00937622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.</w:t>
      </w:r>
    </w:p>
    <w:p w:rsidR="001D4268" w:rsidRDefault="001D4268" w:rsidP="007D41BD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1D4268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Концепція «освіта впродовж життя», яка активно реалізується в усіх розвинених країнах світу, сьогодні розглядається як один із найважливіших засобів розвитку суспільства, оскільки враховує відкритість освіти для кожної людини. </w:t>
      </w:r>
      <w:r w:rsidR="00C96004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Таким чином, навчальна діяльність перестає бути прерогативою молоді, а університети створюють програми, курси й окремі факультети для старших дорослих.</w:t>
      </w:r>
    </w:p>
    <w:p w:rsidR="00F1772C" w:rsidRDefault="005A230A" w:rsidP="00F10A75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Однією з найпоширеніших форм освіти людей похилого віку в Європі, Австралії та Новій Зеландії є Університет третього віку (УТВ). </w:t>
      </w:r>
      <w:r w:rsidR="00AF349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У широкому розумінні його визначають як соціокультурний центр, де старші люди здобувають нові знання з важливих суспільних проблем, або ж розширюють чи </w:t>
      </w:r>
      <w:r w:rsidR="006F603E">
        <w:rPr>
          <w:rFonts w:ascii="Times New Roman" w:eastAsia="Calibri" w:hAnsi="Times New Roman" w:cs="Times New Roman"/>
          <w:bCs/>
          <w:sz w:val="28"/>
          <w:szCs w:val="28"/>
          <w:lang w:val="uk-UA"/>
        </w:rPr>
        <w:lastRenderedPageBreak/>
        <w:t>удосконалюють</w:t>
      </w:r>
      <w:r w:rsidR="00AF349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набут</w:t>
      </w:r>
      <w:r w:rsidR="006F603E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і раніше знання й компетенції. В</w:t>
      </w:r>
      <w:r w:rsidR="00AF349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цьому закладі працюють за відповідними методиками і використовують різні форми навчання часто у поєднанні з туризмом. З початку заснування (1972) Університет третього віку став успішним проекто</w:t>
      </w:r>
      <w:r w:rsidR="006F603E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м, що поширився практично в</w:t>
      </w:r>
      <w:r w:rsidR="00AF349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розвинених країнах на </w:t>
      </w:r>
      <w:r w:rsidR="006F603E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усіх континентах. До прикладу, в</w:t>
      </w:r>
      <w:r w:rsidR="00AF349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2010 р. у Великобританії функціонував 731 такий заклад з 228. 873 учасниками освітніх програм, в Австралії – 211</w:t>
      </w:r>
      <w:r w:rsidR="00FD11B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інституцій</w:t>
      </w:r>
      <w:r w:rsidR="00AF349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з 64. 535 особами</w:t>
      </w:r>
      <w:r w:rsidR="00FD11B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, в Новій Зеландії – 60 УТВ з 10. 154 учасниками, а в Китаї – 19.</w:t>
      </w:r>
      <w:r w:rsidR="00B015AD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300 УТВ</w:t>
      </w:r>
      <w:r w:rsidR="00FD11B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, які відвідували 1. 81 млн осіб </w:t>
      </w:r>
      <w:r w:rsidR="00FD11BA" w:rsidRPr="005F5C49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[</w:t>
      </w:r>
      <w:r w:rsidR="005F5C49" w:rsidRPr="005F5C49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5, с. </w:t>
      </w:r>
      <w:r w:rsidR="00B015AD" w:rsidRPr="006F603E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114</w:t>
      </w:r>
      <w:r w:rsidR="00FD11BA" w:rsidRPr="005F5C49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]</w:t>
      </w:r>
      <w:r w:rsidR="00B015AD" w:rsidRPr="006F603E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. </w:t>
      </w:r>
      <w:r w:rsidR="00B015AD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Університети третього віку – найбільш пошир</w:t>
      </w:r>
      <w:r w:rsidR="006F603E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ені й розвинені заклади освіти й</w:t>
      </w:r>
      <w:r w:rsidR="00B015AD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соціалізації людей похилого (третього) вік</w:t>
      </w:r>
      <w:r w:rsidR="006F603E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у, які утворюють широку мережу в</w:t>
      </w:r>
      <w:r w:rsidR="00B015AD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багатьох країнах світу, пов’язану Міжнародною асоціацією Університетів третього віку (</w:t>
      </w:r>
      <w:r w:rsidR="00B015AD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AUITA</w:t>
      </w:r>
      <w:r w:rsidR="00B015AD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)</w:t>
      </w:r>
      <w:r w:rsidR="00B015AD" w:rsidRPr="00B038E4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, </w:t>
      </w:r>
      <w:r w:rsidR="00B015AD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що має акредитований статус ООН.</w:t>
      </w:r>
    </w:p>
    <w:p w:rsidR="00B015AD" w:rsidRDefault="00B038E4" w:rsidP="001D4268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Серед досліджень, які висвітлюють ґенезу, розвиток і перспективи університетів </w:t>
      </w:r>
      <w:r w:rsidR="00591B4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третього віку, можна виокремити праці Д. </w:t>
      </w:r>
      <w:proofErr w:type="spellStart"/>
      <w:r w:rsidR="00591B4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Томпсон</w:t>
      </w:r>
      <w:proofErr w:type="spellEnd"/>
      <w:r w:rsidR="00591B4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r w:rsidR="00591B4A" w:rsidRPr="00591B4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(</w:t>
      </w:r>
      <w:r w:rsidR="00591B4A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J</w:t>
      </w:r>
      <w:r w:rsidR="00591B4A" w:rsidRPr="00591B4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.</w:t>
      </w:r>
      <w:r w:rsidR="00591B4A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 Thompson</w:t>
      </w:r>
      <w:r w:rsidR="00591B4A" w:rsidRPr="00591B4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)</w:t>
      </w:r>
      <w:r w:rsidR="00591B4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, В. </w:t>
      </w:r>
      <w:proofErr w:type="spellStart"/>
      <w:r w:rsidR="00591B4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Садлера</w:t>
      </w:r>
      <w:proofErr w:type="spellEnd"/>
      <w:r w:rsidR="00591B4A" w:rsidRPr="00591B4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(</w:t>
      </w:r>
      <w:r w:rsidR="00591B4A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W</w:t>
      </w:r>
      <w:r w:rsidR="00591B4A" w:rsidRPr="00591B4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.</w:t>
      </w:r>
      <w:r w:rsidR="00591B4A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 Sadler</w:t>
      </w:r>
      <w:r w:rsidR="00591B4A" w:rsidRPr="00591B4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)</w:t>
      </w:r>
      <w:r w:rsidR="00591B4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, М. </w:t>
      </w:r>
      <w:proofErr w:type="spellStart"/>
      <w:r w:rsidR="00591B4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Формози</w:t>
      </w:r>
      <w:proofErr w:type="spellEnd"/>
      <w:r w:rsidR="00591B4A" w:rsidRPr="00591B4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(</w:t>
      </w:r>
      <w:r w:rsidR="00591B4A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M</w:t>
      </w:r>
      <w:r w:rsidR="00591B4A" w:rsidRPr="00591B4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.</w:t>
      </w:r>
      <w:r w:rsidR="00591B4A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 Formosa</w:t>
      </w:r>
      <w:r w:rsidR="00591B4A" w:rsidRPr="00591B4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)</w:t>
      </w:r>
      <w:r w:rsidR="00591B4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; численні роботи присвячено вивченню позитивним соціальних наслідків діяльності УТВ як для індивіда, так і для суспільства загалом (</w:t>
      </w:r>
      <w:proofErr w:type="spellStart"/>
      <w:r w:rsidR="00591B4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Свіндел</w:t>
      </w:r>
      <w:proofErr w:type="spellEnd"/>
      <w:r w:rsidR="00591B4A" w:rsidRPr="00591B4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(</w:t>
      </w:r>
      <w:proofErr w:type="spellStart"/>
      <w:r w:rsidR="00591B4A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Swindell</w:t>
      </w:r>
      <w:proofErr w:type="spellEnd"/>
      <w:r w:rsidR="00591B4A" w:rsidRPr="00591B4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)</w:t>
      </w:r>
      <w:r w:rsidR="00591B4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, </w:t>
      </w:r>
      <w:r w:rsidR="005F5C49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Д. </w:t>
      </w:r>
      <w:proofErr w:type="spellStart"/>
      <w:r w:rsidR="005F5C49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Томпсон</w:t>
      </w:r>
      <w:proofErr w:type="spellEnd"/>
      <w:r w:rsidR="005F5C49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r w:rsidR="005F5C49" w:rsidRPr="005F5C49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(</w:t>
      </w:r>
      <w:r w:rsidR="005F5C49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J</w:t>
      </w:r>
      <w:r w:rsidR="005F5C49" w:rsidRPr="005F5C49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.</w:t>
      </w:r>
      <w:r w:rsidR="005F5C49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 Thompson</w:t>
      </w:r>
      <w:r w:rsidR="005F5C49" w:rsidRPr="005F5C49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), </w:t>
      </w:r>
      <w:r w:rsidR="00591B4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А. </w:t>
      </w:r>
      <w:proofErr w:type="spellStart"/>
      <w:r w:rsidR="00591B4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Лем’ю</w:t>
      </w:r>
      <w:proofErr w:type="spellEnd"/>
      <w:r w:rsidR="00591B4A" w:rsidRPr="00591B4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(</w:t>
      </w:r>
      <w:r w:rsidR="00591B4A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A</w:t>
      </w:r>
      <w:r w:rsidR="00591B4A" w:rsidRPr="00591B4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.</w:t>
      </w:r>
      <w:r w:rsidR="00591B4A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 Lemieux</w:t>
      </w:r>
      <w:r w:rsidR="00591B4A" w:rsidRPr="00591B4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)</w:t>
      </w:r>
      <w:r w:rsidR="00591B4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, </w:t>
      </w:r>
      <w:r w:rsidR="005F5C49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Д. </w:t>
      </w:r>
      <w:proofErr w:type="spellStart"/>
      <w:r w:rsidR="00591B4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Єнерал</w:t>
      </w:r>
      <w:proofErr w:type="spellEnd"/>
      <w:r w:rsidR="00591B4A" w:rsidRPr="00591B4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(</w:t>
      </w:r>
      <w:r w:rsidR="005F5C49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J</w:t>
      </w:r>
      <w:r w:rsidR="005F5C49" w:rsidRPr="005F5C49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. </w:t>
      </w:r>
      <w:proofErr w:type="spellStart"/>
      <w:r w:rsidR="00591B4A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Yenerall</w:t>
      </w:r>
      <w:proofErr w:type="spellEnd"/>
      <w:r w:rsidR="00591B4A" w:rsidRPr="00591B4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)</w:t>
      </w:r>
      <w:r w:rsidR="005F5C49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). </w:t>
      </w:r>
      <w:r w:rsidR="006F603E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Доведено, що У</w:t>
      </w:r>
      <w:r w:rsidR="00591B4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ніверситет третього віку, виконуючи свою основну функцію – освітню та соціальну – підвищує рівень суспільної інтеграції, самореалізації особистості та якість життя людей похилого віку, а також сприяє </w:t>
      </w:r>
      <w:r w:rsidR="00C6424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реаліз</w:t>
      </w:r>
      <w:r w:rsidR="00591B4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ації концепції активного і позитивного старіння. </w:t>
      </w:r>
    </w:p>
    <w:p w:rsidR="002078F8" w:rsidRDefault="002078F8" w:rsidP="001D4268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Ідея університету третього віку зародилася у Франції в 1972 р.</w:t>
      </w:r>
      <w:r w:rsidRPr="0097533B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Професор права П. 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Веллас</w:t>
      </w:r>
      <w:proofErr w:type="spellEnd"/>
      <w:r w:rsidR="002A27F8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(</w:t>
      </w:r>
      <w:r w:rsidR="002A27F8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P</w:t>
      </w:r>
      <w:r w:rsidR="002A27F8" w:rsidRPr="0097533B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.</w:t>
      </w:r>
      <w:r w:rsidR="0097533B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="0097533B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Vellas</w:t>
      </w:r>
      <w:proofErr w:type="spellEnd"/>
      <w:r w:rsidR="002A27F8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)</w:t>
      </w:r>
      <w:r w:rsidR="0097533B" w:rsidRPr="0097533B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, враховуючи демографічну тенденцію збільшення середньої три</w:t>
      </w:r>
      <w:r w:rsidR="0097533B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валості життя й поліпшення стану здоров’я осіб похилого віку у Франції, вважав, що університети могли б створити відповідні освітні</w:t>
      </w:r>
      <w:r w:rsidR="006F603E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програми для старших дорослих</w:t>
      </w:r>
      <w:r w:rsidR="0097533B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і залучити </w:t>
      </w:r>
      <w:r w:rsidR="006F603E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їх</w:t>
      </w:r>
      <w:r w:rsidR="0097533B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до навчальної діяльності, що стало б важливим кроком до підвищення якості життя цієї вікової когорти</w:t>
      </w:r>
      <w:r w:rsidR="004D645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[21].</w:t>
      </w:r>
      <w:r w:rsidR="0097533B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r w:rsidR="006F603E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П. </w:t>
      </w:r>
      <w:proofErr w:type="spellStart"/>
      <w:r w:rsidR="006F603E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Веллас</w:t>
      </w:r>
      <w:proofErr w:type="spellEnd"/>
      <w:r w:rsidR="006F603E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наголошував, що завдання У</w:t>
      </w:r>
      <w:r w:rsidR="0097533B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ніверситету третього віку полягає у визначенні </w:t>
      </w:r>
      <w:r w:rsidR="00EE5E4D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ролі та </w:t>
      </w:r>
      <w:r w:rsidR="0097533B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можливостей університету </w:t>
      </w:r>
      <w:r w:rsidR="00EE5E4D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в поліпшенні якості життя людей, </w:t>
      </w:r>
      <w:r w:rsidR="006F603E">
        <w:rPr>
          <w:rFonts w:ascii="Times New Roman" w:eastAsia="Calibri" w:hAnsi="Times New Roman" w:cs="Times New Roman"/>
          <w:bCs/>
          <w:sz w:val="28"/>
          <w:szCs w:val="28"/>
          <w:lang w:val="uk-UA"/>
        </w:rPr>
        <w:lastRenderedPageBreak/>
        <w:t>що</w:t>
      </w:r>
      <w:r w:rsidR="00EE5E4D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виходять на пенсію, чисельність яких у суспільстві невпинно зростала, а їх соціально-економічне становище було досить скрутне. Вчений сформулював чотири основні завдання нових навчальних закладів: а) підвищення якості життя людей похилого віку; б) реалізація перманентних освітніх програм для осіб похилого віку; в) координування програм геронтологічних до</w:t>
      </w:r>
      <w:r w:rsidR="00EF7A7C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сліджень; г) реалізація </w:t>
      </w:r>
      <w:r w:rsidR="004D645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освітніх програм з геронтології [5, с. 115]. </w:t>
      </w:r>
      <w:r w:rsidR="006F603E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Перший У</w:t>
      </w:r>
      <w:r w:rsidR="00DE45B2" w:rsidRPr="00DE45B2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ніверситет третього віку</w:t>
      </w:r>
      <w:r w:rsidR="00DE45B2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</w:t>
      </w:r>
      <w:r w:rsidR="006F603E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було відкрито в м. Тулуза</w:t>
      </w:r>
      <w:r w:rsidR="00DE45B2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r w:rsidR="001437A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і в ньому міг навчатися кожен, хто вийшов на пенсію (або був пенсійного віку) та мав можливість сплатити номінальну </w:t>
      </w:r>
      <w:r w:rsidR="006F603E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(</w:t>
      </w:r>
      <w:r w:rsidR="001437A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невелику</w:t>
      </w:r>
      <w:r w:rsidR="006F603E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)</w:t>
      </w:r>
      <w:r w:rsidR="001437A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вартість навчання. Саме навчання відбувалося у денний час, п’ять разів на тиждень упродовж восьми-дев’яти місяців у рік. Такі освітні програми довели свою успішність і згодом з’явилися </w:t>
      </w:r>
      <w:r w:rsidR="001E1309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нові групи старших студентів в інших містах Франції та в континентальних європейських франкомовних країнах. </w:t>
      </w:r>
    </w:p>
    <w:p w:rsidR="007D0A50" w:rsidRDefault="001E1309" w:rsidP="00F10A75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Університети третього віку функціонували при традиційних </w:t>
      </w:r>
      <w:r w:rsidR="00F627A7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університетах, у кампусі, користуючись устаткуванням, обладнанням та засобами закладу, а також послугами викладачів. Університети третього віку в основному пропонували адаптовані дл</w:t>
      </w:r>
      <w:r w:rsidR="006F603E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я старших дорослих</w:t>
      </w:r>
      <w:r w:rsidR="00F627A7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освітні програми, які зосереджувалися переважно на медичних та соціальних проблемах, пов’язаних зі старінням.</w:t>
      </w:r>
      <w:r w:rsidR="00F10A7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bookmarkStart w:id="0" w:name="_GoBack"/>
      <w:bookmarkEnd w:id="0"/>
      <w:r w:rsidR="00F627A7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У 1979 р. фахівці у сфері освіти дорослих з Франції та Великобританії видали освітній маніфест,</w:t>
      </w:r>
      <w:r w:rsidR="006F603E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який став початком формування У</w:t>
      </w:r>
      <w:r w:rsidR="00F627A7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ніверситетів третього віку у Великобританії. У цьому зверненні наголошувалося на нагальній потребі</w:t>
      </w:r>
      <w:r w:rsidR="008174F8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змінити суспільне уявлення про людину похилого віку як залежну від інших і спри</w:t>
      </w:r>
      <w:r w:rsidR="006F603E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ймати її як особистість, що</w:t>
      </w:r>
      <w:r w:rsidR="008174F8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може поділитис</w:t>
      </w:r>
      <w:r w:rsidR="00D73C62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я життєвим досвідом, і також є здатною продовжувати навчальну акт</w:t>
      </w:r>
      <w:r w:rsidR="006F603E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ивність, здобувати нові знання й</w:t>
      </w:r>
      <w:r w:rsidR="00D73C62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компе</w:t>
      </w:r>
      <w:r w:rsidR="006F603E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тенції для подальшого розвитку та</w:t>
      </w:r>
      <w:r w:rsidR="00D73C62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самореалізації [</w:t>
      </w:r>
      <w:r w:rsidR="004D6455" w:rsidRPr="004D645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16</w:t>
      </w:r>
      <w:r w:rsidR="00D73C62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]</w:t>
      </w:r>
      <w:r w:rsidR="00D73C62" w:rsidRPr="00D73C62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. </w:t>
      </w:r>
      <w:r w:rsidR="006F603E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Перший британський У</w:t>
      </w:r>
      <w:r w:rsidR="00D73C62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ніверситет третього вік</w:t>
      </w:r>
      <w:r w:rsidR="006F603E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у засновано у м. Кембридж</w:t>
      </w:r>
      <w:r w:rsidR="00D73C62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в липні 1981 р.; його головні мета – створити середовище </w:t>
      </w:r>
      <w:r w:rsidR="007D0A50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і забезпечити відповідні ресурси </w:t>
      </w:r>
      <w:r w:rsidR="00D73C62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для задоволення інтелектуальних потреб та інтересів людей похилого віку, стимулювання їх розумової активності </w:t>
      </w:r>
      <w:r w:rsidR="007D0A50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і, таким чином, </w:t>
      </w:r>
      <w:r w:rsidR="00D73C62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спростувати твердження про спад розумової здатності</w:t>
      </w:r>
      <w:r w:rsidR="007D0A50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у старшому віці </w:t>
      </w:r>
      <w:r w:rsidR="007D0A50">
        <w:rPr>
          <w:rFonts w:ascii="Times New Roman" w:eastAsia="Calibri" w:hAnsi="Times New Roman" w:cs="Times New Roman"/>
          <w:bCs/>
          <w:sz w:val="28"/>
          <w:szCs w:val="28"/>
          <w:lang w:val="uk-UA"/>
        </w:rPr>
        <w:lastRenderedPageBreak/>
        <w:t>[</w:t>
      </w:r>
      <w:r w:rsidR="004D6455" w:rsidRPr="004D645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13</w:t>
      </w:r>
      <w:r w:rsidR="007D0A50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]</w:t>
      </w:r>
      <w:r w:rsidR="007D0A50" w:rsidRPr="007D0A50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. </w:t>
      </w:r>
      <w:r w:rsidR="001C1A9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На відміну від французького досвіду, </w:t>
      </w:r>
      <w:r w:rsidR="000432F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в </w:t>
      </w:r>
      <w:r w:rsidR="006F603E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У</w:t>
      </w:r>
      <w:r w:rsidR="001C1A9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ніверситет</w:t>
      </w:r>
      <w:r w:rsidR="000432F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і</w:t>
      </w:r>
      <w:r w:rsidR="001C1A9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третього віку в Кембриджі</w:t>
      </w:r>
      <w:r w:rsidR="000432F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заперечували ідею </w:t>
      </w:r>
      <w:r w:rsidR="00B356D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упорядкованих навчальних курсів для пасивного засвоєння</w:t>
      </w:r>
      <w:r w:rsidR="000432F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r w:rsidR="002629E2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та</w:t>
      </w:r>
      <w:r w:rsidR="00B356D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вимагали інтелектуальної демократії</w:t>
      </w:r>
      <w:r w:rsidR="002629E2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. Також в освітньому процесі не повинно бути поділу на викладачів та учнів: кожен міг долучитися до викладання чи адміністративної діяльності [</w:t>
      </w:r>
      <w:r w:rsidR="004D6455" w:rsidRPr="004D6455">
        <w:rPr>
          <w:rFonts w:ascii="Times New Roman" w:eastAsia="Calibri" w:hAnsi="Times New Roman" w:cs="Times New Roman"/>
          <w:bCs/>
          <w:sz w:val="28"/>
          <w:szCs w:val="28"/>
        </w:rPr>
        <w:t>8</w:t>
      </w:r>
      <w:r w:rsidR="002629E2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]</w:t>
      </w:r>
      <w:r w:rsidR="002629E2" w:rsidRPr="002629E2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  <w:r w:rsidR="006F603E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Британські У</w:t>
      </w:r>
      <w:r w:rsidR="002629E2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ніверситети третього віку формувалися на моделі навчання </w:t>
      </w:r>
      <w:r w:rsidR="009F3C12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через взаємодопомогу: люди створюють невеликі групи за інтересами задля набуття нових знань та компетенцій. Такі групи взаємодопомоги комплектуються особами, які об’єднані спільною метою навчан</w:t>
      </w:r>
      <w:r w:rsidR="006F603E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ня, прагнуть особистісних змін та</w:t>
      </w:r>
      <w:r w:rsidR="009F3C12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соціальної адаптації [</w:t>
      </w:r>
      <w:r w:rsidR="004D6455" w:rsidRPr="004D645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26</w:t>
      </w:r>
      <w:r w:rsidR="009F3C12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]</w:t>
      </w:r>
      <w:r w:rsidR="009F3C12" w:rsidRPr="009F3C12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. </w:t>
      </w:r>
    </w:p>
    <w:p w:rsidR="009F3C12" w:rsidRDefault="009F3C12" w:rsidP="001D4268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На сучасному етапі розвитку університетів третього віку розрізняють п’ять їх моделей, залежно від зв’язку з приймаючим (традиційним) університетом, пропонованої освітньої програми і виду організації навчання. Однак, усі </w:t>
      </w:r>
      <w:r w:rsidR="00B47DA8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тип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и </w:t>
      </w:r>
      <w:r w:rsidR="00B47DA8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цих навчальних закладів базуються на класичній фра</w:t>
      </w:r>
      <w:r w:rsidR="005A792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нцузькій чи британській моделі У</w:t>
      </w:r>
      <w:r w:rsidR="00B47DA8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ніверситету третього віку.</w:t>
      </w:r>
    </w:p>
    <w:p w:rsidR="000F4488" w:rsidRPr="000F4488" w:rsidRDefault="000F4488" w:rsidP="000F4488">
      <w:pPr>
        <w:pStyle w:val="a8"/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0F4488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західноєвропейська модель «</w:t>
      </w:r>
      <w:proofErr w:type="spellStart"/>
      <w:r w:rsidRPr="000F4488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Vellas</w:t>
      </w:r>
      <w:proofErr w:type="spellEnd"/>
      <w:r w:rsidRPr="000F4488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», тобто французька модель, яка тісно пов’язана з класичним університетом чи є його складовою частиною;</w:t>
      </w:r>
    </w:p>
    <w:p w:rsidR="000F4488" w:rsidRPr="000F4488" w:rsidRDefault="000F4488" w:rsidP="000F4488">
      <w:pPr>
        <w:pStyle w:val="a8"/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0F4488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англосаксонська модель, британська, яка базується на автономних групах самодопомоги;</w:t>
      </w:r>
    </w:p>
    <w:p w:rsidR="000F4488" w:rsidRPr="000F4488" w:rsidRDefault="000F4488" w:rsidP="000F4488">
      <w:pPr>
        <w:pStyle w:val="a8"/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0F4488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північноамериканська модель, створена на засадах функціонування французької моделі УТВ; характерним є те, що учасники дол</w:t>
      </w:r>
      <w:r w:rsidR="005A792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учаються до планування програм та</w:t>
      </w:r>
      <w:r w:rsidRPr="000F4488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курсів навчання;</w:t>
      </w:r>
    </w:p>
    <w:p w:rsidR="000F4488" w:rsidRPr="000F4488" w:rsidRDefault="000F4488" w:rsidP="000F4488">
      <w:pPr>
        <w:pStyle w:val="a8"/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0F4488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південноамериканська модель, заснована за принципом західноєвропейської моделі, до навчання залучаються майже усі люди похилого віку;</w:t>
      </w:r>
    </w:p>
    <w:p w:rsidR="000F4488" w:rsidRPr="000F4488" w:rsidRDefault="000F4488" w:rsidP="000F4488">
      <w:pPr>
        <w:pStyle w:val="a8"/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0F4488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китайська модель, яка охоплює різноманітні форми освіти і сфокусована на житті у спільноті, збереженні традицій, а також пропагує </w:t>
      </w:r>
      <w:r w:rsidR="004F6BD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здор</w:t>
      </w:r>
      <w:r w:rsidR="004D645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овий спосіб життя старших [2</w:t>
      </w:r>
      <w:r w:rsidRPr="000F4488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, с. 2]. </w:t>
      </w:r>
    </w:p>
    <w:p w:rsidR="000F4488" w:rsidRPr="005A7921" w:rsidRDefault="000F4488" w:rsidP="005A7921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0F4488">
        <w:rPr>
          <w:rFonts w:ascii="Times New Roman" w:eastAsia="Calibri" w:hAnsi="Times New Roman" w:cs="Times New Roman"/>
          <w:bCs/>
          <w:sz w:val="28"/>
          <w:szCs w:val="28"/>
          <w:lang w:val="uk-UA"/>
        </w:rPr>
        <w:lastRenderedPageBreak/>
        <w:t>Зазначимо, що у США і Канаді заклади освіти людей третього віку поширені як Інститути навчання на пенсії, які поєднують особливості організації навчання і за французькою, і за британською моделями. Кожен інститут встановлює власні правила своєї діяльності, але усі дотримую</w:t>
      </w:r>
      <w:r w:rsidR="005A792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ться трьох основних принципів: а) </w:t>
      </w:r>
      <w:r w:rsidR="00663647" w:rsidRPr="005A792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і</w:t>
      </w:r>
      <w:r w:rsidRPr="005A792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нститут спонсорується і підтримується </w:t>
      </w:r>
      <w:proofErr w:type="spellStart"/>
      <w:r w:rsidRPr="005A792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хост</w:t>
      </w:r>
      <w:proofErr w:type="spellEnd"/>
      <w:r w:rsidRPr="005A792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-університетом чи коледжем щоб забезпечувати академічну цілісність. Таким чином, члени інституту можуть користати з матеріальних та інте</w:t>
      </w:r>
      <w:r w:rsidR="00663647" w:rsidRPr="005A792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лектуальних можливостей </w:t>
      </w:r>
      <w:proofErr w:type="spellStart"/>
      <w:r w:rsidR="00663647" w:rsidRPr="005A792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кампусу</w:t>
      </w:r>
      <w:proofErr w:type="spellEnd"/>
      <w:r w:rsidR="00663647" w:rsidRPr="005A792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;</w:t>
      </w:r>
      <w:r w:rsidR="005A792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б) </w:t>
      </w:r>
      <w:r w:rsidR="00663647" w:rsidRPr="005A792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с</w:t>
      </w:r>
      <w:r w:rsidRPr="005A792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тудентів третього віку заохочують до «права власності» на Інститут для навчання на пенсії, який вони відвідують, шляхом оплати членських внесків для підтримання функціонування цього заклад</w:t>
      </w:r>
      <w:r w:rsidR="00663647" w:rsidRPr="005A792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у;</w:t>
      </w:r>
      <w:r w:rsidR="005A792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в) </w:t>
      </w:r>
      <w:r w:rsidR="00663647" w:rsidRPr="005A792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ч</w:t>
      </w:r>
      <w:r w:rsidRPr="005A792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ленів інституту залучають до волонтерської діяльності, що сприяє розвитку почуття спільноти сере</w:t>
      </w:r>
      <w:r w:rsidRPr="005A792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д людей похилого віку [</w:t>
      </w:r>
      <w:r w:rsidR="004D6455" w:rsidRPr="005A792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19, </w:t>
      </w:r>
      <w:r w:rsidRPr="005A792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с.</w:t>
      </w:r>
      <w:r w:rsidR="004D6455" w:rsidRPr="005A792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 </w:t>
      </w:r>
      <w:r w:rsidRPr="005A792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28</w:t>
      </w:r>
      <w:r w:rsidRPr="005A792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].</w:t>
      </w:r>
    </w:p>
    <w:p w:rsidR="00B47DA8" w:rsidRDefault="00B47DA8" w:rsidP="001D4268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Незважаючи на те, що </w:t>
      </w:r>
      <w:r w:rsidR="00181F9E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значна частина осіб похилого віку приходить в УТВ, в основному, щоб отримати нові знання та уміння, функції університету третього віку значно ширші, ніж задоволення інтелектуальних потреб старших учнів [</w:t>
      </w:r>
      <w:r w:rsidR="004D6455" w:rsidRPr="004D6455">
        <w:rPr>
          <w:rFonts w:ascii="Times New Roman" w:eastAsia="Calibri" w:hAnsi="Times New Roman" w:cs="Times New Roman"/>
          <w:bCs/>
          <w:sz w:val="28"/>
          <w:szCs w:val="28"/>
        </w:rPr>
        <w:t>20; 27</w:t>
      </w:r>
      <w:r w:rsidR="00181F9E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]</w:t>
      </w:r>
      <w:r w:rsidR="00181F9E" w:rsidRPr="00181F9E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. </w:t>
      </w:r>
      <w:r w:rsidR="00181F9E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Університет третього віку – освітній центр, основною метою якого є створення середовища для подальшого особистісного розвитку людей похилого віку</w:t>
      </w:r>
      <w:r w:rsidR="003B047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. Залучення старших до навчальної діяльності – дієвий спосіб перетворення пост-пенсійної фази життя у змістовний і значущий період. Численні дослідження мотивації участі людей у програмах УТВ показують, що визначальними є соціальні наслідки (спілкування, взаємодопомога, </w:t>
      </w:r>
      <w:r w:rsidR="0057582C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соціально-психологічна підтримка</w:t>
      </w:r>
      <w:r w:rsidR="003B047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)</w:t>
      </w:r>
      <w:r w:rsidR="005A792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. Таким чином, У</w:t>
      </w:r>
      <w:r w:rsidR="0057582C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ніверситети третього віку виконують позитивні функції як в соціальній, так і в особистісній сферах людини, зокрема створюють умови для соціалізації та соціальної адаптації осіб похилого віку, наповнюють змістом так званий «додатковий» вільний час, підвищують інтерес до життя і задовольняють їх інтелектуальні потреби. Університет третього віку є дієвою формою суспільної інтеграції старших людей; </w:t>
      </w:r>
      <w:r w:rsidR="007633B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через розширення знань</w:t>
      </w:r>
      <w:r w:rsidR="005A792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та </w:t>
      </w:r>
      <w:r w:rsidR="007633B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міжособистісну комунікацію відбувається краще розуміння глобальних процесів. Крім того, такі заклади сприяють розвиткові у людей відповідальності за власне здоров’я та уміння піклуватися про себе, оскільки у програми навчання </w:t>
      </w:r>
      <w:r w:rsidR="007633BA">
        <w:rPr>
          <w:rFonts w:ascii="Times New Roman" w:eastAsia="Calibri" w:hAnsi="Times New Roman" w:cs="Times New Roman"/>
          <w:bCs/>
          <w:sz w:val="28"/>
          <w:szCs w:val="28"/>
          <w:lang w:val="uk-UA"/>
        </w:rPr>
        <w:lastRenderedPageBreak/>
        <w:t>включено курс з охорони здоров’я, здорового способу життя та першої медичної допомоги. Зважаючи на сучасні інформаційні технології, УТВ створюють освітні портали, електронні курси для дистанційного навчання й спілкування осіб похилого віку, які не мають можливості відвідувати заклад.</w:t>
      </w:r>
      <w:r w:rsidR="000F4488" w:rsidRPr="000F4488">
        <w:rPr>
          <w:lang w:val="uk-UA"/>
        </w:rPr>
        <w:t xml:space="preserve"> </w:t>
      </w:r>
      <w:r w:rsidR="000F4488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Це важливий крок до вирішення</w:t>
      </w:r>
      <w:r w:rsidR="000F4488" w:rsidRPr="000F4488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проблем ізоляції та реадаптації осіб, які раніше почувалися відкинутими суспільством.</w:t>
      </w:r>
    </w:p>
    <w:p w:rsidR="000F4488" w:rsidRPr="000F4488" w:rsidRDefault="000F4488" w:rsidP="005A7921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0F4488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Специфіка освіти людей </w:t>
      </w:r>
      <w:r w:rsidR="00AA0E98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похилого (</w:t>
      </w:r>
      <w:r w:rsidRPr="000F4488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тре</w:t>
      </w:r>
      <w:r w:rsidR="00AA0E98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тього) віку полягає у тому, що</w:t>
      </w:r>
      <w:r w:rsidRPr="000F4488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контингентом є особи дієздатного віку, які поєднують навчальну діяльність з участю в різних галузях практичного життя, тому </w:t>
      </w:r>
      <w:r w:rsidR="00AA0E98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в навчанні потрібно </w:t>
      </w:r>
      <w:r w:rsidRPr="000F4488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застосовувати інші педагогічні п</w:t>
      </w:r>
      <w:r w:rsidR="00AA0E98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ринципи, форми й методи</w:t>
      </w:r>
      <w:r w:rsidRPr="000F4488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, ніж ті, що використовуються для молоді. Обґрунтовуючи процес навчання старших як баланс їх потреб безпеки  і стимулювання, Д. Джеймс (</w:t>
      </w:r>
      <w:r w:rsidRPr="000F4488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D</w:t>
      </w:r>
      <w:r w:rsidRPr="000F4488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.</w:t>
      </w:r>
      <w:r w:rsidRPr="000F4488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 James</w:t>
      </w:r>
      <w:r w:rsidRPr="000F4488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) виокремив два основні види процесу навчання у пізньому віці:</w:t>
      </w:r>
      <w:r w:rsidR="005A792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а) </w:t>
      </w:r>
      <w:r w:rsidRPr="000F4488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екстенсивне або дослідницьке навчання (розширення), коли людина набуває нові навички, розвиває інтереси та розширює горизонти власного світосприйняття;</w:t>
      </w:r>
      <w:r w:rsidR="005A792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б) </w:t>
      </w:r>
      <w:r w:rsidRPr="000F4488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консолідативне навчання (зміцнення), коли людина удосконалює свій досвід і погляди, посилює власну позицію в суспільстві, особливо після якихось важливих змін чи викликів у житті [</w:t>
      </w:r>
      <w:r w:rsidR="004D6455" w:rsidRPr="004D645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11</w:t>
      </w:r>
      <w:r w:rsidRPr="000F4488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].</w:t>
      </w:r>
    </w:p>
    <w:p w:rsidR="00E84370" w:rsidRPr="00E84370" w:rsidRDefault="00E84370" w:rsidP="00E84370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E84370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В Україні важливо усвідомити поте</w:t>
      </w:r>
      <w:r w:rsidR="005A792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нціал освіти старших дорослих</w:t>
      </w:r>
      <w:r w:rsidRPr="00E84370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для соціально-економічного розвитку держави, для збереження її людського капіталу. </w:t>
      </w:r>
      <w:r w:rsidR="005A792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Для створення оптимальної</w:t>
      </w:r>
      <w:r w:rsidRPr="00E84370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моделі освітнього середовища для осіб третього віку важливо, по-перше, забезпечити умови для максимального задоволення освітніх та комунікативних потреб цієї когорти людей з урахуванням попередньо набутого досвіду, знань, умінь і навичок, а також індивідуальних особливостей осіб похилого віку; по-друге, сформувати гнучку організаційну структуру для можливості швидко переорієнтовуватися та змінюватися з метою оптимізації навчального процесу; і по-третє, створити творче і комунікативне середовище для розвитку старшої людини в особистому і соціальному плані.</w:t>
      </w:r>
    </w:p>
    <w:p w:rsidR="00861116" w:rsidRDefault="00E84370" w:rsidP="00E84370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E84370">
        <w:rPr>
          <w:rFonts w:ascii="Times New Roman" w:eastAsia="Calibri" w:hAnsi="Times New Roman" w:cs="Times New Roman"/>
          <w:bCs/>
          <w:sz w:val="28"/>
          <w:szCs w:val="28"/>
          <w:lang w:val="uk-UA"/>
        </w:rPr>
        <w:lastRenderedPageBreak/>
        <w:t>Зважаючи на особливості освітніх потреб і цілей навчання людей похилого віку, вважаємо, що модель</w:t>
      </w:r>
      <w:r w:rsidR="005A792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освітнього середовища важливо</w:t>
      </w:r>
      <w:r w:rsidRPr="00E84370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створювати на основі принципів гуманістичної та неінституційної моделей освіти, оскільки метою навчання осіб </w:t>
      </w:r>
      <w:r w:rsidR="005A792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похилого (</w:t>
      </w:r>
      <w:r w:rsidRPr="00E84370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третього</w:t>
      </w:r>
      <w:r w:rsidR="005A792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)</w:t>
      </w:r>
      <w:r w:rsidRPr="00E84370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віку є не </w:t>
      </w:r>
      <w:r w:rsidR="005A792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стільки </w:t>
      </w:r>
      <w:r w:rsidRPr="00E84370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здобуття знань, умінь і навич</w:t>
      </w:r>
      <w:r w:rsidR="005A792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ок для професійної діяльності, як</w:t>
      </w:r>
      <w:r w:rsidRPr="00E84370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продовження власного розвитку в особистому і соціальному плані [</w:t>
      </w:r>
      <w:r w:rsidR="004D645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15</w:t>
      </w:r>
      <w:r w:rsidRPr="00E84370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, с. 156]. Необхідно зважати на те, що суб’єктом навчання є особа, яка навчається (</w:t>
      </w:r>
      <w:r w:rsidRPr="00E84370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learner</w:t>
      </w:r>
      <w:r w:rsidRPr="00E84370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), і сама відповідальна за цей процес, а також уж</w:t>
      </w:r>
      <w:r w:rsidR="005A792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е володіє певним багажем знань та</w:t>
      </w:r>
      <w:r w:rsidRPr="00E84370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серйозним життєвим досвідом. Отже</w:t>
      </w:r>
      <w:r w:rsidR="00663647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,</w:t>
      </w:r>
      <w:r w:rsidRPr="00E84370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модель освітнього середовища для людей третього віку створюється з урахуванням особистісних освітніх траєкторій осіб цієї вікової категорії на основі принципів неперервності, індивідуалізації та варіативності навчання. Варіативність полягає у можливості вибору людьми, що навчаються, освітніх напрямів відповідно до своїх нахилів, можливостей і потреб, а також у врахуванні вікових</w:t>
      </w:r>
      <w:r w:rsidR="005A792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,</w:t>
      </w:r>
      <w:r w:rsidRPr="00E84370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фізичних та психічних особливостей старших. </w:t>
      </w:r>
    </w:p>
    <w:p w:rsidR="005A7921" w:rsidRDefault="005A7921" w:rsidP="00E84370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</w:p>
    <w:p w:rsidR="00663647" w:rsidRPr="00663647" w:rsidRDefault="00663647" w:rsidP="00E84370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663647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Бібліографія:</w:t>
      </w:r>
    </w:p>
    <w:p w:rsidR="0033758E" w:rsidRPr="00861116" w:rsidRDefault="0033758E" w:rsidP="00861116">
      <w:pPr>
        <w:pStyle w:val="a8"/>
        <w:numPr>
          <w:ilvl w:val="0"/>
          <w:numId w:val="6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Дем’яненко Н. М. Освіта дорослих: світові тенденції другої половини ХХ – початку ХХІ ст. / Н. Дем’яненко // Педагогічні науки: </w:t>
      </w:r>
      <w:proofErr w:type="spellStart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зб</w:t>
      </w:r>
      <w:proofErr w:type="spellEnd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. наук. праць. – Полтава, 2011. – № 2. – С. 39–44. </w:t>
      </w:r>
    </w:p>
    <w:p w:rsidR="0033758E" w:rsidRPr="00861116" w:rsidRDefault="0033758E" w:rsidP="00861116">
      <w:pPr>
        <w:pStyle w:val="a8"/>
        <w:numPr>
          <w:ilvl w:val="0"/>
          <w:numId w:val="6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proofErr w:type="spellStart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Сагун</w:t>
      </w:r>
      <w:proofErr w:type="spellEnd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І. Міжнародний досвід організації навчання людей третього віку. [Електронний ресурс] – Режим доступу: http://www.nbuv.gov.ua/portal/Soc_Gum/OD/2012/10PTBLTV.pdf. </w:t>
      </w:r>
    </w:p>
    <w:p w:rsidR="0033758E" w:rsidRPr="00861116" w:rsidRDefault="0033758E" w:rsidP="007E482D">
      <w:pPr>
        <w:pStyle w:val="a8"/>
        <w:numPr>
          <w:ilvl w:val="0"/>
          <w:numId w:val="6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proofErr w:type="spellStart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Сандецька</w:t>
      </w:r>
      <w:proofErr w:type="spellEnd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О. Освіта людей похилого віку як перспективний напрям освіти дорослих</w:t>
      </w:r>
      <w:r w:rsidR="007E482D" w:rsidRPr="007E482D">
        <w:rPr>
          <w:rFonts w:ascii="Times New Roman" w:eastAsia="Calibri" w:hAnsi="Times New Roman" w:cs="Times New Roman"/>
          <w:bCs/>
          <w:sz w:val="28"/>
          <w:szCs w:val="28"/>
        </w:rPr>
        <w:t xml:space="preserve"> / </w:t>
      </w:r>
      <w:proofErr w:type="spellStart"/>
      <w:r w:rsidR="007E482D" w:rsidRPr="007E482D">
        <w:rPr>
          <w:rFonts w:ascii="Times New Roman" w:eastAsia="Calibri" w:hAnsi="Times New Roman" w:cs="Times New Roman"/>
          <w:bCs/>
          <w:sz w:val="28"/>
          <w:szCs w:val="28"/>
        </w:rPr>
        <w:t>Сандецька</w:t>
      </w:r>
      <w:proofErr w:type="spellEnd"/>
      <w:r w:rsidR="007E482D" w:rsidRPr="007E482D">
        <w:rPr>
          <w:rFonts w:ascii="Times New Roman" w:eastAsia="Calibri" w:hAnsi="Times New Roman" w:cs="Times New Roman"/>
          <w:bCs/>
          <w:sz w:val="28"/>
          <w:szCs w:val="28"/>
        </w:rPr>
        <w:t xml:space="preserve"> О. </w:t>
      </w:r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// Наукові записки. Серія «Педагогічні науки». – 2012. – </w:t>
      </w:r>
      <w:proofErr w:type="spellStart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Вип</w:t>
      </w:r>
      <w:proofErr w:type="spellEnd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. 107 (2). – С. 127–132.</w:t>
      </w:r>
    </w:p>
    <w:p w:rsidR="0033758E" w:rsidRPr="00861116" w:rsidRDefault="0033758E" w:rsidP="00861116">
      <w:pPr>
        <w:pStyle w:val="a8"/>
        <w:numPr>
          <w:ilvl w:val="0"/>
          <w:numId w:val="6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proofErr w:type="spellStart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Зых</w:t>
      </w:r>
      <w:proofErr w:type="spellEnd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А. </w:t>
      </w:r>
      <w:proofErr w:type="spellStart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Непрерывное</w:t>
      </w:r>
      <w:proofErr w:type="spellEnd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образование</w:t>
      </w:r>
      <w:proofErr w:type="spellEnd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в контексте </w:t>
      </w:r>
      <w:proofErr w:type="spellStart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геронтологической</w:t>
      </w:r>
      <w:proofErr w:type="spellEnd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теории</w:t>
      </w:r>
      <w:proofErr w:type="spellEnd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. </w:t>
      </w:r>
      <w:proofErr w:type="spellStart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Развитие</w:t>
      </w:r>
      <w:proofErr w:type="spellEnd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и </w:t>
      </w:r>
      <w:proofErr w:type="spellStart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главные</w:t>
      </w:r>
      <w:proofErr w:type="spellEnd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идеи</w:t>
      </w:r>
      <w:proofErr w:type="spellEnd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педагогики</w:t>
      </w:r>
      <w:proofErr w:type="spellEnd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старения</w:t>
      </w:r>
      <w:proofErr w:type="spellEnd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и старости. [Електронний ресурс] – Режим доступу: </w:t>
      </w:r>
      <w:r w:rsidR="005C0227" w:rsidRPr="002E374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http://lifelongeducation.ru/index.php/ru/literatura</w:t>
      </w:r>
    </w:p>
    <w:p w:rsidR="005C0227" w:rsidRPr="00861116" w:rsidRDefault="005C0227" w:rsidP="00861116">
      <w:pPr>
        <w:pStyle w:val="a8"/>
        <w:numPr>
          <w:ilvl w:val="0"/>
          <w:numId w:val="6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proofErr w:type="spellStart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lastRenderedPageBreak/>
        <w:t>Formosa</w:t>
      </w:r>
      <w:proofErr w:type="spellEnd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M. </w:t>
      </w:r>
      <w:proofErr w:type="spellStart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Education</w:t>
      </w:r>
      <w:proofErr w:type="spellEnd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and</w:t>
      </w:r>
      <w:proofErr w:type="spellEnd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Older</w:t>
      </w:r>
      <w:proofErr w:type="spellEnd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Adults</w:t>
      </w:r>
      <w:proofErr w:type="spellEnd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at</w:t>
      </w:r>
      <w:proofErr w:type="spellEnd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University</w:t>
      </w:r>
      <w:proofErr w:type="spellEnd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of</w:t>
      </w:r>
      <w:proofErr w:type="spellEnd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the</w:t>
      </w:r>
      <w:proofErr w:type="spellEnd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Third</w:t>
      </w:r>
      <w:proofErr w:type="spellEnd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Age</w:t>
      </w:r>
      <w:proofErr w:type="spellEnd"/>
      <w:r w:rsidR="007E482D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/ M. Formosa</w:t>
      </w:r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// </w:t>
      </w:r>
      <w:proofErr w:type="spellStart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Educational</w:t>
      </w:r>
      <w:proofErr w:type="spellEnd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Gerontolog</w:t>
      </w:r>
      <w:r w:rsidR="002E374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y</w:t>
      </w:r>
      <w:proofErr w:type="spellEnd"/>
      <w:r w:rsidR="002E374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. – 2012. – </w:t>
      </w:r>
      <w:proofErr w:type="spellStart"/>
      <w:r w:rsidR="002E374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No</w:t>
      </w:r>
      <w:proofErr w:type="spellEnd"/>
      <w:r w:rsidR="002E374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. 38. – P. 114–</w:t>
      </w:r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126. – P.114</w:t>
      </w:r>
      <w:r w:rsidR="00070CBB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.</w:t>
      </w:r>
    </w:p>
    <w:p w:rsidR="0033758E" w:rsidRPr="00861116" w:rsidRDefault="0033758E" w:rsidP="00861116">
      <w:pPr>
        <w:pStyle w:val="a8"/>
        <w:numPr>
          <w:ilvl w:val="0"/>
          <w:numId w:val="6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proofErr w:type="spellStart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Freedman</w:t>
      </w:r>
      <w:proofErr w:type="spellEnd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M. </w:t>
      </w:r>
      <w:proofErr w:type="spellStart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Prime</w:t>
      </w:r>
      <w:proofErr w:type="spellEnd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Time</w:t>
      </w:r>
      <w:proofErr w:type="spellEnd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. – </w:t>
      </w:r>
      <w:proofErr w:type="spellStart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New</w:t>
      </w:r>
      <w:proofErr w:type="spellEnd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York</w:t>
      </w:r>
      <w:proofErr w:type="spellEnd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: </w:t>
      </w:r>
      <w:proofErr w:type="spellStart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Public</w:t>
      </w:r>
      <w:proofErr w:type="spellEnd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Affairs</w:t>
      </w:r>
      <w:proofErr w:type="spellEnd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/ </w:t>
      </w:r>
      <w:proofErr w:type="spellStart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Perseus</w:t>
      </w:r>
      <w:proofErr w:type="spellEnd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, 1999.</w:t>
      </w:r>
    </w:p>
    <w:p w:rsidR="0033758E" w:rsidRDefault="0033758E" w:rsidP="00861116">
      <w:pPr>
        <w:pStyle w:val="a8"/>
        <w:numPr>
          <w:ilvl w:val="0"/>
          <w:numId w:val="6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proofErr w:type="spellStart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Garvin</w:t>
      </w:r>
      <w:proofErr w:type="spellEnd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D. </w:t>
      </w:r>
      <w:proofErr w:type="spellStart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Learning</w:t>
      </w:r>
      <w:proofErr w:type="spellEnd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in</w:t>
      </w:r>
      <w:proofErr w:type="spellEnd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Action</w:t>
      </w:r>
      <w:proofErr w:type="spellEnd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. – </w:t>
      </w:r>
      <w:proofErr w:type="spellStart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Boston</w:t>
      </w:r>
      <w:proofErr w:type="spellEnd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: </w:t>
      </w:r>
      <w:proofErr w:type="spellStart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Harvard</w:t>
      </w:r>
      <w:proofErr w:type="spellEnd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Business</w:t>
      </w:r>
      <w:proofErr w:type="spellEnd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School</w:t>
      </w:r>
      <w:proofErr w:type="spellEnd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Press</w:t>
      </w:r>
      <w:proofErr w:type="spellEnd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, 2000.</w:t>
      </w:r>
    </w:p>
    <w:p w:rsidR="00D43168" w:rsidRPr="00861116" w:rsidRDefault="00D43168" w:rsidP="00861116">
      <w:pPr>
        <w:pStyle w:val="a8"/>
        <w:numPr>
          <w:ilvl w:val="0"/>
          <w:numId w:val="6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Glendenning F. Education for older adults in Britain: A developing movement / F. Glendenning (Ed.). Educational Gerontology: International Perspectives. –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>Beckenham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, Kent: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>Croom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Helm, 1985. – P. 100–141.</w:t>
      </w:r>
    </w:p>
    <w:p w:rsidR="0033758E" w:rsidRPr="00861116" w:rsidRDefault="0033758E" w:rsidP="00861116">
      <w:pPr>
        <w:pStyle w:val="a8"/>
        <w:numPr>
          <w:ilvl w:val="0"/>
          <w:numId w:val="6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proofErr w:type="spellStart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Groombridge</w:t>
      </w:r>
      <w:proofErr w:type="spellEnd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B. </w:t>
      </w:r>
      <w:proofErr w:type="spellStart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Learning</w:t>
      </w:r>
      <w:proofErr w:type="spellEnd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, </w:t>
      </w:r>
      <w:proofErr w:type="spellStart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education</w:t>
      </w:r>
      <w:proofErr w:type="spellEnd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and</w:t>
      </w:r>
      <w:proofErr w:type="spellEnd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later</w:t>
      </w:r>
      <w:proofErr w:type="spellEnd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life</w:t>
      </w:r>
      <w:proofErr w:type="spellEnd"/>
      <w:r w:rsidR="007E482D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/ </w:t>
      </w:r>
      <w:proofErr w:type="spellStart"/>
      <w:r w:rsidR="007E482D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Groombridge</w:t>
      </w:r>
      <w:proofErr w:type="spellEnd"/>
      <w:r w:rsidR="007E482D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 B.</w:t>
      </w:r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// </w:t>
      </w:r>
      <w:proofErr w:type="spellStart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Adult</w:t>
      </w:r>
      <w:proofErr w:type="spellEnd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Educa</w:t>
      </w:r>
      <w:r w:rsidR="002E374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tion</w:t>
      </w:r>
      <w:proofErr w:type="spellEnd"/>
      <w:r w:rsidR="002E374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. – 1982. – </w:t>
      </w:r>
      <w:proofErr w:type="spellStart"/>
      <w:r w:rsidR="002E374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No</w:t>
      </w:r>
      <w:proofErr w:type="spellEnd"/>
      <w:r w:rsidR="002E374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. 54. P. 314–</w:t>
      </w:r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325.</w:t>
      </w:r>
    </w:p>
    <w:p w:rsidR="0033758E" w:rsidRPr="00861116" w:rsidRDefault="0033758E" w:rsidP="00861116">
      <w:pPr>
        <w:pStyle w:val="a8"/>
        <w:numPr>
          <w:ilvl w:val="0"/>
          <w:numId w:val="6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proofErr w:type="spellStart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Handbook</w:t>
      </w:r>
      <w:proofErr w:type="spellEnd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of</w:t>
      </w:r>
      <w:proofErr w:type="spellEnd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Aging</w:t>
      </w:r>
      <w:proofErr w:type="spellEnd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and</w:t>
      </w:r>
      <w:proofErr w:type="spellEnd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the</w:t>
      </w:r>
      <w:proofErr w:type="spellEnd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Social</w:t>
      </w:r>
      <w:proofErr w:type="spellEnd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Sciences</w:t>
      </w:r>
      <w:proofErr w:type="spellEnd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/ </w:t>
      </w:r>
      <w:proofErr w:type="spellStart"/>
      <w:r w:rsidR="007E482D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ed</w:t>
      </w:r>
      <w:proofErr w:type="spellEnd"/>
      <w:r w:rsidR="007E482D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. </w:t>
      </w:r>
      <w:proofErr w:type="spellStart"/>
      <w:r w:rsidR="007E482D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by</w:t>
      </w:r>
      <w:proofErr w:type="spellEnd"/>
      <w:r w:rsidR="007E482D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="007E482D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Binstok</w:t>
      </w:r>
      <w:proofErr w:type="spellEnd"/>
      <w:r w:rsidR="007E482D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R. H., </w:t>
      </w:r>
      <w:proofErr w:type="spellStart"/>
      <w:r w:rsidR="007E482D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George</w:t>
      </w:r>
      <w:proofErr w:type="spellEnd"/>
      <w:r w:rsidR="007E482D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L. </w:t>
      </w:r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K. – </w:t>
      </w:r>
      <w:proofErr w:type="spellStart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San</w:t>
      </w:r>
      <w:proofErr w:type="spellEnd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Diego</w:t>
      </w:r>
      <w:proofErr w:type="spellEnd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: </w:t>
      </w:r>
      <w:proofErr w:type="spellStart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Academic</w:t>
      </w:r>
      <w:proofErr w:type="spellEnd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Press</w:t>
      </w:r>
      <w:proofErr w:type="spellEnd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: 5th </w:t>
      </w:r>
      <w:proofErr w:type="spellStart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ed</w:t>
      </w:r>
      <w:proofErr w:type="spellEnd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. – 2001. 514 p. </w:t>
      </w:r>
    </w:p>
    <w:p w:rsidR="0033758E" w:rsidRPr="00861116" w:rsidRDefault="0033758E" w:rsidP="00861116">
      <w:pPr>
        <w:pStyle w:val="a8"/>
        <w:numPr>
          <w:ilvl w:val="0"/>
          <w:numId w:val="6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proofErr w:type="spellStart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James</w:t>
      </w:r>
      <w:proofErr w:type="spellEnd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D. </w:t>
      </w:r>
      <w:proofErr w:type="spellStart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Living</w:t>
      </w:r>
      <w:proofErr w:type="spellEnd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and</w:t>
      </w:r>
      <w:proofErr w:type="spellEnd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Learning</w:t>
      </w:r>
      <w:proofErr w:type="spellEnd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. </w:t>
      </w:r>
      <w:proofErr w:type="spellStart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Exploring</w:t>
      </w:r>
      <w:proofErr w:type="spellEnd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our</w:t>
      </w:r>
      <w:proofErr w:type="spellEnd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Biological</w:t>
      </w:r>
      <w:proofErr w:type="spellEnd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Roots</w:t>
      </w:r>
      <w:proofErr w:type="spellEnd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: </w:t>
      </w:r>
      <w:proofErr w:type="spellStart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Frank</w:t>
      </w:r>
      <w:proofErr w:type="spellEnd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Glendenning</w:t>
      </w:r>
      <w:proofErr w:type="spellEnd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Memorial</w:t>
      </w:r>
      <w:proofErr w:type="spellEnd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Lecture</w:t>
      </w:r>
      <w:proofErr w:type="spellEnd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2008 – AEA </w:t>
      </w:r>
      <w:proofErr w:type="spellStart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and</w:t>
      </w:r>
      <w:proofErr w:type="spellEnd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David</w:t>
      </w:r>
      <w:proofErr w:type="spellEnd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James</w:t>
      </w:r>
      <w:proofErr w:type="spellEnd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. [Електронний ресурс] – Режим доступу: http://www.aea.org.</w:t>
      </w:r>
    </w:p>
    <w:p w:rsidR="0033758E" w:rsidRPr="00861116" w:rsidRDefault="007E482D" w:rsidP="00861116">
      <w:pPr>
        <w:pStyle w:val="a8"/>
        <w:numPr>
          <w:ilvl w:val="0"/>
          <w:numId w:val="6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>Lamb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R. </w:t>
      </w:r>
      <w:proofErr w:type="spellStart"/>
      <w:r w:rsidR="0033758E"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Participation</w:t>
      </w:r>
      <w:proofErr w:type="spellEnd"/>
      <w:r w:rsidR="0033758E"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="0033758E"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in</w:t>
      </w:r>
      <w:proofErr w:type="spellEnd"/>
      <w:r w:rsidR="0033758E"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="0033758E"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Lifelong</w:t>
      </w:r>
      <w:proofErr w:type="spellEnd"/>
      <w:r w:rsidR="0033758E"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="0033758E"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Learning</w:t>
      </w:r>
      <w:proofErr w:type="spellEnd"/>
      <w:r w:rsidR="0033758E"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="0033758E"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Institutes</w:t>
      </w:r>
      <w:proofErr w:type="spellEnd"/>
      <w:r w:rsidR="0033758E"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: </w:t>
      </w:r>
      <w:proofErr w:type="spellStart"/>
      <w:r w:rsidR="0033758E"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What</w:t>
      </w:r>
      <w:proofErr w:type="spellEnd"/>
      <w:r w:rsidR="0033758E"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="0033758E"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Turns</w:t>
      </w:r>
      <w:proofErr w:type="spellEnd"/>
      <w:r w:rsidR="0033758E"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="0033758E"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Members</w:t>
      </w:r>
      <w:proofErr w:type="spellEnd"/>
      <w:r w:rsidR="0033758E"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="0033758E"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On</w:t>
      </w:r>
      <w:proofErr w:type="spellEnd"/>
      <w:r w:rsidR="0033758E"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?</w:t>
      </w:r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/ </w:t>
      </w:r>
      <w:proofErr w:type="spellStart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Lamb</w:t>
      </w:r>
      <w:proofErr w:type="spellEnd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R., </w:t>
      </w:r>
      <w:proofErr w:type="spellStart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Brady</w:t>
      </w:r>
      <w:proofErr w:type="spellEnd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E. </w:t>
      </w:r>
      <w:r w:rsidR="0033758E"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// </w:t>
      </w:r>
      <w:proofErr w:type="spellStart"/>
      <w:r w:rsidR="0033758E"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Educational</w:t>
      </w:r>
      <w:proofErr w:type="spellEnd"/>
      <w:r w:rsidR="0033758E"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="0033758E"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Gero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>ntology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. – 2005. –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>No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>. 31. – P. </w:t>
      </w:r>
      <w:r w:rsidR="0033758E"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207–224. </w:t>
      </w:r>
    </w:p>
    <w:p w:rsidR="0033758E" w:rsidRDefault="0033758E" w:rsidP="00861116">
      <w:pPr>
        <w:pStyle w:val="a8"/>
        <w:numPr>
          <w:ilvl w:val="0"/>
          <w:numId w:val="6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proofErr w:type="spellStart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Lasslett</w:t>
      </w:r>
      <w:proofErr w:type="spellEnd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P. </w:t>
      </w:r>
      <w:proofErr w:type="spellStart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Das</w:t>
      </w:r>
      <w:proofErr w:type="spellEnd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Dritte</w:t>
      </w:r>
      <w:proofErr w:type="spellEnd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Alter</w:t>
      </w:r>
      <w:proofErr w:type="spellEnd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. </w:t>
      </w:r>
      <w:proofErr w:type="spellStart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Historische</w:t>
      </w:r>
      <w:proofErr w:type="spellEnd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Soziologie</w:t>
      </w:r>
      <w:proofErr w:type="spellEnd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des</w:t>
      </w:r>
      <w:proofErr w:type="spellEnd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Alterns</w:t>
      </w:r>
      <w:proofErr w:type="spellEnd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. – </w:t>
      </w:r>
      <w:proofErr w:type="spellStart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Weinheim</w:t>
      </w:r>
      <w:proofErr w:type="spellEnd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, 1995.</w:t>
      </w:r>
    </w:p>
    <w:p w:rsidR="00D43168" w:rsidRPr="00861116" w:rsidRDefault="00D43168" w:rsidP="00D43168">
      <w:pPr>
        <w:pStyle w:val="a8"/>
        <w:numPr>
          <w:ilvl w:val="0"/>
          <w:numId w:val="6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>Lemieux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A. T</w:t>
      </w:r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he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>University</w:t>
      </w:r>
      <w:proofErr w:type="spellEnd"/>
      <w:r w:rsidRPr="00D43168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D43168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of</w:t>
      </w:r>
      <w:proofErr w:type="spellEnd"/>
      <w:r w:rsidRPr="00D43168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D43168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the</w:t>
      </w:r>
      <w:proofErr w:type="spellEnd"/>
      <w:r w:rsidRPr="00D43168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D43168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Third</w:t>
      </w:r>
      <w:proofErr w:type="spellEnd"/>
      <w:r w:rsidRPr="00D43168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D43168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Age</w:t>
      </w:r>
      <w:proofErr w:type="spellEnd"/>
      <w:r w:rsidRPr="00D43168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:</w:t>
      </w:r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The role of senior citizens // Educational Gerontology. – 1995. – No. 15 (2). – P. 187–198.</w:t>
      </w:r>
    </w:p>
    <w:p w:rsidR="00861116" w:rsidRDefault="00861116" w:rsidP="00861116">
      <w:pPr>
        <w:pStyle w:val="a8"/>
        <w:numPr>
          <w:ilvl w:val="0"/>
          <w:numId w:val="6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proofErr w:type="spellStart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Le</w:t>
      </w:r>
      <w:r w:rsidR="007E482D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mieux</w:t>
      </w:r>
      <w:proofErr w:type="spellEnd"/>
      <w:r w:rsidR="007E482D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A. </w:t>
      </w:r>
      <w:proofErr w:type="spellStart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Faculties</w:t>
      </w:r>
      <w:proofErr w:type="spellEnd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of</w:t>
      </w:r>
      <w:proofErr w:type="spellEnd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Education</w:t>
      </w:r>
      <w:proofErr w:type="spellEnd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in</w:t>
      </w:r>
      <w:proofErr w:type="spellEnd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Traditional</w:t>
      </w:r>
      <w:proofErr w:type="spellEnd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Universities</w:t>
      </w:r>
      <w:proofErr w:type="spellEnd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and</w:t>
      </w:r>
      <w:proofErr w:type="spellEnd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Universities</w:t>
      </w:r>
      <w:proofErr w:type="spellEnd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of</w:t>
      </w:r>
      <w:proofErr w:type="spellEnd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the</w:t>
      </w:r>
      <w:proofErr w:type="spellEnd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Third</w:t>
      </w:r>
      <w:proofErr w:type="spellEnd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Age</w:t>
      </w:r>
      <w:proofErr w:type="spellEnd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: A </w:t>
      </w:r>
      <w:proofErr w:type="spellStart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Partnership</w:t>
      </w:r>
      <w:proofErr w:type="spellEnd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Model</w:t>
      </w:r>
      <w:proofErr w:type="spellEnd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in</w:t>
      </w:r>
      <w:proofErr w:type="spellEnd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Gerontology</w:t>
      </w:r>
      <w:proofErr w:type="spellEnd"/>
      <w:r w:rsidR="007E482D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/ </w:t>
      </w:r>
      <w:proofErr w:type="spellStart"/>
      <w:r w:rsidR="007E482D"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Lemieux</w:t>
      </w:r>
      <w:proofErr w:type="spellEnd"/>
      <w:r w:rsidR="007E482D"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A., </w:t>
      </w:r>
      <w:proofErr w:type="spellStart"/>
      <w:r w:rsidR="007E482D"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Boutin</w:t>
      </w:r>
      <w:proofErr w:type="spellEnd"/>
      <w:r w:rsidR="007E482D"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G., </w:t>
      </w:r>
      <w:proofErr w:type="spellStart"/>
      <w:r w:rsidR="007E482D"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Rindeau</w:t>
      </w:r>
      <w:proofErr w:type="spellEnd"/>
      <w:r w:rsidR="007E482D"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J. </w:t>
      </w:r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// </w:t>
      </w:r>
      <w:proofErr w:type="spellStart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Higher</w:t>
      </w:r>
      <w:proofErr w:type="spellEnd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education</w:t>
      </w:r>
      <w:proofErr w:type="spellEnd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in</w:t>
      </w:r>
      <w:proofErr w:type="spellEnd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Europe</w:t>
      </w:r>
      <w:proofErr w:type="spellEnd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. – 2</w:t>
      </w:r>
      <w:r w:rsidR="007E482D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007. – </w:t>
      </w:r>
      <w:proofErr w:type="spellStart"/>
      <w:r w:rsidR="007E482D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No</w:t>
      </w:r>
      <w:proofErr w:type="spellEnd"/>
      <w:r w:rsidR="007E482D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. 2-3. – </w:t>
      </w:r>
      <w:proofErr w:type="spellStart"/>
      <w:r w:rsidR="007E482D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Vol</w:t>
      </w:r>
      <w:proofErr w:type="spellEnd"/>
      <w:r w:rsidR="007E482D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. 32. – P. </w:t>
      </w:r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151–161.</w:t>
      </w:r>
    </w:p>
    <w:p w:rsidR="00D43168" w:rsidRPr="00861116" w:rsidRDefault="00D43168" w:rsidP="00D43168">
      <w:pPr>
        <w:pStyle w:val="a8"/>
        <w:numPr>
          <w:ilvl w:val="0"/>
          <w:numId w:val="6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>Midwinter E. 500 beacons: The U3A story. – London: Third Age Press, 2004.</w:t>
      </w:r>
    </w:p>
    <w:p w:rsidR="0033758E" w:rsidRPr="00861116" w:rsidRDefault="0033758E" w:rsidP="00861116">
      <w:pPr>
        <w:pStyle w:val="a8"/>
        <w:numPr>
          <w:ilvl w:val="0"/>
          <w:numId w:val="6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proofErr w:type="spellStart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Russel</w:t>
      </w:r>
      <w:proofErr w:type="spellEnd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H. </w:t>
      </w:r>
      <w:proofErr w:type="spellStart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Latter</w:t>
      </w:r>
      <w:proofErr w:type="spellEnd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Life</w:t>
      </w:r>
      <w:proofErr w:type="spellEnd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: a </w:t>
      </w:r>
      <w:proofErr w:type="spellStart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Time</w:t>
      </w:r>
      <w:proofErr w:type="spellEnd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to</w:t>
      </w:r>
      <w:proofErr w:type="spellEnd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Learn</w:t>
      </w:r>
      <w:proofErr w:type="spellEnd"/>
      <w:r w:rsidR="007E482D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/ </w:t>
      </w:r>
      <w:proofErr w:type="spellStart"/>
      <w:r w:rsidR="007E482D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Russel</w:t>
      </w:r>
      <w:proofErr w:type="spellEnd"/>
      <w:r w:rsidR="007E482D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 H.</w:t>
      </w:r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// </w:t>
      </w:r>
      <w:proofErr w:type="spellStart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Educational</w:t>
      </w:r>
      <w:proofErr w:type="spellEnd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Gerontology</w:t>
      </w:r>
      <w:proofErr w:type="spellEnd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. – 2008. – </w:t>
      </w:r>
      <w:proofErr w:type="spellStart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No</w:t>
      </w:r>
      <w:proofErr w:type="spellEnd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. 34. – P. 206–224. </w:t>
      </w:r>
    </w:p>
    <w:p w:rsidR="0033758E" w:rsidRPr="00861116" w:rsidRDefault="0033758E" w:rsidP="00861116">
      <w:pPr>
        <w:pStyle w:val="a8"/>
        <w:numPr>
          <w:ilvl w:val="0"/>
          <w:numId w:val="6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proofErr w:type="spellStart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lastRenderedPageBreak/>
        <w:t>Sadler</w:t>
      </w:r>
      <w:proofErr w:type="spellEnd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W. </w:t>
      </w:r>
      <w:proofErr w:type="spellStart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Changing</w:t>
      </w:r>
      <w:proofErr w:type="spellEnd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life</w:t>
      </w:r>
      <w:proofErr w:type="spellEnd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options</w:t>
      </w:r>
      <w:proofErr w:type="spellEnd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: </w:t>
      </w:r>
      <w:proofErr w:type="spellStart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uncovering</w:t>
      </w:r>
      <w:proofErr w:type="spellEnd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the</w:t>
      </w:r>
      <w:proofErr w:type="spellEnd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reaches</w:t>
      </w:r>
      <w:proofErr w:type="spellEnd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of</w:t>
      </w:r>
      <w:proofErr w:type="spellEnd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the</w:t>
      </w:r>
      <w:proofErr w:type="spellEnd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third</w:t>
      </w:r>
      <w:proofErr w:type="spellEnd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age</w:t>
      </w:r>
      <w:proofErr w:type="spellEnd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. [Електронний ресурс] – Режим доступу: http://thirdagecenter.com/Changinglife </w:t>
      </w:r>
      <w:proofErr w:type="spellStart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options</w:t>
      </w:r>
      <w:proofErr w:type="spellEnd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pdf</w:t>
      </w:r>
      <w:proofErr w:type="spellEnd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. </w:t>
      </w:r>
    </w:p>
    <w:p w:rsidR="0033758E" w:rsidRPr="00861116" w:rsidRDefault="0033758E" w:rsidP="00861116">
      <w:pPr>
        <w:pStyle w:val="a8"/>
        <w:numPr>
          <w:ilvl w:val="0"/>
          <w:numId w:val="6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proofErr w:type="spellStart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Shinagel</w:t>
      </w:r>
      <w:proofErr w:type="spellEnd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M. </w:t>
      </w:r>
      <w:proofErr w:type="spellStart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Demographics</w:t>
      </w:r>
      <w:proofErr w:type="spellEnd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and</w:t>
      </w:r>
      <w:proofErr w:type="spellEnd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Lifelong</w:t>
      </w:r>
      <w:proofErr w:type="spellEnd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Learning</w:t>
      </w:r>
      <w:proofErr w:type="spellEnd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Institutes</w:t>
      </w:r>
      <w:proofErr w:type="spellEnd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in</w:t>
      </w:r>
      <w:proofErr w:type="spellEnd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the</w:t>
      </w:r>
      <w:proofErr w:type="spellEnd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21st </w:t>
      </w:r>
      <w:proofErr w:type="spellStart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Century</w:t>
      </w:r>
      <w:proofErr w:type="spellEnd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/ </w:t>
      </w:r>
      <w:proofErr w:type="spellStart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Michael</w:t>
      </w:r>
      <w:proofErr w:type="spellEnd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Shinagel</w:t>
      </w:r>
      <w:proofErr w:type="spellEnd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// </w:t>
      </w:r>
      <w:proofErr w:type="spellStart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Continuing</w:t>
      </w:r>
      <w:proofErr w:type="spellEnd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Higher</w:t>
      </w:r>
      <w:proofErr w:type="spellEnd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Education</w:t>
      </w:r>
      <w:proofErr w:type="spellEnd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Review</w:t>
      </w:r>
      <w:proofErr w:type="spellEnd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. – 2012. – </w:t>
      </w:r>
      <w:proofErr w:type="spellStart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Vol</w:t>
      </w:r>
      <w:proofErr w:type="spellEnd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. 76. – P. 20–29.</w:t>
      </w:r>
    </w:p>
    <w:p w:rsidR="0033758E" w:rsidRPr="00861116" w:rsidRDefault="0033758E" w:rsidP="00861116">
      <w:pPr>
        <w:pStyle w:val="a8"/>
        <w:numPr>
          <w:ilvl w:val="0"/>
          <w:numId w:val="6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proofErr w:type="spellStart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Swindell</w:t>
      </w:r>
      <w:proofErr w:type="spellEnd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R. </w:t>
      </w:r>
      <w:proofErr w:type="spellStart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An</w:t>
      </w:r>
      <w:proofErr w:type="spellEnd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International</w:t>
      </w:r>
      <w:proofErr w:type="spellEnd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Prospective</w:t>
      </w:r>
      <w:proofErr w:type="spellEnd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on</w:t>
      </w:r>
      <w:proofErr w:type="spellEnd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="002E374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the</w:t>
      </w:r>
      <w:proofErr w:type="spellEnd"/>
      <w:r w:rsidR="002E374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="002E374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Third</w:t>
      </w:r>
      <w:proofErr w:type="spellEnd"/>
      <w:r w:rsidR="002E374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="002E374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Age</w:t>
      </w:r>
      <w:proofErr w:type="spellEnd"/>
      <w:r w:rsidR="002E374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/ R. </w:t>
      </w:r>
      <w:proofErr w:type="spellStart"/>
      <w:r w:rsidR="002E374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Swindell</w:t>
      </w:r>
      <w:proofErr w:type="spellEnd"/>
      <w:r w:rsidR="002E374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, J. </w:t>
      </w:r>
      <w:proofErr w:type="spellStart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Thompson</w:t>
      </w:r>
      <w:proofErr w:type="spellEnd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// </w:t>
      </w:r>
      <w:proofErr w:type="spellStart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Educational</w:t>
      </w:r>
      <w:proofErr w:type="spellEnd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Ger</w:t>
      </w:r>
      <w:r w:rsidR="002E374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ontology</w:t>
      </w:r>
      <w:proofErr w:type="spellEnd"/>
      <w:r w:rsidR="002E374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. – 1995. – No.21 (5). – P. 429–</w:t>
      </w:r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447.</w:t>
      </w:r>
    </w:p>
    <w:p w:rsidR="0033758E" w:rsidRPr="00861116" w:rsidRDefault="0033758E" w:rsidP="00861116">
      <w:pPr>
        <w:pStyle w:val="a8"/>
        <w:numPr>
          <w:ilvl w:val="0"/>
          <w:numId w:val="6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proofErr w:type="spellStart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The</w:t>
      </w:r>
      <w:proofErr w:type="spellEnd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Oxford</w:t>
      </w:r>
      <w:proofErr w:type="spellEnd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Handbook</w:t>
      </w:r>
      <w:proofErr w:type="spellEnd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of</w:t>
      </w:r>
      <w:proofErr w:type="spellEnd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Retirement</w:t>
      </w:r>
      <w:proofErr w:type="spellEnd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/ </w:t>
      </w:r>
      <w:proofErr w:type="spellStart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ed</w:t>
      </w:r>
      <w:proofErr w:type="spellEnd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. </w:t>
      </w:r>
      <w:proofErr w:type="spellStart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by</w:t>
      </w:r>
      <w:proofErr w:type="spellEnd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Mo</w:t>
      </w:r>
      <w:proofErr w:type="spellEnd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Wang</w:t>
      </w:r>
      <w:proofErr w:type="spellEnd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. – </w:t>
      </w:r>
      <w:proofErr w:type="spellStart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New</w:t>
      </w:r>
      <w:proofErr w:type="spellEnd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York</w:t>
      </w:r>
      <w:proofErr w:type="spellEnd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: </w:t>
      </w:r>
      <w:proofErr w:type="spellStart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Oxford</w:t>
      </w:r>
      <w:proofErr w:type="spellEnd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University</w:t>
      </w:r>
      <w:proofErr w:type="spellEnd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Press</w:t>
      </w:r>
      <w:proofErr w:type="spellEnd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, 2013. – 638 p.</w:t>
      </w:r>
    </w:p>
    <w:p w:rsidR="0033758E" w:rsidRPr="00861116" w:rsidRDefault="0033758E" w:rsidP="00861116">
      <w:pPr>
        <w:pStyle w:val="a8"/>
        <w:numPr>
          <w:ilvl w:val="0"/>
          <w:numId w:val="6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proofErr w:type="spellStart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Trowbridge</w:t>
      </w:r>
      <w:proofErr w:type="spellEnd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R. H. </w:t>
      </w:r>
      <w:proofErr w:type="spellStart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Wisdom</w:t>
      </w:r>
      <w:proofErr w:type="spellEnd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and</w:t>
      </w:r>
      <w:proofErr w:type="spellEnd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Lifelong</w:t>
      </w:r>
      <w:proofErr w:type="spellEnd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Learning</w:t>
      </w:r>
      <w:proofErr w:type="spellEnd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in</w:t>
      </w:r>
      <w:proofErr w:type="spellEnd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the</w:t>
      </w:r>
      <w:proofErr w:type="spellEnd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Twenty-First</w:t>
      </w:r>
      <w:proofErr w:type="spellEnd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Century</w:t>
      </w:r>
      <w:proofErr w:type="spellEnd"/>
      <w:r w:rsidR="007E482D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/ </w:t>
      </w:r>
      <w:proofErr w:type="spellStart"/>
      <w:r w:rsidR="007E482D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Trowbridge</w:t>
      </w:r>
      <w:proofErr w:type="spellEnd"/>
      <w:r w:rsidR="007E482D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R. H.</w:t>
      </w:r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// </w:t>
      </w:r>
      <w:proofErr w:type="spellStart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London</w:t>
      </w:r>
      <w:proofErr w:type="spellEnd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Review</w:t>
      </w:r>
      <w:proofErr w:type="spellEnd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of</w:t>
      </w:r>
      <w:proofErr w:type="spellEnd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Education</w:t>
      </w:r>
      <w:proofErr w:type="spellEnd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. – 2007. – </w:t>
      </w:r>
      <w:proofErr w:type="spellStart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Vol</w:t>
      </w:r>
      <w:proofErr w:type="spellEnd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. 5. – </w:t>
      </w:r>
      <w:proofErr w:type="spellStart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No</w:t>
      </w:r>
      <w:proofErr w:type="spellEnd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. 2. – P. 159–172.</w:t>
      </w:r>
    </w:p>
    <w:p w:rsidR="0033758E" w:rsidRPr="00861116" w:rsidRDefault="0033758E" w:rsidP="00861116">
      <w:pPr>
        <w:pStyle w:val="a8"/>
        <w:numPr>
          <w:ilvl w:val="0"/>
          <w:numId w:val="6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proofErr w:type="spellStart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Treas</w:t>
      </w:r>
      <w:proofErr w:type="spellEnd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J. </w:t>
      </w:r>
      <w:proofErr w:type="spellStart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Older</w:t>
      </w:r>
      <w:proofErr w:type="spellEnd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Americans</w:t>
      </w:r>
      <w:proofErr w:type="spellEnd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in</w:t>
      </w:r>
      <w:proofErr w:type="spellEnd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the</w:t>
      </w:r>
      <w:proofErr w:type="spellEnd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1990s </w:t>
      </w:r>
      <w:proofErr w:type="spellStart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and</w:t>
      </w:r>
      <w:proofErr w:type="spellEnd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beyond</w:t>
      </w:r>
      <w:proofErr w:type="spellEnd"/>
      <w:r w:rsidR="007E482D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/ </w:t>
      </w:r>
      <w:proofErr w:type="spellStart"/>
      <w:r w:rsidR="007E482D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Treas</w:t>
      </w:r>
      <w:proofErr w:type="spellEnd"/>
      <w:r w:rsidR="007E482D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 J.</w:t>
      </w:r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// </w:t>
      </w:r>
      <w:proofErr w:type="spellStart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Population</w:t>
      </w:r>
      <w:proofErr w:type="spellEnd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Bulletin</w:t>
      </w:r>
      <w:proofErr w:type="spellEnd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. – </w:t>
      </w:r>
      <w:proofErr w:type="spellStart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Washington</w:t>
      </w:r>
      <w:proofErr w:type="spellEnd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, D.C., 1995. – </w:t>
      </w:r>
      <w:proofErr w:type="spellStart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No</w:t>
      </w:r>
      <w:proofErr w:type="spellEnd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. 2. – p. 124–138.</w:t>
      </w:r>
    </w:p>
    <w:p w:rsidR="0033758E" w:rsidRPr="00861116" w:rsidRDefault="0033758E" w:rsidP="00861116">
      <w:pPr>
        <w:pStyle w:val="a8"/>
        <w:numPr>
          <w:ilvl w:val="0"/>
          <w:numId w:val="6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proofErr w:type="spellStart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Wald</w:t>
      </w:r>
      <w:proofErr w:type="spellEnd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R. </w:t>
      </w:r>
      <w:proofErr w:type="spellStart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Studies</w:t>
      </w:r>
      <w:proofErr w:type="spellEnd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on</w:t>
      </w:r>
      <w:proofErr w:type="spellEnd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Aging</w:t>
      </w:r>
      <w:proofErr w:type="spellEnd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for</w:t>
      </w:r>
      <w:proofErr w:type="spellEnd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the</w:t>
      </w:r>
      <w:proofErr w:type="spellEnd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Older</w:t>
      </w:r>
      <w:proofErr w:type="spellEnd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Adults</w:t>
      </w:r>
      <w:proofErr w:type="spellEnd"/>
      <w:r w:rsidR="007E482D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/ Wald R.</w:t>
      </w:r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// </w:t>
      </w:r>
      <w:proofErr w:type="spellStart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The</w:t>
      </w:r>
      <w:proofErr w:type="spellEnd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LLI </w:t>
      </w:r>
      <w:proofErr w:type="spellStart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Review</w:t>
      </w:r>
      <w:proofErr w:type="spellEnd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. – 2007. – </w:t>
      </w:r>
      <w:proofErr w:type="spellStart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Fall</w:t>
      </w:r>
      <w:proofErr w:type="spellEnd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. – P. 99–104.</w:t>
      </w:r>
    </w:p>
    <w:p w:rsidR="00663647" w:rsidRDefault="0033758E" w:rsidP="00861116">
      <w:pPr>
        <w:pStyle w:val="a8"/>
        <w:numPr>
          <w:ilvl w:val="0"/>
          <w:numId w:val="6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proofErr w:type="spellStart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Weiss</w:t>
      </w:r>
      <w:proofErr w:type="spellEnd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R., </w:t>
      </w:r>
      <w:proofErr w:type="spellStart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Bass</w:t>
      </w:r>
      <w:proofErr w:type="spellEnd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S. </w:t>
      </w:r>
      <w:proofErr w:type="spellStart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Challenges</w:t>
      </w:r>
      <w:proofErr w:type="spellEnd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of</w:t>
      </w:r>
      <w:proofErr w:type="spellEnd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the</w:t>
      </w:r>
      <w:proofErr w:type="spellEnd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third</w:t>
      </w:r>
      <w:proofErr w:type="spellEnd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age</w:t>
      </w:r>
      <w:proofErr w:type="spellEnd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: </w:t>
      </w:r>
      <w:proofErr w:type="spellStart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Meaning</w:t>
      </w:r>
      <w:proofErr w:type="spellEnd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and</w:t>
      </w:r>
      <w:proofErr w:type="spellEnd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purpose</w:t>
      </w:r>
      <w:proofErr w:type="spellEnd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in</w:t>
      </w:r>
      <w:proofErr w:type="spellEnd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later</w:t>
      </w:r>
      <w:proofErr w:type="spellEnd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life</w:t>
      </w:r>
      <w:proofErr w:type="spellEnd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. – </w:t>
      </w:r>
      <w:proofErr w:type="spellStart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Oxford</w:t>
      </w:r>
      <w:proofErr w:type="spellEnd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, UK: </w:t>
      </w:r>
      <w:proofErr w:type="spellStart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Oxford</w:t>
      </w:r>
      <w:proofErr w:type="spellEnd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University</w:t>
      </w:r>
      <w:proofErr w:type="spellEnd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Press</w:t>
      </w:r>
      <w:proofErr w:type="spellEnd"/>
      <w:r w:rsidRPr="008611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, 2002.</w:t>
      </w:r>
    </w:p>
    <w:p w:rsidR="00D43168" w:rsidRPr="00D43168" w:rsidRDefault="00D43168" w:rsidP="00861116">
      <w:pPr>
        <w:pStyle w:val="a8"/>
        <w:numPr>
          <w:ilvl w:val="0"/>
          <w:numId w:val="6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>Withnall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> W. Education for older adults: Some recent British research // Educational Gerontology. –</w:t>
      </w:r>
      <w:r w:rsidR="00AD6144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1989</w:t>
      </w:r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. – No. </w:t>
      </w:r>
      <w:r w:rsidR="00AD6144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15 (2). – P. 187–198.</w:t>
      </w:r>
    </w:p>
    <w:p w:rsidR="00D43168" w:rsidRPr="00861116" w:rsidRDefault="00D43168" w:rsidP="00AD6144">
      <w:pPr>
        <w:pStyle w:val="a8"/>
        <w:numPr>
          <w:ilvl w:val="0"/>
          <w:numId w:val="6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>Yenarall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 J.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>Educationg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an aging society</w:t>
      </w:r>
      <w:r w:rsidR="00AD6144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: </w:t>
      </w:r>
      <w:proofErr w:type="spellStart"/>
      <w:r w:rsidR="00AD6144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The</w:t>
      </w:r>
      <w:proofErr w:type="spellEnd"/>
      <w:r w:rsidR="00AD6144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="00AD6144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University</w:t>
      </w:r>
      <w:proofErr w:type="spellEnd"/>
      <w:r w:rsidR="00AD6144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="00AD6144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of</w:t>
      </w:r>
      <w:proofErr w:type="spellEnd"/>
      <w:r w:rsidR="00AD6144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="00AD6144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the</w:t>
      </w:r>
      <w:proofErr w:type="spellEnd"/>
      <w:r w:rsidR="00AD6144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="00AD6144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Third</w:t>
      </w:r>
      <w:proofErr w:type="spellEnd"/>
      <w:r w:rsidR="00AD6144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="00AD6144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Age</w:t>
      </w:r>
      <w:proofErr w:type="spellEnd"/>
      <w:r w:rsidR="00AD6144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// </w:t>
      </w:r>
      <w:proofErr w:type="spellStart"/>
      <w:r w:rsidR="00AD6144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Educational</w:t>
      </w:r>
      <w:proofErr w:type="spellEnd"/>
      <w:r w:rsidR="00AD6144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="00AD6144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Gerontology</w:t>
      </w:r>
      <w:proofErr w:type="spellEnd"/>
      <w:r w:rsidR="00AD6144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. </w:t>
      </w:r>
      <w:r w:rsidR="00AD6144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– 2003. – No.</w:t>
      </w:r>
      <w:r w:rsidR="00AD6144" w:rsidRPr="00AD6144">
        <w:rPr>
          <w:lang w:val="en-US"/>
        </w:rPr>
        <w:t xml:space="preserve"> </w:t>
      </w:r>
      <w:r w:rsidR="00AD6144" w:rsidRPr="00AD6144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29 (8). – P. 703–716.</w:t>
      </w:r>
    </w:p>
    <w:p w:rsidR="00974415" w:rsidRDefault="00974415" w:rsidP="0033758E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</w:p>
    <w:p w:rsidR="00663647" w:rsidRDefault="00663647" w:rsidP="00663647">
      <w:pPr>
        <w:spacing w:after="0" w:line="360" w:lineRule="auto"/>
        <w:ind w:firstLine="708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proofErr w:type="spellStart"/>
      <w:r w:rsidRPr="00663647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University</w:t>
      </w:r>
      <w:proofErr w:type="spellEnd"/>
      <w:r w:rsidRPr="00663647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663647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of</w:t>
      </w:r>
      <w:proofErr w:type="spellEnd"/>
      <w:r w:rsidRPr="00663647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663647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the</w:t>
      </w:r>
      <w:proofErr w:type="spellEnd"/>
      <w:r w:rsidRPr="00663647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663647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Third</w:t>
      </w:r>
      <w:proofErr w:type="spellEnd"/>
      <w:r w:rsidRPr="00663647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663647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Age</w:t>
      </w:r>
      <w:proofErr w:type="spellEnd"/>
      <w:r w:rsidRPr="00663647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: </w:t>
      </w:r>
    </w:p>
    <w:p w:rsidR="00663647" w:rsidRPr="00663647" w:rsidRDefault="00861116" w:rsidP="00663647">
      <w:pPr>
        <w:spacing w:after="0" w:line="360" w:lineRule="auto"/>
        <w:ind w:firstLine="708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А</w:t>
      </w:r>
      <w:r w:rsidR="00663647" w:rsidRPr="00663647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33758E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Socio-Cultural</w:t>
      </w:r>
      <w:proofErr w:type="spellEnd"/>
      <w:r w:rsidR="0033758E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="0033758E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and</w:t>
      </w:r>
      <w:proofErr w:type="spellEnd"/>
      <w:r w:rsidR="0033758E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="0033758E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E</w:t>
      </w:r>
      <w:r w:rsidR="00663647" w:rsidRPr="00663647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ducational</w:t>
      </w:r>
      <w:proofErr w:type="spellEnd"/>
      <w:r w:rsidR="00663647" w:rsidRPr="00663647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="0033758E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Environment</w:t>
      </w:r>
      <w:proofErr w:type="spellEnd"/>
      <w:r w:rsidR="0033758E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="0033758E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for</w:t>
      </w:r>
      <w:proofErr w:type="spellEnd"/>
      <w:r w:rsidR="0033758E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="0033758E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Older</w:t>
      </w:r>
      <w:proofErr w:type="spellEnd"/>
      <w:r w:rsidR="0033758E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="0033758E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A</w:t>
      </w:r>
      <w:r w:rsidR="00663647" w:rsidRPr="00663647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dults</w:t>
      </w:r>
      <w:proofErr w:type="spellEnd"/>
    </w:p>
    <w:p w:rsidR="00D01835" w:rsidRPr="00D01835" w:rsidRDefault="00663647" w:rsidP="00D01835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val="en-US"/>
        </w:rPr>
      </w:pP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>Nataliya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>Chahrak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>,</w:t>
      </w:r>
      <w:r w:rsidR="00FB2F69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FB2F69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Vasyl</w:t>
      </w:r>
      <w:proofErr w:type="spellEnd"/>
      <w:r w:rsidR="00FB2F69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FB2F69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Stefanyk</w:t>
      </w:r>
      <w:proofErr w:type="spellEnd"/>
      <w:r w:rsidR="00FB2F69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FB2F69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Prec</w:t>
      </w:r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>arpathian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National University</w:t>
      </w:r>
    </w:p>
    <w:p w:rsidR="00974415" w:rsidRPr="00974415" w:rsidRDefault="00974415" w:rsidP="00974415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Scientific-and-technological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advance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and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socio-economic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development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have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led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to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the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significant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change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in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characteristics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and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intensity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of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demographic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process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.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It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is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pointed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out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that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population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ageing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: a)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has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influenced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a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change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in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the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structure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of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lastRenderedPageBreak/>
        <w:t>population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;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the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birth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rates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decrease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and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the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consequence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of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rising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human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life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expectancy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has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caused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a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change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in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the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structure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of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life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course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; b)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signifies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a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decrease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in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the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percentage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of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the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children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and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young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people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and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an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increase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in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the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percentage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of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persons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aged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65+; c)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affects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all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aspects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of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the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society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including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education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,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social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and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cultural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activities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.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The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increase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of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old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age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dependency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ratio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influences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the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labor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market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and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the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economic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development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at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all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.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This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article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provides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evidence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that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it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is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worthwhile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to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reconsider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the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traditional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approach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to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the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elderly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needs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.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The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growing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age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group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of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elderly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people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needs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to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be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ensured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the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adaptation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to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rapid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economic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and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social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change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.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The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state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policy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needs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rethinking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in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the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approaches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to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human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potential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,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recognizing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seniors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as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a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valuable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part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of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social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and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even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economic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resources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,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as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this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cohort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is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going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to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win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a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significant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place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in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demographical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and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social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structure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.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It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is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important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to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provide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the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opportunity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for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the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elderly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to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be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active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participants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of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country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development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process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,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including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education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and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labor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market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.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Encouraging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people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of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the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third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age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to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educational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activity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may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be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an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effective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resource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for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social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,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economic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and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intellectual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growth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of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the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country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and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this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idea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should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become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one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of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the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strategic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directions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of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the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state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policy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.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It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is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also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emphasized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that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higher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education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sector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should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redefine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its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role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in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human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capital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formation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by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retraining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older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people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,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teaching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new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life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skills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to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cope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with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late-life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problems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,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and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offering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opportunities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for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personal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enrichment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through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learning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of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culture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and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arts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.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For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this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sector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,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it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is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strategically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important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to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adapt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new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educational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philosophy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and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make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changes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in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the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policy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,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fundamental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structure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,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financing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,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and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curriculum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. </w:t>
      </w:r>
    </w:p>
    <w:p w:rsidR="00974415" w:rsidRPr="00974415" w:rsidRDefault="00974415" w:rsidP="00974415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A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successful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form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of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older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adults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education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is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the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Universities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of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the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Third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Age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.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Their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main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goal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is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to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create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conditions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for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active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and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positive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aging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.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Exploring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the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experience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of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developed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countries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in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the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field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of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older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adults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education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can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be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an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important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source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for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the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analysis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and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use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of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its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ideas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to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create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a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model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of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positive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educational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environment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for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the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people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of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the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third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age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in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Ukraine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.</w:t>
      </w:r>
    </w:p>
    <w:p w:rsidR="00974415" w:rsidRPr="00E84370" w:rsidRDefault="00974415" w:rsidP="00974415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proofErr w:type="spellStart"/>
      <w:r w:rsidRPr="00974415"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  <w:t>Keywords</w:t>
      </w:r>
      <w:proofErr w:type="spellEnd"/>
      <w:r w:rsidRPr="00974415"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  <w:t>:</w:t>
      </w:r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older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adults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,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older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adults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education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,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population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ageing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,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social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adaptation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,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the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third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age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,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the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University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of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the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Third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Age</w:t>
      </w:r>
      <w:proofErr w:type="spellEnd"/>
      <w:r w:rsidRPr="009744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.</w:t>
      </w:r>
    </w:p>
    <w:p w:rsidR="00AA0E98" w:rsidRPr="00181F9E" w:rsidRDefault="00AA0E98" w:rsidP="001D4268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</w:p>
    <w:p w:rsidR="00E93DF7" w:rsidRPr="001D4268" w:rsidRDefault="00E93DF7">
      <w:pPr>
        <w:rPr>
          <w:lang w:val="uk-UA"/>
        </w:rPr>
      </w:pPr>
    </w:p>
    <w:sectPr w:rsidR="00E93DF7" w:rsidRPr="001D4268" w:rsidSect="008F6121">
      <w:headerReference w:type="default" r:id="rId7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4CD1" w:rsidRDefault="00024CD1" w:rsidP="00F1772C">
      <w:pPr>
        <w:spacing w:after="0" w:line="240" w:lineRule="auto"/>
      </w:pPr>
      <w:r>
        <w:separator/>
      </w:r>
    </w:p>
  </w:endnote>
  <w:endnote w:type="continuationSeparator" w:id="0">
    <w:p w:rsidR="00024CD1" w:rsidRDefault="00024CD1" w:rsidP="00F17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4CD1" w:rsidRDefault="00024CD1" w:rsidP="00F1772C">
      <w:pPr>
        <w:spacing w:after="0" w:line="240" w:lineRule="auto"/>
      </w:pPr>
      <w:r>
        <w:separator/>
      </w:r>
    </w:p>
  </w:footnote>
  <w:footnote w:type="continuationSeparator" w:id="0">
    <w:p w:rsidR="00024CD1" w:rsidRDefault="00024CD1" w:rsidP="00F177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7278338"/>
      <w:docPartObj>
        <w:docPartGallery w:val="Page Numbers (Top of Page)"/>
        <w:docPartUnique/>
      </w:docPartObj>
    </w:sdtPr>
    <w:sdtEndPr/>
    <w:sdtContent>
      <w:p w:rsidR="00F1772C" w:rsidRDefault="00F1772C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0A75">
          <w:rPr>
            <w:noProof/>
          </w:rPr>
          <w:t>1</w:t>
        </w:r>
        <w:r>
          <w:fldChar w:fldCharType="end"/>
        </w:r>
      </w:p>
    </w:sdtContent>
  </w:sdt>
  <w:p w:rsidR="00F1772C" w:rsidRDefault="00F1772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74194"/>
    <w:multiLevelType w:val="hybridMultilevel"/>
    <w:tmpl w:val="3A2E5014"/>
    <w:lvl w:ilvl="0" w:tplc="93C42E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2A45B4"/>
    <w:multiLevelType w:val="hybridMultilevel"/>
    <w:tmpl w:val="90823B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747727"/>
    <w:multiLevelType w:val="hybridMultilevel"/>
    <w:tmpl w:val="B5480D9E"/>
    <w:lvl w:ilvl="0" w:tplc="93C42E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D23448B"/>
    <w:multiLevelType w:val="hybridMultilevel"/>
    <w:tmpl w:val="BBB20A2A"/>
    <w:lvl w:ilvl="0" w:tplc="93C42E9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49F7484"/>
    <w:multiLevelType w:val="hybridMultilevel"/>
    <w:tmpl w:val="592AFB6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78D01A3D"/>
    <w:multiLevelType w:val="hybridMultilevel"/>
    <w:tmpl w:val="B2E0CE5A"/>
    <w:lvl w:ilvl="0" w:tplc="93C42E9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B69"/>
    <w:rsid w:val="0002120C"/>
    <w:rsid w:val="00024CD1"/>
    <w:rsid w:val="000432FA"/>
    <w:rsid w:val="000629BC"/>
    <w:rsid w:val="0007077B"/>
    <w:rsid w:val="00070CBB"/>
    <w:rsid w:val="00074529"/>
    <w:rsid w:val="000A08E1"/>
    <w:rsid w:val="000B2515"/>
    <w:rsid w:val="000B4438"/>
    <w:rsid w:val="000C7923"/>
    <w:rsid w:val="000F4488"/>
    <w:rsid w:val="00111FC9"/>
    <w:rsid w:val="001129CA"/>
    <w:rsid w:val="00140C00"/>
    <w:rsid w:val="00143550"/>
    <w:rsid w:val="001437A1"/>
    <w:rsid w:val="001549FC"/>
    <w:rsid w:val="001563AA"/>
    <w:rsid w:val="00170848"/>
    <w:rsid w:val="0017428A"/>
    <w:rsid w:val="00181F9E"/>
    <w:rsid w:val="00193ADC"/>
    <w:rsid w:val="001A0B90"/>
    <w:rsid w:val="001C1A91"/>
    <w:rsid w:val="001C2D6E"/>
    <w:rsid w:val="001D4268"/>
    <w:rsid w:val="001E1309"/>
    <w:rsid w:val="002078F8"/>
    <w:rsid w:val="00240BBC"/>
    <w:rsid w:val="002629E2"/>
    <w:rsid w:val="00265D05"/>
    <w:rsid w:val="002A27F8"/>
    <w:rsid w:val="002A3D47"/>
    <w:rsid w:val="002D1EEC"/>
    <w:rsid w:val="002E374A"/>
    <w:rsid w:val="00320683"/>
    <w:rsid w:val="00325B4F"/>
    <w:rsid w:val="00326B69"/>
    <w:rsid w:val="0033758E"/>
    <w:rsid w:val="00356FC5"/>
    <w:rsid w:val="00363648"/>
    <w:rsid w:val="00383892"/>
    <w:rsid w:val="00390E2A"/>
    <w:rsid w:val="00391C0B"/>
    <w:rsid w:val="00392F7C"/>
    <w:rsid w:val="003A6EAD"/>
    <w:rsid w:val="003B0475"/>
    <w:rsid w:val="003F79BC"/>
    <w:rsid w:val="0040032B"/>
    <w:rsid w:val="00404064"/>
    <w:rsid w:val="00415B1C"/>
    <w:rsid w:val="0042061A"/>
    <w:rsid w:val="00421E7D"/>
    <w:rsid w:val="00465263"/>
    <w:rsid w:val="004923FC"/>
    <w:rsid w:val="004A415F"/>
    <w:rsid w:val="004A6021"/>
    <w:rsid w:val="004B1CD9"/>
    <w:rsid w:val="004C3B69"/>
    <w:rsid w:val="004C7764"/>
    <w:rsid w:val="004D6455"/>
    <w:rsid w:val="004F02E5"/>
    <w:rsid w:val="004F6BD6"/>
    <w:rsid w:val="00527C88"/>
    <w:rsid w:val="00544C62"/>
    <w:rsid w:val="005450F6"/>
    <w:rsid w:val="0055109D"/>
    <w:rsid w:val="00556700"/>
    <w:rsid w:val="0057582C"/>
    <w:rsid w:val="00582110"/>
    <w:rsid w:val="00584453"/>
    <w:rsid w:val="00591B4A"/>
    <w:rsid w:val="005A230A"/>
    <w:rsid w:val="005A7921"/>
    <w:rsid w:val="005A7C74"/>
    <w:rsid w:val="005B1E40"/>
    <w:rsid w:val="005C0227"/>
    <w:rsid w:val="005E3235"/>
    <w:rsid w:val="005F3D9F"/>
    <w:rsid w:val="005F5C49"/>
    <w:rsid w:val="006179C8"/>
    <w:rsid w:val="0065354A"/>
    <w:rsid w:val="00655082"/>
    <w:rsid w:val="00663647"/>
    <w:rsid w:val="00666AA9"/>
    <w:rsid w:val="006C6642"/>
    <w:rsid w:val="006F603E"/>
    <w:rsid w:val="006F72C1"/>
    <w:rsid w:val="007132BE"/>
    <w:rsid w:val="00717A92"/>
    <w:rsid w:val="007633BA"/>
    <w:rsid w:val="007953A9"/>
    <w:rsid w:val="007A2C7B"/>
    <w:rsid w:val="007D0A50"/>
    <w:rsid w:val="007D0F4F"/>
    <w:rsid w:val="007D41BD"/>
    <w:rsid w:val="007E3DD7"/>
    <w:rsid w:val="007E482D"/>
    <w:rsid w:val="008174F8"/>
    <w:rsid w:val="00823613"/>
    <w:rsid w:val="0085309F"/>
    <w:rsid w:val="00861116"/>
    <w:rsid w:val="008F6121"/>
    <w:rsid w:val="008F7FF7"/>
    <w:rsid w:val="00903DCE"/>
    <w:rsid w:val="009135BE"/>
    <w:rsid w:val="00936BC1"/>
    <w:rsid w:val="00937622"/>
    <w:rsid w:val="00974415"/>
    <w:rsid w:val="0097533B"/>
    <w:rsid w:val="00977D2B"/>
    <w:rsid w:val="009A7D2F"/>
    <w:rsid w:val="009C6466"/>
    <w:rsid w:val="009F3C12"/>
    <w:rsid w:val="00A104E8"/>
    <w:rsid w:val="00A31FC9"/>
    <w:rsid w:val="00A34FF9"/>
    <w:rsid w:val="00A3648E"/>
    <w:rsid w:val="00A421CD"/>
    <w:rsid w:val="00A6122F"/>
    <w:rsid w:val="00A638C9"/>
    <w:rsid w:val="00A75040"/>
    <w:rsid w:val="00AA0E98"/>
    <w:rsid w:val="00AC3529"/>
    <w:rsid w:val="00AD6144"/>
    <w:rsid w:val="00AE0766"/>
    <w:rsid w:val="00AF3491"/>
    <w:rsid w:val="00B015AD"/>
    <w:rsid w:val="00B038E4"/>
    <w:rsid w:val="00B10792"/>
    <w:rsid w:val="00B112B6"/>
    <w:rsid w:val="00B1563F"/>
    <w:rsid w:val="00B25BB9"/>
    <w:rsid w:val="00B31835"/>
    <w:rsid w:val="00B356D3"/>
    <w:rsid w:val="00B47DA8"/>
    <w:rsid w:val="00B51D05"/>
    <w:rsid w:val="00B773B2"/>
    <w:rsid w:val="00BA5B11"/>
    <w:rsid w:val="00BE38E9"/>
    <w:rsid w:val="00BF30C9"/>
    <w:rsid w:val="00C2622C"/>
    <w:rsid w:val="00C64241"/>
    <w:rsid w:val="00C64489"/>
    <w:rsid w:val="00C80EF4"/>
    <w:rsid w:val="00C91612"/>
    <w:rsid w:val="00C957B5"/>
    <w:rsid w:val="00C96004"/>
    <w:rsid w:val="00CA032F"/>
    <w:rsid w:val="00CA5D3E"/>
    <w:rsid w:val="00CA7921"/>
    <w:rsid w:val="00CB763B"/>
    <w:rsid w:val="00CC1D8D"/>
    <w:rsid w:val="00D01835"/>
    <w:rsid w:val="00D341A6"/>
    <w:rsid w:val="00D43168"/>
    <w:rsid w:val="00D65AAB"/>
    <w:rsid w:val="00D73C62"/>
    <w:rsid w:val="00D87665"/>
    <w:rsid w:val="00DA5D7A"/>
    <w:rsid w:val="00DB49E7"/>
    <w:rsid w:val="00DE45B2"/>
    <w:rsid w:val="00E151B3"/>
    <w:rsid w:val="00E15769"/>
    <w:rsid w:val="00E17BC9"/>
    <w:rsid w:val="00E73D16"/>
    <w:rsid w:val="00E804B9"/>
    <w:rsid w:val="00E84370"/>
    <w:rsid w:val="00E93DF7"/>
    <w:rsid w:val="00EA1159"/>
    <w:rsid w:val="00EA7049"/>
    <w:rsid w:val="00EC12A3"/>
    <w:rsid w:val="00EE5E4D"/>
    <w:rsid w:val="00EF070C"/>
    <w:rsid w:val="00EF7A7C"/>
    <w:rsid w:val="00EF7AE5"/>
    <w:rsid w:val="00F03FFD"/>
    <w:rsid w:val="00F10A75"/>
    <w:rsid w:val="00F1772C"/>
    <w:rsid w:val="00F2681D"/>
    <w:rsid w:val="00F352D0"/>
    <w:rsid w:val="00F409C3"/>
    <w:rsid w:val="00F53D9A"/>
    <w:rsid w:val="00F627A7"/>
    <w:rsid w:val="00F93C99"/>
    <w:rsid w:val="00FB2F69"/>
    <w:rsid w:val="00FB6764"/>
    <w:rsid w:val="00FC157F"/>
    <w:rsid w:val="00FD11BA"/>
    <w:rsid w:val="00FD7720"/>
    <w:rsid w:val="00FE16BE"/>
    <w:rsid w:val="00FF3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995A7D-5ABB-465C-85B0-C3273A267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4268"/>
    <w:pPr>
      <w:spacing w:after="0" w:line="240" w:lineRule="auto"/>
    </w:pPr>
    <w:rPr>
      <w:rFonts w:ascii="Times New Roman" w:eastAsia="Calibri" w:hAnsi="Times New Roman" w:cs="Times New Roman"/>
      <w:bCs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F177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772C"/>
  </w:style>
  <w:style w:type="paragraph" w:styleId="a6">
    <w:name w:val="footer"/>
    <w:basedOn w:val="a"/>
    <w:link w:val="a7"/>
    <w:uiPriority w:val="99"/>
    <w:unhideWhenUsed/>
    <w:rsid w:val="00F177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1772C"/>
  </w:style>
  <w:style w:type="paragraph" w:styleId="a8">
    <w:name w:val="List Paragraph"/>
    <w:basedOn w:val="a"/>
    <w:uiPriority w:val="34"/>
    <w:qFormat/>
    <w:rsid w:val="000F4488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AA0E98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3375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375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2119</TotalTime>
  <Pages>12</Pages>
  <Words>3516</Words>
  <Characters>20045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2016-09-23T21:56:00Z</cp:lastPrinted>
  <dcterms:created xsi:type="dcterms:W3CDTF">2016-09-03T19:28:00Z</dcterms:created>
  <dcterms:modified xsi:type="dcterms:W3CDTF">2016-09-23T22:37:00Z</dcterms:modified>
</cp:coreProperties>
</file>