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01" w:rsidRDefault="004D0B01" w:rsidP="00075B68">
      <w:pPr>
        <w:pStyle w:val="7"/>
        <w:spacing w:before="0" w:after="0" w:line="360" w:lineRule="auto"/>
        <w:ind w:firstLine="709"/>
        <w:jc w:val="both"/>
        <w:rPr>
          <w:sz w:val="28"/>
          <w:szCs w:val="28"/>
        </w:rPr>
      </w:pPr>
    </w:p>
    <w:p w:rsidR="004D0B01" w:rsidRDefault="004D0B01" w:rsidP="004D0B01">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УДК 159. 923.2</w:t>
      </w:r>
    </w:p>
    <w:p w:rsidR="004D0B01" w:rsidRPr="006C686C" w:rsidRDefault="004D0B01" w:rsidP="004D0B01">
      <w:pPr>
        <w:rPr>
          <w:rFonts w:ascii="Times New Roman" w:hAnsi="Times New Roman" w:cs="Times New Roman"/>
          <w:b/>
          <w:sz w:val="28"/>
          <w:szCs w:val="28"/>
          <w:lang w:val="uk-UA" w:eastAsia="ru-RU"/>
        </w:rPr>
      </w:pPr>
      <w:r>
        <w:rPr>
          <w:rFonts w:ascii="Times New Roman" w:hAnsi="Times New Roman" w:cs="Times New Roman"/>
          <w:sz w:val="28"/>
          <w:szCs w:val="28"/>
          <w:lang w:val="uk-UA" w:eastAsia="ru-RU"/>
        </w:rPr>
        <w:t xml:space="preserve">                                                                                    </w:t>
      </w:r>
      <w:r w:rsidRPr="006C686C">
        <w:rPr>
          <w:rFonts w:ascii="Times New Roman" w:hAnsi="Times New Roman" w:cs="Times New Roman"/>
          <w:b/>
          <w:sz w:val="28"/>
          <w:szCs w:val="28"/>
          <w:lang w:val="uk-UA" w:eastAsia="ru-RU"/>
        </w:rPr>
        <w:t>Лариса Дмитрівна Тодорів</w:t>
      </w:r>
    </w:p>
    <w:p w:rsidR="004D0B01" w:rsidRDefault="006C686C" w:rsidP="006C686C">
      <w:pPr>
        <w:spacing w:line="240" w:lineRule="auto"/>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Прикарпатський національний університет ім.В.Стефаника</w:t>
      </w:r>
    </w:p>
    <w:p w:rsidR="006C686C" w:rsidRDefault="006C686C" w:rsidP="006C686C">
      <w:pPr>
        <w:spacing w:line="240" w:lineRule="auto"/>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м.Івано-Франківськ</w:t>
      </w:r>
    </w:p>
    <w:p w:rsidR="006C686C" w:rsidRPr="004D0B01" w:rsidRDefault="001D5E35" w:rsidP="00A60D9B">
      <w:pPr>
        <w:spacing w:line="36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КОНСТРУЮВАННЯ ГЕНДЕРНИХ СХЕМ У СИМВОЛІЧНИХ ТЕКСТАХ КУЛЬТУРИ</w:t>
      </w:r>
    </w:p>
    <w:p w:rsidR="004D0B01" w:rsidRDefault="00641DAD" w:rsidP="00075B68">
      <w:pPr>
        <w:pStyle w:val="7"/>
        <w:spacing w:before="0" w:after="0" w:line="360" w:lineRule="auto"/>
        <w:ind w:firstLine="709"/>
        <w:jc w:val="both"/>
        <w:rPr>
          <w:sz w:val="28"/>
          <w:szCs w:val="28"/>
        </w:rPr>
      </w:pPr>
      <w:r>
        <w:rPr>
          <w:sz w:val="28"/>
          <w:szCs w:val="28"/>
        </w:rPr>
        <w:t xml:space="preserve">У статті </w:t>
      </w:r>
      <w:r w:rsidR="00CD22AD">
        <w:rPr>
          <w:sz w:val="28"/>
          <w:szCs w:val="28"/>
        </w:rPr>
        <w:t>піднімаються актуальні питання ролі культури у конструюванні гендеру. Культура розглядається як текст, який містить основні смисли, цінності, норми. Розкривається функція культурного тексту у конструюванні реальності. Аналізується роль символічних текстів (міфів, казок) у конструюванні гендерної культури.</w:t>
      </w:r>
    </w:p>
    <w:p w:rsidR="00CD22AD" w:rsidRDefault="00CD22AD" w:rsidP="00CD22AD">
      <w:pPr>
        <w:pStyle w:val="7"/>
        <w:spacing w:before="0" w:after="0" w:line="360" w:lineRule="auto"/>
        <w:ind w:firstLine="709"/>
        <w:jc w:val="both"/>
        <w:rPr>
          <w:sz w:val="28"/>
          <w:szCs w:val="28"/>
          <w:lang w:val="ru-RU"/>
        </w:rPr>
      </w:pPr>
      <w:r w:rsidRPr="00CD22AD">
        <w:rPr>
          <w:b/>
          <w:sz w:val="28"/>
          <w:szCs w:val="28"/>
        </w:rPr>
        <w:t>Ключові слова:</w:t>
      </w:r>
      <w:r>
        <w:rPr>
          <w:b/>
          <w:sz w:val="28"/>
          <w:szCs w:val="28"/>
        </w:rPr>
        <w:t xml:space="preserve"> </w:t>
      </w:r>
      <w:r>
        <w:rPr>
          <w:sz w:val="28"/>
          <w:szCs w:val="28"/>
        </w:rPr>
        <w:t>культура, гендерна культура, тексти культури, гендерні схеми, символічні тексти</w:t>
      </w:r>
      <w:r>
        <w:rPr>
          <w:sz w:val="28"/>
          <w:szCs w:val="28"/>
          <w:lang w:val="ru-RU"/>
        </w:rPr>
        <w:t>.</w:t>
      </w:r>
    </w:p>
    <w:p w:rsidR="00CD22AD" w:rsidRDefault="00CD22AD" w:rsidP="00EC2075">
      <w:pPr>
        <w:spacing w:line="360" w:lineRule="auto"/>
        <w:ind w:firstLine="709"/>
        <w:jc w:val="both"/>
        <w:rPr>
          <w:rFonts w:ascii="Times New Roman" w:hAnsi="Times New Roman" w:cs="Times New Roman"/>
          <w:sz w:val="28"/>
          <w:szCs w:val="28"/>
          <w:lang w:eastAsia="ru-RU"/>
        </w:rPr>
      </w:pPr>
      <w:r w:rsidRPr="00CD22AD">
        <w:rPr>
          <w:rFonts w:ascii="Times New Roman" w:hAnsi="Times New Roman" w:cs="Times New Roman"/>
          <w:sz w:val="28"/>
          <w:szCs w:val="28"/>
          <w:lang w:eastAsia="ru-RU"/>
        </w:rPr>
        <w:t xml:space="preserve">В </w:t>
      </w:r>
      <w:r>
        <w:rPr>
          <w:rFonts w:ascii="Times New Roman" w:hAnsi="Times New Roman" w:cs="Times New Roman"/>
          <w:sz w:val="28"/>
          <w:szCs w:val="28"/>
          <w:lang w:eastAsia="ru-RU"/>
        </w:rPr>
        <w:t>статье представлены актуальные вопросы</w:t>
      </w:r>
      <w:r w:rsidR="00EC2075">
        <w:rPr>
          <w:rFonts w:ascii="Times New Roman" w:hAnsi="Times New Roman" w:cs="Times New Roman"/>
          <w:sz w:val="28"/>
          <w:szCs w:val="28"/>
          <w:lang w:eastAsia="ru-RU"/>
        </w:rPr>
        <w:t xml:space="preserve"> значения культуры в конструировании гендера. Исходя ис постструктуралистских идей культура, рассматривается как текст, который порождает основные смыслы, ценности, нормы. Раскрывается функция культурного текста в конструировании реальности. Анализируется значение символических текстов (мифы, сказки) в конструировании гендерной культуры.</w:t>
      </w:r>
    </w:p>
    <w:p w:rsidR="00EC2075" w:rsidRDefault="00EC2075" w:rsidP="00EC2075">
      <w:pPr>
        <w:spacing w:line="360" w:lineRule="auto"/>
        <w:ind w:firstLine="709"/>
        <w:jc w:val="both"/>
        <w:rPr>
          <w:rFonts w:ascii="Times New Roman" w:hAnsi="Times New Roman" w:cs="Times New Roman"/>
          <w:sz w:val="28"/>
          <w:szCs w:val="28"/>
          <w:lang w:eastAsia="ru-RU"/>
        </w:rPr>
      </w:pPr>
      <w:r w:rsidRPr="00EC2075">
        <w:rPr>
          <w:rFonts w:ascii="Times New Roman" w:hAnsi="Times New Roman" w:cs="Times New Roman"/>
          <w:b/>
          <w:sz w:val="28"/>
          <w:szCs w:val="28"/>
          <w:lang w:eastAsia="ru-RU"/>
        </w:rPr>
        <w:t>Ключевые слова:</w:t>
      </w:r>
      <w:r>
        <w:rPr>
          <w:rFonts w:ascii="Times New Roman" w:hAnsi="Times New Roman" w:cs="Times New Roman"/>
          <w:b/>
          <w:sz w:val="28"/>
          <w:szCs w:val="28"/>
          <w:lang w:eastAsia="ru-RU"/>
        </w:rPr>
        <w:t xml:space="preserve"> </w:t>
      </w:r>
      <w:r w:rsidRPr="00EC2075">
        <w:rPr>
          <w:rFonts w:ascii="Times New Roman" w:hAnsi="Times New Roman" w:cs="Times New Roman"/>
          <w:sz w:val="28"/>
          <w:szCs w:val="28"/>
          <w:lang w:eastAsia="ru-RU"/>
        </w:rPr>
        <w:t>культура,</w:t>
      </w:r>
      <w:r>
        <w:rPr>
          <w:rFonts w:ascii="Times New Roman" w:hAnsi="Times New Roman" w:cs="Times New Roman"/>
          <w:sz w:val="28"/>
          <w:szCs w:val="28"/>
          <w:lang w:eastAsia="ru-RU"/>
        </w:rPr>
        <w:t xml:space="preserve"> гендерная культура, тексти культури, гендерные схемы, символические тексты.  </w:t>
      </w:r>
    </w:p>
    <w:p w:rsidR="00EC2075" w:rsidRDefault="00EC2075" w:rsidP="00EC2075">
      <w:pPr>
        <w:spacing w:line="360" w:lineRule="auto"/>
        <w:ind w:firstLine="709"/>
        <w:jc w:val="both"/>
        <w:rPr>
          <w:rFonts w:ascii="Times New Roman" w:hAnsi="Times New Roman" w:cs="Times New Roman"/>
          <w:sz w:val="28"/>
          <w:szCs w:val="28"/>
          <w:lang w:eastAsia="ru-RU"/>
        </w:rPr>
      </w:pPr>
    </w:p>
    <w:p w:rsidR="00EC2075" w:rsidRDefault="00EC2075" w:rsidP="00EC2075">
      <w:pPr>
        <w:spacing w:line="360" w:lineRule="auto"/>
        <w:ind w:firstLine="709"/>
        <w:jc w:val="both"/>
        <w:rPr>
          <w:rFonts w:ascii="Times New Roman" w:hAnsi="Times New Roman" w:cs="Times New Roman"/>
          <w:sz w:val="28"/>
          <w:szCs w:val="28"/>
          <w:lang w:eastAsia="ru-RU"/>
        </w:rPr>
      </w:pPr>
    </w:p>
    <w:p w:rsidR="00EC2075" w:rsidRDefault="00EC2075" w:rsidP="00EC2075">
      <w:pPr>
        <w:spacing w:line="360" w:lineRule="auto"/>
        <w:ind w:firstLine="709"/>
        <w:jc w:val="both"/>
        <w:rPr>
          <w:rFonts w:ascii="Times New Roman" w:hAnsi="Times New Roman" w:cs="Times New Roman"/>
          <w:sz w:val="28"/>
          <w:szCs w:val="28"/>
          <w:lang w:eastAsia="ru-RU"/>
        </w:rPr>
      </w:pPr>
    </w:p>
    <w:p w:rsidR="00EC2075" w:rsidRDefault="00EC2075" w:rsidP="00EC2075">
      <w:pPr>
        <w:spacing w:line="360" w:lineRule="auto"/>
        <w:ind w:firstLine="709"/>
        <w:jc w:val="both"/>
        <w:rPr>
          <w:rFonts w:ascii="Times New Roman" w:hAnsi="Times New Roman" w:cs="Times New Roman"/>
          <w:sz w:val="28"/>
          <w:szCs w:val="28"/>
          <w:lang w:eastAsia="ru-RU"/>
        </w:rPr>
      </w:pPr>
    </w:p>
    <w:p w:rsidR="00EC2075" w:rsidRDefault="00EC2075" w:rsidP="00EC2075">
      <w:pPr>
        <w:spacing w:line="360" w:lineRule="auto"/>
        <w:ind w:firstLine="709"/>
        <w:jc w:val="both"/>
        <w:rPr>
          <w:rFonts w:ascii="Times New Roman" w:hAnsi="Times New Roman" w:cs="Times New Roman"/>
          <w:sz w:val="28"/>
          <w:szCs w:val="28"/>
          <w:lang w:eastAsia="ru-RU"/>
        </w:rPr>
      </w:pPr>
    </w:p>
    <w:p w:rsidR="00EC2075" w:rsidRDefault="00EC2075" w:rsidP="00EC2075">
      <w:pPr>
        <w:spacing w:line="360" w:lineRule="auto"/>
        <w:ind w:firstLine="709"/>
        <w:jc w:val="both"/>
        <w:rPr>
          <w:rFonts w:ascii="Times New Roman" w:hAnsi="Times New Roman" w:cs="Times New Roman"/>
          <w:sz w:val="28"/>
          <w:szCs w:val="28"/>
          <w:lang w:eastAsia="ru-RU"/>
        </w:rPr>
      </w:pPr>
    </w:p>
    <w:p w:rsidR="00EC2075" w:rsidRPr="00EC2075" w:rsidRDefault="00EC2075" w:rsidP="00EC2075">
      <w:pPr>
        <w:spacing w:line="360" w:lineRule="auto"/>
        <w:jc w:val="both"/>
        <w:rPr>
          <w:rFonts w:ascii="Times New Roman" w:hAnsi="Times New Roman" w:cs="Times New Roman"/>
          <w:b/>
          <w:sz w:val="28"/>
          <w:szCs w:val="28"/>
          <w:lang w:eastAsia="ru-RU"/>
        </w:rPr>
      </w:pPr>
    </w:p>
    <w:p w:rsidR="00075B68" w:rsidRPr="00210B3C" w:rsidRDefault="005105FF" w:rsidP="00075B68">
      <w:pPr>
        <w:pStyle w:val="7"/>
        <w:spacing w:before="0" w:after="0" w:line="360" w:lineRule="auto"/>
        <w:ind w:firstLine="709"/>
        <w:jc w:val="both"/>
        <w:rPr>
          <w:sz w:val="28"/>
          <w:szCs w:val="28"/>
        </w:rPr>
      </w:pPr>
      <w:r w:rsidRPr="005105FF">
        <w:rPr>
          <w:b/>
          <w:sz w:val="28"/>
          <w:szCs w:val="28"/>
        </w:rPr>
        <w:t>Актуальність.</w:t>
      </w:r>
      <w:r>
        <w:rPr>
          <w:sz w:val="28"/>
          <w:szCs w:val="28"/>
        </w:rPr>
        <w:t xml:space="preserve"> </w:t>
      </w:r>
      <w:r w:rsidR="00BF7362">
        <w:rPr>
          <w:sz w:val="28"/>
          <w:szCs w:val="28"/>
        </w:rPr>
        <w:t>Поява ідей постмодернізму, постструктуралізму дозволя</w:t>
      </w:r>
      <w:r w:rsidR="00976129">
        <w:rPr>
          <w:sz w:val="28"/>
          <w:szCs w:val="28"/>
        </w:rPr>
        <w:t>є</w:t>
      </w:r>
      <w:r w:rsidR="00BF7362">
        <w:rPr>
          <w:sz w:val="28"/>
          <w:szCs w:val="28"/>
        </w:rPr>
        <w:t xml:space="preserve"> на сьогоднішній день зовсім по-іншому підійти до розгляду питаття соціалізації особистості, її гендерного самовизначення. </w:t>
      </w:r>
      <w:r w:rsidR="00075B68">
        <w:rPr>
          <w:sz w:val="28"/>
          <w:szCs w:val="28"/>
        </w:rPr>
        <w:t xml:space="preserve">Грунтуючись на соціально-конструктивістській парадигмі </w:t>
      </w:r>
      <w:r w:rsidR="00FD0477">
        <w:rPr>
          <w:sz w:val="28"/>
          <w:szCs w:val="28"/>
        </w:rPr>
        <w:t xml:space="preserve">гендерна </w:t>
      </w:r>
      <w:r w:rsidR="0088260A">
        <w:rPr>
          <w:sz w:val="28"/>
          <w:szCs w:val="28"/>
        </w:rPr>
        <w:t xml:space="preserve">соціалізація розглядається як активний процес, в ході якого індивід </w:t>
      </w:r>
      <w:r w:rsidR="001C7AFD">
        <w:rPr>
          <w:sz w:val="28"/>
          <w:szCs w:val="28"/>
        </w:rPr>
        <w:t>не тіл</w:t>
      </w:r>
      <w:r w:rsidR="00C4413D">
        <w:rPr>
          <w:sz w:val="28"/>
          <w:szCs w:val="28"/>
        </w:rPr>
        <w:t>ь</w:t>
      </w:r>
      <w:r w:rsidR="001C7AFD">
        <w:rPr>
          <w:sz w:val="28"/>
          <w:szCs w:val="28"/>
        </w:rPr>
        <w:t>ки засвоює</w:t>
      </w:r>
      <w:r w:rsidR="00D52DAB">
        <w:rPr>
          <w:sz w:val="28"/>
          <w:szCs w:val="28"/>
        </w:rPr>
        <w:t xml:space="preserve"> культурн</w:t>
      </w:r>
      <w:r w:rsidR="001C7AFD">
        <w:rPr>
          <w:sz w:val="28"/>
          <w:szCs w:val="28"/>
        </w:rPr>
        <w:t>і</w:t>
      </w:r>
      <w:r w:rsidR="00D52DAB">
        <w:rPr>
          <w:sz w:val="28"/>
          <w:szCs w:val="28"/>
        </w:rPr>
        <w:t xml:space="preserve"> схем</w:t>
      </w:r>
      <w:r w:rsidR="001C7AFD">
        <w:rPr>
          <w:sz w:val="28"/>
          <w:szCs w:val="28"/>
        </w:rPr>
        <w:t>и</w:t>
      </w:r>
      <w:r w:rsidR="0088260A">
        <w:rPr>
          <w:sz w:val="28"/>
          <w:szCs w:val="28"/>
        </w:rPr>
        <w:t>, але й створює та відтворює</w:t>
      </w:r>
      <w:r w:rsidR="0088260A" w:rsidRPr="0088260A">
        <w:rPr>
          <w:sz w:val="28"/>
          <w:szCs w:val="28"/>
        </w:rPr>
        <w:t xml:space="preserve"> </w:t>
      </w:r>
      <w:r w:rsidR="0088260A">
        <w:rPr>
          <w:sz w:val="28"/>
          <w:szCs w:val="28"/>
        </w:rPr>
        <w:t>їх.</w:t>
      </w:r>
      <w:r w:rsidR="00D52DAB">
        <w:rPr>
          <w:sz w:val="28"/>
          <w:szCs w:val="28"/>
        </w:rPr>
        <w:t xml:space="preserve"> Звідси випливає, що гендер, гендерні відносини, які є прийняти</w:t>
      </w:r>
      <w:r w:rsidR="00976129">
        <w:rPr>
          <w:sz w:val="28"/>
          <w:szCs w:val="28"/>
        </w:rPr>
        <w:t>м</w:t>
      </w:r>
      <w:r w:rsidR="00D52DAB">
        <w:rPr>
          <w:sz w:val="28"/>
          <w:szCs w:val="28"/>
        </w:rPr>
        <w:t>и у певному суспільстві є сконструйованими</w:t>
      </w:r>
      <w:r w:rsidR="001C7AFD">
        <w:rPr>
          <w:sz w:val="28"/>
          <w:szCs w:val="28"/>
        </w:rPr>
        <w:t xml:space="preserve"> на основі культурних схем</w:t>
      </w:r>
      <w:r w:rsidR="00D52DAB">
        <w:rPr>
          <w:sz w:val="28"/>
          <w:szCs w:val="28"/>
        </w:rPr>
        <w:t xml:space="preserve">. </w:t>
      </w:r>
      <w:r w:rsidR="00F80C0A">
        <w:rPr>
          <w:sz w:val="28"/>
          <w:szCs w:val="28"/>
        </w:rPr>
        <w:t>З</w:t>
      </w:r>
      <w:r w:rsidR="00F80C0A" w:rsidRPr="00F80C0A">
        <w:rPr>
          <w:sz w:val="28"/>
          <w:szCs w:val="28"/>
        </w:rPr>
        <w:t>’</w:t>
      </w:r>
      <w:r w:rsidR="00F80C0A">
        <w:rPr>
          <w:sz w:val="28"/>
          <w:szCs w:val="28"/>
        </w:rPr>
        <w:t>ясування</w:t>
      </w:r>
      <w:r w:rsidR="001C7AFD">
        <w:rPr>
          <w:sz w:val="28"/>
          <w:szCs w:val="28"/>
        </w:rPr>
        <w:t xml:space="preserve"> способ</w:t>
      </w:r>
      <w:r w:rsidR="00F80C0A">
        <w:rPr>
          <w:sz w:val="28"/>
          <w:szCs w:val="28"/>
        </w:rPr>
        <w:t>ів</w:t>
      </w:r>
      <w:r w:rsidR="001C7AFD">
        <w:rPr>
          <w:sz w:val="28"/>
          <w:szCs w:val="28"/>
        </w:rPr>
        <w:t xml:space="preserve"> конструювання </w:t>
      </w:r>
      <w:r w:rsidR="00F80C0A">
        <w:rPr>
          <w:sz w:val="28"/>
          <w:szCs w:val="28"/>
        </w:rPr>
        <w:t>культурних</w:t>
      </w:r>
      <w:r w:rsidR="001C7AFD">
        <w:rPr>
          <w:sz w:val="28"/>
          <w:szCs w:val="28"/>
        </w:rPr>
        <w:t xml:space="preserve"> схем</w:t>
      </w:r>
      <w:r w:rsidR="00F80C0A">
        <w:rPr>
          <w:sz w:val="28"/>
          <w:szCs w:val="28"/>
        </w:rPr>
        <w:t>,</w:t>
      </w:r>
      <w:r w:rsidR="001C7AFD">
        <w:rPr>
          <w:sz w:val="28"/>
          <w:szCs w:val="28"/>
        </w:rPr>
        <w:t xml:space="preserve"> в яких закодовані сценарії «чоловічого» та «жіночого»</w:t>
      </w:r>
      <w:r w:rsidR="00F80C0A">
        <w:rPr>
          <w:sz w:val="28"/>
          <w:szCs w:val="28"/>
        </w:rPr>
        <w:t>, дозволить зрозуміти гендерну культуру, ідеологію</w:t>
      </w:r>
      <w:r w:rsidR="00D839D1">
        <w:rPr>
          <w:sz w:val="28"/>
          <w:szCs w:val="28"/>
        </w:rPr>
        <w:t xml:space="preserve"> в якій соціалізується особистість</w:t>
      </w:r>
      <w:r w:rsidR="001C7AFD">
        <w:rPr>
          <w:sz w:val="28"/>
          <w:szCs w:val="28"/>
        </w:rPr>
        <w:t>.</w:t>
      </w:r>
      <w:r w:rsidR="00075B68">
        <w:rPr>
          <w:sz w:val="28"/>
          <w:szCs w:val="28"/>
        </w:rPr>
        <w:t xml:space="preserve"> </w:t>
      </w:r>
      <w:r w:rsidR="00075B68" w:rsidRPr="00210B3C">
        <w:rPr>
          <w:sz w:val="28"/>
          <w:szCs w:val="28"/>
        </w:rPr>
        <w:t xml:space="preserve"> </w:t>
      </w:r>
      <w:r w:rsidR="00B112F8">
        <w:rPr>
          <w:sz w:val="28"/>
          <w:szCs w:val="28"/>
        </w:rPr>
        <w:t>Тому метою статті є розкриття символічного способу конструювання гендерних схем у культурних текстах.</w:t>
      </w:r>
    </w:p>
    <w:p w:rsidR="00075B68" w:rsidRDefault="00075B68" w:rsidP="00075B68">
      <w:pPr>
        <w:pStyle w:val="7"/>
        <w:spacing w:before="0" w:after="0" w:line="360" w:lineRule="auto"/>
        <w:ind w:firstLine="709"/>
        <w:jc w:val="both"/>
        <w:rPr>
          <w:sz w:val="28"/>
          <w:szCs w:val="28"/>
        </w:rPr>
      </w:pPr>
      <w:r>
        <w:rPr>
          <w:sz w:val="28"/>
          <w:szCs w:val="28"/>
        </w:rPr>
        <w:t>Прояв особливого інтересу до процесу соціального конструювання світу зумовлює особливу увагу до осягнення світу значень, через які він репрезентується та усвідомлюється. Звідси – інтерес конструкціоністів до дискурсу і його пр</w:t>
      </w:r>
      <w:r w:rsidR="00FD0477">
        <w:rPr>
          <w:sz w:val="28"/>
          <w:szCs w:val="28"/>
        </w:rPr>
        <w:t>и</w:t>
      </w:r>
      <w:r>
        <w:rPr>
          <w:sz w:val="28"/>
          <w:szCs w:val="28"/>
        </w:rPr>
        <w:t>в</w:t>
      </w:r>
      <w:r w:rsidRPr="00AB1D8C">
        <w:rPr>
          <w:sz w:val="28"/>
          <w:szCs w:val="28"/>
        </w:rPr>
        <w:t>’</w:t>
      </w:r>
      <w:r>
        <w:rPr>
          <w:sz w:val="28"/>
          <w:szCs w:val="28"/>
        </w:rPr>
        <w:t xml:space="preserve">язування до соціального контексту і мови. Через осягнення дискурсів як детермінованих культурою, стає можливим розуміння соціальної реальності. </w:t>
      </w:r>
    </w:p>
    <w:p w:rsidR="00075B68" w:rsidRPr="004F6D6B" w:rsidRDefault="00075B68" w:rsidP="00075B68">
      <w:pPr>
        <w:pStyle w:val="7"/>
        <w:spacing w:before="0" w:after="0" w:line="360" w:lineRule="auto"/>
        <w:ind w:firstLine="709"/>
        <w:jc w:val="both"/>
        <w:rPr>
          <w:sz w:val="28"/>
          <w:szCs w:val="28"/>
        </w:rPr>
      </w:pPr>
      <w:r>
        <w:rPr>
          <w:sz w:val="28"/>
          <w:szCs w:val="28"/>
        </w:rPr>
        <w:t xml:space="preserve">Культура відіграє провідну роль в освоєнні способів осмислення особистого досвіду, виступаючи як концентрований, організований досвід людства, основа розуміння, осмислення навколишнього. Акумуляція, організація та упорядкування смислів, що здійснюється культурою, є важливою умовою розвитку як особистості, так і культури. Саме соціокультурні чинники задають особистості ті інтерпретаційні схеми, на основі яких здійснюється упорядкування, організація у послідовну історію різноманітних життєвих подій </w:t>
      </w:r>
      <w:r w:rsidRPr="00B93B5C">
        <w:rPr>
          <w:sz w:val="28"/>
          <w:szCs w:val="28"/>
        </w:rPr>
        <w:t>[</w:t>
      </w:r>
      <w:r w:rsidR="00C4413D">
        <w:rPr>
          <w:sz w:val="28"/>
          <w:szCs w:val="28"/>
        </w:rPr>
        <w:t>1;</w:t>
      </w:r>
      <w:r>
        <w:rPr>
          <w:sz w:val="28"/>
          <w:szCs w:val="28"/>
        </w:rPr>
        <w:t>51</w:t>
      </w:r>
      <w:r w:rsidRPr="00B93B5C">
        <w:rPr>
          <w:sz w:val="28"/>
          <w:szCs w:val="28"/>
        </w:rPr>
        <w:t>]</w:t>
      </w:r>
      <w:r>
        <w:rPr>
          <w:sz w:val="28"/>
          <w:szCs w:val="28"/>
        </w:rPr>
        <w:t xml:space="preserve">. Іншими словами, соціокультурні </w:t>
      </w:r>
      <w:r>
        <w:rPr>
          <w:sz w:val="28"/>
          <w:szCs w:val="28"/>
        </w:rPr>
        <w:lastRenderedPageBreak/>
        <w:t xml:space="preserve">чинники задають людині шляхи розуміння себе, оточуючих та реальності в цілому.  </w:t>
      </w:r>
    </w:p>
    <w:p w:rsidR="00075B68" w:rsidRDefault="00075B68" w:rsidP="00075B68">
      <w:pPr>
        <w:spacing w:line="360" w:lineRule="auto"/>
        <w:ind w:firstLine="567"/>
        <w:jc w:val="both"/>
        <w:rPr>
          <w:rFonts w:ascii="Times New Roman" w:hAnsi="Times New Roman" w:cs="Times New Roman"/>
          <w:sz w:val="28"/>
          <w:szCs w:val="28"/>
          <w:lang w:val="uk-UA"/>
        </w:rPr>
      </w:pPr>
      <w:r w:rsidRPr="00B93B5C">
        <w:rPr>
          <w:rFonts w:ascii="Times New Roman" w:eastAsia="Calibri" w:hAnsi="Times New Roman" w:cs="Times New Roman"/>
          <w:sz w:val="28"/>
          <w:szCs w:val="28"/>
          <w:lang w:val="uk-UA"/>
        </w:rPr>
        <w:t>Культура визначається</w:t>
      </w:r>
      <w:r>
        <w:rPr>
          <w:rFonts w:ascii="Times New Roman" w:eastAsia="Calibri" w:hAnsi="Times New Roman" w:cs="Times New Roman"/>
          <w:sz w:val="28"/>
          <w:szCs w:val="28"/>
          <w:lang w:val="uk-UA"/>
        </w:rPr>
        <w:t xml:space="preserve"> як притаманний будь-якому сталому співтовариству комплекс специфічних і більш-менш нормованих способів і форм соціальної інтеграції, регуляції поведінки, пізнання, комунікації, оцінки та символічного позначення оточуючого, що є підставою для самоідентифікації суспільства і особистості </w:t>
      </w:r>
      <w:r w:rsidRPr="00B93B5C">
        <w:rPr>
          <w:rFonts w:ascii="Times New Roman" w:eastAsia="Calibri" w:hAnsi="Times New Roman" w:cs="Times New Roman"/>
          <w:sz w:val="28"/>
          <w:szCs w:val="28"/>
          <w:lang w:val="uk-UA"/>
        </w:rPr>
        <w:t>[</w:t>
      </w:r>
      <w:r w:rsidR="00C4413D">
        <w:rPr>
          <w:rFonts w:ascii="Times New Roman" w:eastAsia="Calibri" w:hAnsi="Times New Roman" w:cs="Times New Roman"/>
          <w:sz w:val="28"/>
          <w:szCs w:val="28"/>
          <w:lang w:val="uk-UA"/>
        </w:rPr>
        <w:t>1</w:t>
      </w:r>
      <w:r w:rsidRPr="00B93B5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Як зазначає А.Шюц, людина приймає вже готову стандартизовану схему культурного зразка, котру їй надали вчителі, авторитетні люди, як безсумнівні правила дії у будь-яких ситуаціях, які виникають у соціальному світі. Завдяки таким культурним схемам, людина включається у соціальну реальність, адаптовується до неї. Крім того, такі схеми задають не тільки зразки для  самовираження, але й </w:t>
      </w:r>
      <w:r w:rsidRPr="00EA66C6">
        <w:rPr>
          <w:rFonts w:ascii="Times New Roman" w:hAnsi="Times New Roman" w:cs="Times New Roman"/>
          <w:sz w:val="28"/>
          <w:szCs w:val="28"/>
          <w:lang w:val="uk-UA"/>
        </w:rPr>
        <w:t>сприйняття та інтерпретацію реальності</w:t>
      </w:r>
      <w:r>
        <w:rPr>
          <w:rFonts w:ascii="Times New Roman" w:hAnsi="Times New Roman" w:cs="Times New Roman"/>
          <w:sz w:val="28"/>
          <w:szCs w:val="28"/>
          <w:lang w:val="uk-UA"/>
        </w:rPr>
        <w:t xml:space="preserve"> </w:t>
      </w:r>
      <w:r w:rsidRPr="00EA66C6">
        <w:rPr>
          <w:rFonts w:ascii="Times New Roman" w:hAnsi="Times New Roman" w:cs="Times New Roman"/>
          <w:sz w:val="28"/>
          <w:szCs w:val="28"/>
        </w:rPr>
        <w:t>[</w:t>
      </w:r>
      <w:r w:rsidR="00C4413D">
        <w:rPr>
          <w:rFonts w:ascii="Times New Roman" w:hAnsi="Times New Roman" w:cs="Times New Roman"/>
          <w:sz w:val="28"/>
          <w:szCs w:val="28"/>
          <w:lang w:val="uk-UA"/>
        </w:rPr>
        <w:t>2</w:t>
      </w:r>
      <w:r w:rsidRPr="00EA66C6">
        <w:rPr>
          <w:rFonts w:ascii="Times New Roman" w:hAnsi="Times New Roman" w:cs="Times New Roman"/>
          <w:sz w:val="28"/>
          <w:szCs w:val="28"/>
        </w:rPr>
        <w:t>]</w:t>
      </w:r>
      <w:r>
        <w:rPr>
          <w:rFonts w:ascii="Times New Roman" w:hAnsi="Times New Roman" w:cs="Times New Roman"/>
          <w:sz w:val="28"/>
          <w:szCs w:val="28"/>
          <w:lang w:val="uk-UA"/>
        </w:rPr>
        <w:t xml:space="preserve">. У кожній культурі є культурні сценарії, які виступають у ролі культурних програм. Базові культурні сценарії створювалися у давньому світі у вигляді міфів, які пізніше реалізовувалися через твори філософії, науки, релігії, мистецтва </w:t>
      </w:r>
      <w:r w:rsidRPr="00E6791D">
        <w:rPr>
          <w:rFonts w:ascii="Times New Roman" w:hAnsi="Times New Roman" w:cs="Times New Roman"/>
          <w:sz w:val="28"/>
          <w:szCs w:val="28"/>
          <w:lang w:val="uk-UA"/>
        </w:rPr>
        <w:t>[</w:t>
      </w:r>
      <w:r w:rsidR="00C4413D">
        <w:rPr>
          <w:rFonts w:ascii="Times New Roman" w:hAnsi="Times New Roman" w:cs="Times New Roman"/>
          <w:sz w:val="28"/>
          <w:szCs w:val="28"/>
          <w:lang w:val="uk-UA"/>
        </w:rPr>
        <w:t>3</w:t>
      </w:r>
      <w:r w:rsidRPr="00E6791D">
        <w:rPr>
          <w:rFonts w:ascii="Times New Roman" w:hAnsi="Times New Roman" w:cs="Times New Roman"/>
          <w:sz w:val="28"/>
          <w:szCs w:val="28"/>
          <w:lang w:val="uk-UA"/>
        </w:rPr>
        <w:t>]</w:t>
      </w:r>
      <w:r>
        <w:rPr>
          <w:rFonts w:ascii="Times New Roman" w:hAnsi="Times New Roman" w:cs="Times New Roman"/>
          <w:sz w:val="28"/>
          <w:szCs w:val="28"/>
          <w:lang w:val="uk-UA"/>
        </w:rPr>
        <w:t>. Тому як зазначає А.Шюц, переважна частина знань, якими володіє людина, утворюється із досвідів інших людей, які засвоюються у процесі соціалізації. При цьому тлумачення досвіду опирається на запас попереднього досвіду, причому як на безпосеред</w:t>
      </w:r>
      <w:r w:rsidR="00C4413D">
        <w:rPr>
          <w:rFonts w:ascii="Times New Roman" w:hAnsi="Times New Roman" w:cs="Times New Roman"/>
          <w:sz w:val="28"/>
          <w:szCs w:val="28"/>
          <w:lang w:val="uk-UA"/>
        </w:rPr>
        <w:t>ній досвід людини, так і на той</w:t>
      </w:r>
      <w:r>
        <w:rPr>
          <w:rFonts w:ascii="Times New Roman" w:hAnsi="Times New Roman" w:cs="Times New Roman"/>
          <w:sz w:val="28"/>
          <w:szCs w:val="28"/>
          <w:lang w:val="uk-UA"/>
        </w:rPr>
        <w:t xml:space="preserve">, який був переданий їх близькими (батьками, учителями тощо). Увесь цей безпосередній та опосередкований досвід становить певну єдність у вигляді запасу знань, що є схемою для кожного наступного етапу розуміння світу </w:t>
      </w:r>
      <w:r w:rsidRPr="005F6092">
        <w:rPr>
          <w:rFonts w:ascii="Times New Roman" w:hAnsi="Times New Roman" w:cs="Times New Roman"/>
          <w:sz w:val="28"/>
          <w:szCs w:val="28"/>
        </w:rPr>
        <w:t>[</w:t>
      </w:r>
      <w:r w:rsidR="00C4413D">
        <w:rPr>
          <w:rFonts w:ascii="Times New Roman" w:hAnsi="Times New Roman" w:cs="Times New Roman"/>
          <w:sz w:val="28"/>
          <w:szCs w:val="28"/>
          <w:lang w:val="uk-UA"/>
        </w:rPr>
        <w:t>4</w:t>
      </w:r>
      <w:r w:rsidRPr="005F6092">
        <w:rPr>
          <w:rFonts w:ascii="Times New Roman" w:hAnsi="Times New Roman" w:cs="Times New Roman"/>
          <w:sz w:val="28"/>
          <w:szCs w:val="28"/>
        </w:rPr>
        <w:t>]</w:t>
      </w:r>
      <w:r>
        <w:rPr>
          <w:rFonts w:ascii="Times New Roman" w:hAnsi="Times New Roman" w:cs="Times New Roman"/>
          <w:sz w:val="28"/>
          <w:szCs w:val="28"/>
          <w:lang w:val="uk-UA"/>
        </w:rPr>
        <w:t>.</w:t>
      </w:r>
    </w:p>
    <w:p w:rsidR="00976129" w:rsidRDefault="00075B68" w:rsidP="0097612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точки зору соціального конструктивізму, для того, щоб досліджувати будь-яку реальність, потрібно з</w:t>
      </w:r>
      <w:r w:rsidRPr="00690B00">
        <w:rPr>
          <w:rFonts w:ascii="Times New Roman" w:hAnsi="Times New Roman" w:cs="Times New Roman"/>
          <w:sz w:val="28"/>
          <w:szCs w:val="28"/>
        </w:rPr>
        <w:t>’</w:t>
      </w:r>
      <w:r>
        <w:rPr>
          <w:rFonts w:ascii="Times New Roman" w:hAnsi="Times New Roman" w:cs="Times New Roman"/>
          <w:sz w:val="28"/>
          <w:szCs w:val="28"/>
          <w:lang w:val="uk-UA"/>
        </w:rPr>
        <w:t>ясувати способи конструювання такої реальності у певній культурі, суспільстві, спільноті. Як зазначає А.Шюц, реальність – це структурований  світ інтерсуб</w:t>
      </w:r>
      <w:r w:rsidRPr="00367117">
        <w:rPr>
          <w:rFonts w:ascii="Times New Roman" w:hAnsi="Times New Roman" w:cs="Times New Roman"/>
          <w:sz w:val="28"/>
          <w:szCs w:val="28"/>
          <w:lang w:val="uk-UA"/>
        </w:rPr>
        <w:t>’</w:t>
      </w:r>
      <w:r>
        <w:rPr>
          <w:rFonts w:ascii="Times New Roman" w:hAnsi="Times New Roman" w:cs="Times New Roman"/>
          <w:sz w:val="28"/>
          <w:szCs w:val="28"/>
          <w:lang w:val="uk-UA"/>
        </w:rPr>
        <w:t>єктивних значень, які виступають у формі типізованих уявлень про об</w:t>
      </w:r>
      <w:r w:rsidRPr="00367117">
        <w:rPr>
          <w:rFonts w:ascii="Times New Roman" w:hAnsi="Times New Roman" w:cs="Times New Roman"/>
          <w:sz w:val="28"/>
          <w:szCs w:val="28"/>
          <w:lang w:val="uk-UA"/>
        </w:rPr>
        <w:t>’</w:t>
      </w:r>
      <w:r>
        <w:rPr>
          <w:rFonts w:ascii="Times New Roman" w:hAnsi="Times New Roman" w:cs="Times New Roman"/>
          <w:sz w:val="28"/>
          <w:szCs w:val="28"/>
          <w:lang w:val="uk-UA"/>
        </w:rPr>
        <w:t xml:space="preserve">єкти та події цього світу. Такі типізації утворюють схеми для розуміння реальності </w:t>
      </w:r>
      <w:r w:rsidRPr="00367117">
        <w:rPr>
          <w:rFonts w:ascii="Times New Roman" w:hAnsi="Times New Roman" w:cs="Times New Roman"/>
          <w:sz w:val="28"/>
          <w:szCs w:val="28"/>
          <w:lang w:val="uk-UA"/>
        </w:rPr>
        <w:t>[</w:t>
      </w:r>
      <w:r w:rsidR="00C4413D">
        <w:rPr>
          <w:rFonts w:ascii="Times New Roman" w:hAnsi="Times New Roman" w:cs="Times New Roman"/>
          <w:sz w:val="28"/>
          <w:szCs w:val="28"/>
          <w:lang w:val="uk-UA"/>
        </w:rPr>
        <w:t>2</w:t>
      </w:r>
      <w:r w:rsidRPr="00367117">
        <w:rPr>
          <w:rFonts w:ascii="Times New Roman" w:hAnsi="Times New Roman" w:cs="Times New Roman"/>
          <w:sz w:val="28"/>
          <w:szCs w:val="28"/>
          <w:lang w:val="uk-UA"/>
        </w:rPr>
        <w:t>]</w:t>
      </w:r>
      <w:r>
        <w:rPr>
          <w:rFonts w:ascii="Times New Roman" w:hAnsi="Times New Roman" w:cs="Times New Roman"/>
          <w:sz w:val="28"/>
          <w:szCs w:val="28"/>
          <w:lang w:val="uk-UA"/>
        </w:rPr>
        <w:t xml:space="preserve">. В.М.Розін тлумачить культуру у трьох аспектах: як соціальну дійсність, семіозис та </w:t>
      </w:r>
      <w:r>
        <w:rPr>
          <w:rFonts w:ascii="Times New Roman" w:hAnsi="Times New Roman" w:cs="Times New Roman"/>
          <w:sz w:val="28"/>
          <w:szCs w:val="28"/>
          <w:lang w:val="uk-UA"/>
        </w:rPr>
        <w:lastRenderedPageBreak/>
        <w:t xml:space="preserve">творчість людини </w:t>
      </w:r>
      <w:r w:rsidRPr="00E7781A">
        <w:rPr>
          <w:rFonts w:ascii="Times New Roman" w:hAnsi="Times New Roman" w:cs="Times New Roman"/>
          <w:sz w:val="28"/>
          <w:szCs w:val="28"/>
          <w:lang w:val="uk-UA"/>
        </w:rPr>
        <w:t>[</w:t>
      </w:r>
      <w:r w:rsidR="00C4413D">
        <w:rPr>
          <w:rFonts w:ascii="Times New Roman" w:hAnsi="Times New Roman" w:cs="Times New Roman"/>
          <w:sz w:val="28"/>
          <w:szCs w:val="28"/>
          <w:lang w:val="uk-UA"/>
        </w:rPr>
        <w:t>2</w:t>
      </w:r>
      <w:r w:rsidRPr="00E7781A">
        <w:rPr>
          <w:rFonts w:ascii="Times New Roman" w:hAnsi="Times New Roman" w:cs="Times New Roman"/>
          <w:sz w:val="28"/>
          <w:szCs w:val="28"/>
          <w:lang w:val="uk-UA"/>
        </w:rPr>
        <w:t>]</w:t>
      </w:r>
      <w:r>
        <w:rPr>
          <w:rFonts w:ascii="Times New Roman" w:hAnsi="Times New Roman" w:cs="Times New Roman"/>
          <w:sz w:val="28"/>
          <w:szCs w:val="28"/>
          <w:lang w:val="uk-UA"/>
        </w:rPr>
        <w:t>.</w:t>
      </w:r>
      <w:r w:rsidRPr="00E778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Грунтуючись на ідеях постструктуралізму у нашому дослідженні культуру ми розглядаємо як текст </w:t>
      </w:r>
      <w:r w:rsidRPr="00D03FD8">
        <w:rPr>
          <w:rFonts w:ascii="Times New Roman" w:hAnsi="Times New Roman" w:cs="Times New Roman"/>
          <w:sz w:val="28"/>
          <w:szCs w:val="28"/>
          <w:lang w:val="uk-UA"/>
        </w:rPr>
        <w:t>[</w:t>
      </w:r>
      <w:r w:rsidR="00C4413D">
        <w:rPr>
          <w:rFonts w:ascii="Times New Roman" w:hAnsi="Times New Roman" w:cs="Times New Roman"/>
          <w:sz w:val="28"/>
          <w:szCs w:val="28"/>
          <w:lang w:val="uk-UA"/>
        </w:rPr>
        <w:t>1</w:t>
      </w:r>
      <w:r w:rsidRPr="00D03FD8">
        <w:rPr>
          <w:rFonts w:ascii="Times New Roman" w:hAnsi="Times New Roman" w:cs="Times New Roman"/>
          <w:sz w:val="28"/>
          <w:szCs w:val="28"/>
          <w:lang w:val="uk-UA"/>
        </w:rPr>
        <w:t>]</w:t>
      </w:r>
      <w:r>
        <w:rPr>
          <w:rFonts w:ascii="Times New Roman" w:hAnsi="Times New Roman" w:cs="Times New Roman"/>
          <w:sz w:val="28"/>
          <w:szCs w:val="28"/>
          <w:lang w:val="uk-UA"/>
        </w:rPr>
        <w:t xml:space="preserve">, який конструюється індивідами протягом певного періоду у певному контексті, наповнений смислами, концептами, які відіграють роль схеми сприйняття та розуміння реальності. </w:t>
      </w:r>
    </w:p>
    <w:p w:rsidR="006C53D0" w:rsidRPr="007D0B3D" w:rsidRDefault="00075B68" w:rsidP="006C53D0">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постструктуралізмі текст розглядається як простір, де відбуваються процеси утворення значень і смислів, тобто процеси означення і осмислення. Тому він розглядається не як завершений у своїх межах продукт, а як створення смислів на основі інших текстів, інших кодів і тісно пов</w:t>
      </w:r>
      <w:r w:rsidRPr="005E2A41">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язаний з культурою, суспільством, історією </w:t>
      </w:r>
      <w:r w:rsidRPr="005E2A41">
        <w:rPr>
          <w:rFonts w:ascii="Times New Roman" w:hAnsi="Times New Roman" w:cs="Times New Roman"/>
          <w:sz w:val="28"/>
          <w:szCs w:val="28"/>
          <w:lang w:val="uk-UA"/>
        </w:rPr>
        <w:t>[</w:t>
      </w:r>
      <w:r w:rsidR="00D43589">
        <w:rPr>
          <w:rFonts w:ascii="Times New Roman" w:hAnsi="Times New Roman" w:cs="Times New Roman"/>
          <w:sz w:val="28"/>
          <w:szCs w:val="28"/>
          <w:lang w:val="uk-UA"/>
        </w:rPr>
        <w:t>5;</w:t>
      </w:r>
      <w:r>
        <w:rPr>
          <w:rFonts w:ascii="Times New Roman" w:hAnsi="Times New Roman" w:cs="Times New Roman"/>
          <w:sz w:val="28"/>
          <w:szCs w:val="28"/>
          <w:lang w:val="uk-UA"/>
        </w:rPr>
        <w:t>51</w:t>
      </w:r>
      <w:r w:rsidRPr="005E2A41">
        <w:rPr>
          <w:rFonts w:ascii="Times New Roman" w:hAnsi="Times New Roman" w:cs="Times New Roman"/>
          <w:sz w:val="28"/>
          <w:szCs w:val="28"/>
          <w:lang w:val="uk-UA"/>
        </w:rPr>
        <w:t>]</w:t>
      </w:r>
      <w:r>
        <w:rPr>
          <w:rFonts w:ascii="Times New Roman" w:hAnsi="Times New Roman" w:cs="Times New Roman"/>
          <w:sz w:val="28"/>
          <w:szCs w:val="28"/>
          <w:lang w:val="uk-UA"/>
        </w:rPr>
        <w:t>. Будь-який текст сплетений з великої кількості культурних кодів, в існуванні яких автор, як правило не віддає звіту, які втілені у його текст несвідомо. Куль</w:t>
      </w:r>
      <w:r w:rsidR="006431D5">
        <w:rPr>
          <w:rFonts w:ascii="Times New Roman" w:hAnsi="Times New Roman" w:cs="Times New Roman"/>
          <w:sz w:val="28"/>
          <w:szCs w:val="28"/>
          <w:lang w:val="uk-UA"/>
        </w:rPr>
        <w:t>т</w:t>
      </w:r>
      <w:r>
        <w:rPr>
          <w:rFonts w:ascii="Times New Roman" w:hAnsi="Times New Roman" w:cs="Times New Roman"/>
          <w:sz w:val="28"/>
          <w:szCs w:val="28"/>
          <w:lang w:val="uk-UA"/>
        </w:rPr>
        <w:t xml:space="preserve">урний код за Р.Бартом, це перспектива множини цитацій, зітканий із безлічі структур; одиниці, що створені кодом, є не чим іншим, як відголосом того, що вже було читане, бачене, пережито. Іншими словами, культурний код – це код людських знань, суспільних уялень, думок тощо. </w:t>
      </w:r>
      <w:r w:rsidR="00B112F8">
        <w:rPr>
          <w:rFonts w:ascii="Times New Roman" w:hAnsi="Times New Roman" w:cs="Times New Roman"/>
          <w:sz w:val="28"/>
          <w:szCs w:val="28"/>
          <w:lang w:val="uk-UA"/>
        </w:rPr>
        <w:t>Створений</w:t>
      </w:r>
      <w:r>
        <w:rPr>
          <w:rFonts w:ascii="Times New Roman" w:hAnsi="Times New Roman" w:cs="Times New Roman"/>
          <w:sz w:val="28"/>
          <w:szCs w:val="28"/>
          <w:lang w:val="uk-UA"/>
        </w:rPr>
        <w:t xml:space="preserve"> із множини рівноправних кодів, текст, в свою чергу, сам вплітається у нескінченну тканину культури; він є пам</w:t>
      </w:r>
      <w:r w:rsidRPr="00425BAD">
        <w:rPr>
          <w:rFonts w:ascii="Times New Roman" w:hAnsi="Times New Roman" w:cs="Times New Roman"/>
          <w:sz w:val="28"/>
          <w:szCs w:val="28"/>
          <w:lang w:val="uk-UA"/>
        </w:rPr>
        <w:t>’</w:t>
      </w:r>
      <w:r>
        <w:rPr>
          <w:rFonts w:ascii="Times New Roman" w:hAnsi="Times New Roman" w:cs="Times New Roman"/>
          <w:sz w:val="28"/>
          <w:szCs w:val="28"/>
          <w:lang w:val="uk-UA"/>
        </w:rPr>
        <w:t>яттю, причому «пам</w:t>
      </w:r>
      <w:r w:rsidRPr="00425BAD">
        <w:rPr>
          <w:rFonts w:ascii="Times New Roman" w:hAnsi="Times New Roman" w:cs="Times New Roman"/>
          <w:sz w:val="28"/>
          <w:szCs w:val="28"/>
          <w:lang w:val="uk-UA"/>
        </w:rPr>
        <w:t>’</w:t>
      </w:r>
      <w:r>
        <w:rPr>
          <w:rFonts w:ascii="Times New Roman" w:hAnsi="Times New Roman" w:cs="Times New Roman"/>
          <w:sz w:val="28"/>
          <w:szCs w:val="28"/>
          <w:lang w:val="uk-UA"/>
        </w:rPr>
        <w:t xml:space="preserve">ятає» не тільки минуле й теперішнє, а й культуру майбутнього </w:t>
      </w:r>
      <w:r w:rsidRPr="00425BAD">
        <w:rPr>
          <w:rFonts w:ascii="Times New Roman" w:hAnsi="Times New Roman" w:cs="Times New Roman"/>
          <w:sz w:val="28"/>
          <w:szCs w:val="28"/>
          <w:lang w:val="uk-UA"/>
        </w:rPr>
        <w:t>[</w:t>
      </w:r>
      <w:r w:rsidR="00D43589">
        <w:rPr>
          <w:rFonts w:ascii="Times New Roman" w:hAnsi="Times New Roman" w:cs="Times New Roman"/>
          <w:sz w:val="28"/>
          <w:szCs w:val="28"/>
          <w:lang w:val="uk-UA"/>
        </w:rPr>
        <w:t>6</w:t>
      </w:r>
      <w:r w:rsidRPr="00425BA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C53D0">
        <w:rPr>
          <w:rFonts w:ascii="Times New Roman" w:hAnsi="Times New Roman" w:cs="Times New Roman"/>
          <w:sz w:val="28"/>
          <w:szCs w:val="28"/>
          <w:lang w:val="uk-UA"/>
        </w:rPr>
        <w:t xml:space="preserve">Здійснивши текстовий аналіз, можна відстежити шляхи творення смислів </w:t>
      </w:r>
      <w:r w:rsidR="006C53D0" w:rsidRPr="005519E9">
        <w:rPr>
          <w:rFonts w:ascii="Times New Roman" w:hAnsi="Times New Roman" w:cs="Times New Roman"/>
          <w:sz w:val="28"/>
          <w:szCs w:val="28"/>
          <w:lang w:val="uk-UA"/>
        </w:rPr>
        <w:t>[</w:t>
      </w:r>
      <w:r w:rsidR="006C53D0">
        <w:rPr>
          <w:rFonts w:ascii="Times New Roman" w:hAnsi="Times New Roman" w:cs="Times New Roman"/>
          <w:sz w:val="28"/>
          <w:szCs w:val="28"/>
          <w:lang w:val="uk-UA"/>
        </w:rPr>
        <w:t>6; 424.</w:t>
      </w:r>
      <w:r w:rsidR="006C53D0" w:rsidRPr="005519E9">
        <w:rPr>
          <w:rFonts w:ascii="Times New Roman" w:hAnsi="Times New Roman" w:cs="Times New Roman"/>
          <w:sz w:val="28"/>
          <w:szCs w:val="28"/>
          <w:lang w:val="uk-UA"/>
        </w:rPr>
        <w:t>]</w:t>
      </w:r>
      <w:r w:rsidR="006C53D0">
        <w:rPr>
          <w:rFonts w:ascii="Times New Roman" w:hAnsi="Times New Roman" w:cs="Times New Roman"/>
          <w:sz w:val="28"/>
          <w:szCs w:val="28"/>
          <w:lang w:val="uk-UA"/>
        </w:rPr>
        <w:t xml:space="preserve">. Іншими словами, визначивши культурні коди, можна зрозуміти шляхи конструювання реальності. </w:t>
      </w:r>
    </w:p>
    <w:p w:rsidR="00976129" w:rsidRDefault="00075B68" w:rsidP="00976129">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інтерпретує тексти культури, в яких закладені основні культурні смисли, норми, цінності, проживає себе у формі твору культури, через якого вибудовується як особливий твір новий образ культури </w:t>
      </w:r>
      <w:r w:rsidRPr="00783465">
        <w:rPr>
          <w:rFonts w:ascii="Times New Roman" w:hAnsi="Times New Roman" w:cs="Times New Roman"/>
          <w:sz w:val="28"/>
          <w:szCs w:val="28"/>
        </w:rPr>
        <w:t>[</w:t>
      </w:r>
      <w:r w:rsidR="00D43589">
        <w:rPr>
          <w:rFonts w:ascii="Times New Roman" w:hAnsi="Times New Roman" w:cs="Times New Roman"/>
          <w:sz w:val="28"/>
          <w:szCs w:val="28"/>
          <w:lang w:val="uk-UA"/>
        </w:rPr>
        <w:t>3</w:t>
      </w:r>
      <w:r w:rsidRPr="00783465">
        <w:rPr>
          <w:rFonts w:ascii="Times New Roman" w:hAnsi="Times New Roman" w:cs="Times New Roman"/>
          <w:sz w:val="28"/>
          <w:szCs w:val="28"/>
        </w:rPr>
        <w:t>]</w:t>
      </w:r>
      <w:r>
        <w:rPr>
          <w:rFonts w:ascii="Times New Roman" w:hAnsi="Times New Roman" w:cs="Times New Roman"/>
          <w:sz w:val="28"/>
          <w:szCs w:val="28"/>
          <w:lang w:val="uk-UA"/>
        </w:rPr>
        <w:t xml:space="preserve">. Таким чином, людина не тільки засвоює соціокультурний досвід, але й конструює його, наповнює новими смислами. </w:t>
      </w:r>
    </w:p>
    <w:p w:rsidR="00075B68" w:rsidRDefault="00075B68" w:rsidP="00075B68">
      <w:pPr>
        <w:spacing w:line="360" w:lineRule="auto"/>
        <w:ind w:firstLine="567"/>
        <w:jc w:val="both"/>
        <w:rPr>
          <w:rFonts w:ascii="Times New Roman" w:hAnsi="Times New Roman" w:cs="Times New Roman"/>
          <w:sz w:val="28"/>
          <w:szCs w:val="28"/>
          <w:lang w:val="uk-UA"/>
        </w:rPr>
      </w:pPr>
      <w:r w:rsidRPr="00E7781A">
        <w:rPr>
          <w:rFonts w:ascii="Times New Roman" w:hAnsi="Times New Roman" w:cs="Times New Roman"/>
          <w:sz w:val="28"/>
          <w:szCs w:val="28"/>
          <w:lang w:val="uk-UA"/>
        </w:rPr>
        <w:t>Конструювання гендерного досвіду людини визначається схемами, сценаріями, які є домінуючими у тій культурі до якої вона належить.</w:t>
      </w:r>
      <w:r>
        <w:rPr>
          <w:rFonts w:ascii="Times New Roman" w:hAnsi="Times New Roman" w:cs="Times New Roman"/>
          <w:sz w:val="28"/>
          <w:szCs w:val="28"/>
          <w:lang w:val="uk-UA"/>
        </w:rPr>
        <w:t xml:space="preserve"> </w:t>
      </w:r>
      <w:r w:rsidRPr="00E7781A">
        <w:rPr>
          <w:rFonts w:ascii="Times New Roman" w:hAnsi="Times New Roman" w:cs="Times New Roman"/>
          <w:sz w:val="28"/>
          <w:szCs w:val="28"/>
          <w:lang w:val="uk-UA"/>
        </w:rPr>
        <w:t xml:space="preserve"> </w:t>
      </w:r>
      <w:r w:rsidRPr="00A63594">
        <w:rPr>
          <w:rFonts w:ascii="Times New Roman" w:hAnsi="Times New Roman" w:cs="Times New Roman"/>
          <w:sz w:val="28"/>
          <w:szCs w:val="28"/>
          <w:lang w:val="uk-UA"/>
        </w:rPr>
        <w:t xml:space="preserve">Гендерна культура – це така система </w:t>
      </w:r>
      <w:r>
        <w:rPr>
          <w:rFonts w:ascii="Times New Roman" w:hAnsi="Times New Roman" w:cs="Times New Roman"/>
          <w:sz w:val="28"/>
          <w:szCs w:val="28"/>
          <w:lang w:val="uk-UA"/>
        </w:rPr>
        <w:t>схем, концепцій</w:t>
      </w:r>
      <w:r w:rsidRPr="00A63594">
        <w:rPr>
          <w:rFonts w:ascii="Times New Roman" w:hAnsi="Times New Roman" w:cs="Times New Roman"/>
          <w:sz w:val="28"/>
          <w:szCs w:val="28"/>
          <w:lang w:val="uk-UA"/>
        </w:rPr>
        <w:t xml:space="preserve"> і </w:t>
      </w:r>
      <w:r>
        <w:rPr>
          <w:rFonts w:ascii="Times New Roman" w:hAnsi="Times New Roman" w:cs="Times New Roman"/>
          <w:sz w:val="28"/>
          <w:szCs w:val="28"/>
          <w:lang w:val="uk-UA"/>
        </w:rPr>
        <w:t>засобів</w:t>
      </w:r>
      <w:r w:rsidRPr="00A63594">
        <w:rPr>
          <w:rFonts w:ascii="Times New Roman" w:hAnsi="Times New Roman" w:cs="Times New Roman"/>
          <w:sz w:val="28"/>
          <w:szCs w:val="28"/>
          <w:lang w:val="uk-UA"/>
        </w:rPr>
        <w:t xml:space="preserve"> організації </w:t>
      </w:r>
      <w:r>
        <w:rPr>
          <w:rFonts w:ascii="Times New Roman" w:hAnsi="Times New Roman" w:cs="Times New Roman"/>
          <w:sz w:val="28"/>
          <w:szCs w:val="28"/>
          <w:lang w:val="uk-UA"/>
        </w:rPr>
        <w:lastRenderedPageBreak/>
        <w:t>діяльності,</w:t>
      </w:r>
      <w:r w:rsidRPr="00A63594">
        <w:rPr>
          <w:rFonts w:ascii="Times New Roman" w:hAnsi="Times New Roman" w:cs="Times New Roman"/>
          <w:sz w:val="28"/>
          <w:szCs w:val="28"/>
          <w:lang w:val="uk-UA"/>
        </w:rPr>
        <w:t xml:space="preserve"> життя,</w:t>
      </w:r>
      <w:r>
        <w:rPr>
          <w:rFonts w:ascii="Times New Roman" w:hAnsi="Times New Roman" w:cs="Times New Roman"/>
          <w:sz w:val="28"/>
          <w:szCs w:val="28"/>
          <w:lang w:val="uk-UA"/>
        </w:rPr>
        <w:t xml:space="preserve"> </w:t>
      </w:r>
      <w:r w:rsidRPr="00A63594">
        <w:rPr>
          <w:rFonts w:ascii="Times New Roman" w:hAnsi="Times New Roman" w:cs="Times New Roman"/>
          <w:sz w:val="28"/>
          <w:szCs w:val="28"/>
          <w:lang w:val="uk-UA"/>
        </w:rPr>
        <w:t xml:space="preserve">без яких не існує жодне суспільство. Гендерна культура </w:t>
      </w:r>
      <w:r>
        <w:rPr>
          <w:rFonts w:ascii="Times New Roman" w:hAnsi="Times New Roman" w:cs="Times New Roman"/>
          <w:sz w:val="28"/>
          <w:szCs w:val="28"/>
          <w:lang w:val="uk-UA"/>
        </w:rPr>
        <w:t xml:space="preserve">має різноманітні тексти, </w:t>
      </w:r>
      <w:r w:rsidR="006C53D0">
        <w:rPr>
          <w:rFonts w:ascii="Times New Roman" w:hAnsi="Times New Roman" w:cs="Times New Roman"/>
          <w:sz w:val="28"/>
          <w:szCs w:val="28"/>
          <w:lang w:val="uk-UA"/>
        </w:rPr>
        <w:t>в яких закодовані норми</w:t>
      </w:r>
      <w:r w:rsidRPr="00A635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моделі, схеми, стереотипи, які визначають становлення особистості за чоловічим чи жіночим сценарієм. </w:t>
      </w:r>
      <w:r w:rsidR="00B112F8">
        <w:rPr>
          <w:rFonts w:ascii="Times New Roman" w:hAnsi="Times New Roman" w:cs="Times New Roman"/>
          <w:sz w:val="28"/>
          <w:szCs w:val="28"/>
          <w:lang w:val="uk-UA"/>
        </w:rPr>
        <w:t>Культурні т</w:t>
      </w:r>
      <w:r>
        <w:rPr>
          <w:rFonts w:ascii="Times New Roman" w:hAnsi="Times New Roman" w:cs="Times New Roman"/>
          <w:sz w:val="28"/>
          <w:szCs w:val="28"/>
          <w:lang w:val="uk-UA"/>
        </w:rPr>
        <w:t xml:space="preserve">ексти поділяються на символічні, які містять у собі основний символічний зміст гендерної культури (міфи, казки, художня література, музика, твори образотворчого мистецтва), метафоричні, які сприяють створенню нових смислів, теоретичні (концептуальні), які містять основні концепти культури – гендерні норми, вимоги, правила (гендерна ідеологія, різні теорії, які розкривають природу чоловічого/жіночого тощо). Н.В.Чепелєва виділяє основні функції текстів культури, які </w:t>
      </w:r>
      <w:r w:rsidR="00B112F8">
        <w:rPr>
          <w:rFonts w:ascii="Times New Roman" w:hAnsi="Times New Roman" w:cs="Times New Roman"/>
          <w:sz w:val="28"/>
          <w:szCs w:val="28"/>
          <w:lang w:val="uk-UA"/>
        </w:rPr>
        <w:t xml:space="preserve">стосуються </w:t>
      </w:r>
      <w:r>
        <w:rPr>
          <w:rFonts w:ascii="Times New Roman" w:hAnsi="Times New Roman" w:cs="Times New Roman"/>
          <w:sz w:val="28"/>
          <w:szCs w:val="28"/>
          <w:lang w:val="uk-UA"/>
        </w:rPr>
        <w:t xml:space="preserve">і  гендерної культури: 1) трансляційна, яка забезпечує передачу культурних цінностей, смислів, норм, схем інтерпретації тощо; 2) регулятивна, за допомогою якої регулюються поведінка, діяльність, оцінки, інтерпретації членів культурного співтовариства; 3) когнітивна, завдяки якій люди засвоюють певні знання, традиції тощо; 4) афективна, яка забезпечує засвоєння досвіду культури на емоційному рівні завдяки переживанню, що супроводжує процес взаємодії з текстами культури; 5) розвивальна, за допомогою якої відбувається збагачення репертуару дискурсів </w:t>
      </w:r>
      <w:r w:rsidRPr="000D1A58">
        <w:rPr>
          <w:rFonts w:ascii="Times New Roman" w:hAnsi="Times New Roman" w:cs="Times New Roman"/>
          <w:sz w:val="28"/>
          <w:szCs w:val="28"/>
          <w:lang w:val="uk-UA"/>
        </w:rPr>
        <w:t>[</w:t>
      </w:r>
      <w:r w:rsidR="00D43589">
        <w:rPr>
          <w:rFonts w:ascii="Times New Roman" w:hAnsi="Times New Roman" w:cs="Times New Roman"/>
          <w:sz w:val="28"/>
          <w:szCs w:val="28"/>
          <w:lang w:val="uk-UA"/>
        </w:rPr>
        <w:t>1;</w:t>
      </w:r>
      <w:r>
        <w:rPr>
          <w:rFonts w:ascii="Times New Roman" w:hAnsi="Times New Roman" w:cs="Times New Roman"/>
          <w:sz w:val="28"/>
          <w:szCs w:val="28"/>
          <w:lang w:val="uk-UA"/>
        </w:rPr>
        <w:t>55</w:t>
      </w:r>
      <w:r w:rsidRPr="000D1A5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075B68" w:rsidRDefault="00075B68" w:rsidP="00075B68">
      <w:pPr>
        <w:pStyle w:val="a3"/>
        <w:spacing w:line="360" w:lineRule="auto"/>
        <w:rPr>
          <w:szCs w:val="28"/>
        </w:rPr>
      </w:pPr>
      <w:r>
        <w:rPr>
          <w:szCs w:val="28"/>
        </w:rPr>
        <w:t xml:space="preserve"> Зафіксовані у гендерній культурі тексти (символічні, метафоричні та теоретичні) являють собою соціокультурний досвід, який творився протягом певного історичного періоду. Тому для того, щоб зрозуміти я</w:t>
      </w:r>
      <w:r w:rsidR="006C53D0">
        <w:rPr>
          <w:szCs w:val="28"/>
        </w:rPr>
        <w:t xml:space="preserve">к конструювалися такі тексти, </w:t>
      </w:r>
      <w:r>
        <w:rPr>
          <w:szCs w:val="28"/>
        </w:rPr>
        <w:t>потрібно звернутися до аналізу основних культурних кодів.</w:t>
      </w:r>
    </w:p>
    <w:p w:rsidR="00075B68" w:rsidRDefault="00075B68" w:rsidP="00075B68">
      <w:pPr>
        <w:pStyle w:val="a3"/>
        <w:spacing w:line="360" w:lineRule="auto"/>
        <w:rPr>
          <w:szCs w:val="28"/>
        </w:rPr>
      </w:pPr>
      <w:r>
        <w:rPr>
          <w:szCs w:val="28"/>
        </w:rPr>
        <w:t xml:space="preserve"> Основою для конструювання теоретичного характеру культурних текстів, були так звані символічні, у яких закодовані загальнокультурні смисли, завдяки яким забезпечується цілісність соціальної та культурної дійсності, що сприяє конструюванню соціокультурної ідентичності особистості. У міфах, казках, ритуальних практиках представлені гендерні ідеологеми, які характерні для певної культури і відображають основний символічний зміст культури. </w:t>
      </w:r>
    </w:p>
    <w:p w:rsidR="00075B68" w:rsidRDefault="00075B68" w:rsidP="00075B68">
      <w:pPr>
        <w:pStyle w:val="a3"/>
        <w:spacing w:line="360" w:lineRule="auto"/>
        <w:rPr>
          <w:szCs w:val="28"/>
        </w:rPr>
      </w:pPr>
      <w:r>
        <w:rPr>
          <w:szCs w:val="28"/>
        </w:rPr>
        <w:lastRenderedPageBreak/>
        <w:t>Транскультурне символізування статевих відмінностей у стародавніх міфологіях не тільки класифікує світ, але й додає ціннісний статус об</w:t>
      </w:r>
      <w:r w:rsidRPr="00D15DD8">
        <w:rPr>
          <w:szCs w:val="28"/>
        </w:rPr>
        <w:t>’</w:t>
      </w:r>
      <w:r>
        <w:rPr>
          <w:szCs w:val="28"/>
        </w:rPr>
        <w:t xml:space="preserve">єкта згідно з його належністю до чоловічої чи жіночої статі, а також створює ієрархії домінації-субординації. У більшості міфологій Творцем є чоловіча фігура, створюючи передумови для подальшого дуалізму цінностей, де небо реалізується в іпостасі чоловіка, а Земля – в іпостасі жінки.  Міфи про походження світу архетипізують гендерні позиції як «від початку дані», фіксуючи «підлеглість» жінки як її «природне призначення», тоді як вона є соціально обумовленою. Такі міфічні тексти лягли в основу ортодоксальних релігій, виконують як трансляційну, так і когнітивну, регулятивну функції. </w:t>
      </w:r>
    </w:p>
    <w:p w:rsidR="00075B68" w:rsidRDefault="00075B68" w:rsidP="00075B68">
      <w:pPr>
        <w:pStyle w:val="a3"/>
        <w:spacing w:line="360" w:lineRule="auto"/>
        <w:rPr>
          <w:szCs w:val="28"/>
        </w:rPr>
      </w:pPr>
      <w:r>
        <w:rPr>
          <w:szCs w:val="28"/>
        </w:rPr>
        <w:t>У язичницькій традиції віри відсутня центральна організація або єдиний лідер. Бог і Богиня (Жриця і Жрець) розглядалися як дві рівнозначні іпостасі однієї і тієї ж божественної якості. Слов</w:t>
      </w:r>
      <w:r w:rsidRPr="00773DDF">
        <w:rPr>
          <w:szCs w:val="28"/>
        </w:rPr>
        <w:t>’</w:t>
      </w:r>
      <w:r>
        <w:rPr>
          <w:szCs w:val="28"/>
        </w:rPr>
        <w:t xml:space="preserve">яни поклонялися не тільки богам, але й богиням. Прикладом такого поклоніння </w:t>
      </w:r>
      <w:r w:rsidR="005551EF">
        <w:rPr>
          <w:szCs w:val="28"/>
        </w:rPr>
        <w:t xml:space="preserve">за часів Київської Русі, </w:t>
      </w:r>
      <w:r>
        <w:rPr>
          <w:szCs w:val="28"/>
        </w:rPr>
        <w:t xml:space="preserve">є введення у державний пантеон покровительниці родючості Мокоші, поклоніння богині весіль – Ладі та її дочці Лелі, яка була богинею весняного оновлення природи </w:t>
      </w:r>
      <w:r w:rsidRPr="002B6BF7">
        <w:rPr>
          <w:szCs w:val="28"/>
        </w:rPr>
        <w:t>[</w:t>
      </w:r>
      <w:r w:rsidR="00D43589">
        <w:rPr>
          <w:szCs w:val="28"/>
        </w:rPr>
        <w:t>7</w:t>
      </w:r>
      <w:r w:rsidRPr="002B6BF7">
        <w:rPr>
          <w:szCs w:val="28"/>
        </w:rPr>
        <w:t>]</w:t>
      </w:r>
      <w:r>
        <w:rPr>
          <w:szCs w:val="28"/>
        </w:rPr>
        <w:t>.</w:t>
      </w:r>
      <w:r w:rsidRPr="002B6BF7">
        <w:rPr>
          <w:szCs w:val="28"/>
        </w:rPr>
        <w:t xml:space="preserve"> </w:t>
      </w:r>
    </w:p>
    <w:p w:rsidR="00075B68" w:rsidRDefault="00075B68" w:rsidP="00075B68">
      <w:pPr>
        <w:pStyle w:val="a3"/>
        <w:spacing w:line="360" w:lineRule="auto"/>
        <w:rPr>
          <w:szCs w:val="28"/>
        </w:rPr>
      </w:pPr>
      <w:r>
        <w:rPr>
          <w:szCs w:val="28"/>
        </w:rPr>
        <w:t>Язичницькі інтерпретації лягли в основу міфологічних образів північних дів-воячок, валькірій, давньослов</w:t>
      </w:r>
      <w:r w:rsidRPr="00C7521B">
        <w:rPr>
          <w:szCs w:val="28"/>
        </w:rPr>
        <w:t>’</w:t>
      </w:r>
      <w:r>
        <w:rPr>
          <w:szCs w:val="28"/>
        </w:rPr>
        <w:t>янських дів-богатирок, амазонок Стародавньої Скіфії тощо, які стали героїнями численних скандінавських, російських та українських казок. Героїні казок Марья Морівна, Синєглазка, Цар-дівиця – жінки богатирі. Крім обов</w:t>
      </w:r>
      <w:r w:rsidRPr="00EC1EBD">
        <w:rPr>
          <w:szCs w:val="28"/>
        </w:rPr>
        <w:t>’</w:t>
      </w:r>
      <w:r>
        <w:rPr>
          <w:szCs w:val="28"/>
        </w:rPr>
        <w:t>язкової краси вони наділені неабиякою фізичною силою, що в інших казках вважається абсолютно чоловічою атрибутикою. Доросла жінка у цих текстах «поділяє» з чоловіком сферу суспільної діяльності за межами дому. Дії молодої жінки не обмежені сім</w:t>
      </w:r>
      <w:r w:rsidRPr="00EC1EBD">
        <w:rPr>
          <w:szCs w:val="28"/>
        </w:rPr>
        <w:t>’</w:t>
      </w:r>
      <w:r>
        <w:rPr>
          <w:szCs w:val="28"/>
        </w:rPr>
        <w:t xml:space="preserve">єю. Світ у традиційному сенсі стає її домівкою, який вона облаштовує і яким керує. Якщо у так званих «патріархальних» казках чітко відстежується засудження жіночого домінування, то, навпаки, у казках з </w:t>
      </w:r>
      <w:r w:rsidR="00D43589">
        <w:rPr>
          <w:szCs w:val="28"/>
        </w:rPr>
        <w:t>жінками-</w:t>
      </w:r>
      <w:r>
        <w:rPr>
          <w:szCs w:val="28"/>
        </w:rPr>
        <w:t>богатир</w:t>
      </w:r>
      <w:r w:rsidR="00D43589">
        <w:rPr>
          <w:szCs w:val="28"/>
        </w:rPr>
        <w:t>ями</w:t>
      </w:r>
      <w:r>
        <w:rPr>
          <w:szCs w:val="28"/>
        </w:rPr>
        <w:t xml:space="preserve"> головою сім</w:t>
      </w:r>
      <w:r w:rsidRPr="00C176C9">
        <w:rPr>
          <w:szCs w:val="28"/>
          <w:lang w:val="ru-RU"/>
        </w:rPr>
        <w:t>’</w:t>
      </w:r>
      <w:r>
        <w:rPr>
          <w:szCs w:val="28"/>
        </w:rPr>
        <w:t>ї є позитивна героїня. Отже, ми можемо спостерігати відхилення від патріархальної схеми розподілу ролей у сім</w:t>
      </w:r>
      <w:r w:rsidRPr="00C176C9">
        <w:rPr>
          <w:szCs w:val="28"/>
        </w:rPr>
        <w:t>’</w:t>
      </w:r>
      <w:r>
        <w:rPr>
          <w:szCs w:val="28"/>
        </w:rPr>
        <w:t xml:space="preserve">ї: </w:t>
      </w:r>
      <w:r>
        <w:rPr>
          <w:szCs w:val="28"/>
        </w:rPr>
        <w:lastRenderedPageBreak/>
        <w:t xml:space="preserve">жінка йде на війну, а чоловік залишається охороняти сімейне вогнище. Умовно таку схему можна назвати матріархальною, яка пропонує ідеали жіночої сміливості, незалежності та активну участь у всіх сферах соціального життя. </w:t>
      </w:r>
    </w:p>
    <w:p w:rsidR="00075B68" w:rsidRDefault="00075B68" w:rsidP="00075B68">
      <w:pPr>
        <w:pStyle w:val="a3"/>
        <w:spacing w:line="360" w:lineRule="auto"/>
        <w:rPr>
          <w:szCs w:val="28"/>
        </w:rPr>
      </w:pPr>
      <w:r>
        <w:rPr>
          <w:szCs w:val="28"/>
        </w:rPr>
        <w:t xml:space="preserve">Безперечно, що такі культурні </w:t>
      </w:r>
      <w:r w:rsidR="00D43589">
        <w:rPr>
          <w:szCs w:val="28"/>
        </w:rPr>
        <w:t>ідеологеми</w:t>
      </w:r>
      <w:r>
        <w:rPr>
          <w:szCs w:val="28"/>
        </w:rPr>
        <w:t xml:space="preserve"> знайшли свій відбиток у досвіді слов</w:t>
      </w:r>
      <w:r w:rsidRPr="006C2053">
        <w:rPr>
          <w:szCs w:val="28"/>
        </w:rPr>
        <w:t>’</w:t>
      </w:r>
      <w:r>
        <w:rPr>
          <w:szCs w:val="28"/>
        </w:rPr>
        <w:t>янських народів, зокрема, українців. Як свідчать останні дослідження істориків</w:t>
      </w:r>
      <w:r w:rsidR="005551EF">
        <w:rPr>
          <w:szCs w:val="28"/>
        </w:rPr>
        <w:t>, археологів,</w:t>
      </w:r>
      <w:r>
        <w:rPr>
          <w:szCs w:val="28"/>
        </w:rPr>
        <w:t xml:space="preserve"> культурні схеми українців закладалися ще до нашої ери, в часи трипільської епохи. Архелогічні знахідки тієї доби вказують на особливе значення жіночого у трипільській культурі</w:t>
      </w:r>
      <w:r w:rsidR="00512A5E">
        <w:rPr>
          <w:szCs w:val="28"/>
        </w:rPr>
        <w:t>,</w:t>
      </w:r>
      <w:r>
        <w:rPr>
          <w:szCs w:val="28"/>
        </w:rPr>
        <w:t xml:space="preserve"> про що свідчать знайдені археологами глиняні фігурки жінок, різні за товщиною, іноді з ознаками вагітності і навіть з добре означеною зачіскою (вони характерні і для інших античних культур). Їх розміщували  у спеціальних місцях – святих капищах, що дозволяє робити висновок про  важливість жіночого начала у трипільській культурі. Трипільці поклонялися природі, землі, яка була для них матір</w:t>
      </w:r>
      <w:r w:rsidRPr="00715A50">
        <w:rPr>
          <w:szCs w:val="28"/>
        </w:rPr>
        <w:t>’</w:t>
      </w:r>
      <w:r>
        <w:rPr>
          <w:szCs w:val="28"/>
        </w:rPr>
        <w:t>ю, Берегинею.</w:t>
      </w:r>
    </w:p>
    <w:p w:rsidR="00075B68" w:rsidRPr="00715A50" w:rsidRDefault="00075B68" w:rsidP="00075B68">
      <w:pPr>
        <w:pStyle w:val="a3"/>
        <w:spacing w:line="360" w:lineRule="auto"/>
      </w:pPr>
      <w:r>
        <w:rPr>
          <w:szCs w:val="28"/>
        </w:rPr>
        <w:t>У часи Київської Русі ставлення до жінки було прогресивнішим, ніж у Європі. Про правові та моральні норми шлюбування у Київській Русі свідчить «Правда» Ярослава Мудрого. Культурні традиції Київської Русі у ставленні до жінки, розумінні її ролі набули подальшого розвитку у часи козацтва.</w:t>
      </w:r>
      <w:r w:rsidR="005551EF">
        <w:rPr>
          <w:szCs w:val="28"/>
        </w:rPr>
        <w:t xml:space="preserve"> В епоху романтизму</w:t>
      </w:r>
      <w:r>
        <w:rPr>
          <w:szCs w:val="28"/>
        </w:rPr>
        <w:t xml:space="preserve"> ж</w:t>
      </w:r>
      <w:r>
        <w:t>інка-українка поряд із чоловіком була учасницею усіх суспільно-політичних процесів</w:t>
      </w:r>
      <w:r w:rsidR="001727C5">
        <w:t>. В</w:t>
      </w:r>
      <w:r>
        <w:t>ітчизняна історія знає приклади, коли жінки будучи дружинами гетьманів, сотників, полковників ставали найближчими радниками, мали право бути присутніми у розмові чоловіків. Ініціатива жінки не обмежувалася домашнім господарством та народженням і вихованням дітей, як це було у більшості країн Європи, вона могла займатися купівлею, продажем, брати участь у правових відносинах. Закони тих часів дбали про здоров</w:t>
      </w:r>
      <w:r w:rsidRPr="005B25A0">
        <w:rPr>
          <w:lang w:val="ru-RU"/>
        </w:rPr>
        <w:t>’</w:t>
      </w:r>
      <w:r>
        <w:t>я і захист жінок більше, ніж про чоловіків.</w:t>
      </w:r>
    </w:p>
    <w:p w:rsidR="00075B68" w:rsidRDefault="00075B68" w:rsidP="00075B68">
      <w:pPr>
        <w:pStyle w:val="a3"/>
        <w:spacing w:line="360" w:lineRule="auto"/>
      </w:pPr>
      <w:r>
        <w:t xml:space="preserve">Відомо, що гендерні уявлення та пов’язані з ними стереотипи, схеми, регулюються на глибокому ментальному рівні суспільної свідомості. Пояснити особливості гендерної ментальності українців можна на основі </w:t>
      </w:r>
      <w:r>
        <w:lastRenderedPageBreak/>
        <w:t>текстів культури, які зафіксовані у звичаях, народній пісні, художній літературі, живописі тощо. Як свідчить українська народна творчість, в українців існували демократичні традиції міжстатевих стосунків: «Лихий чоловік», «Лиха жінка», «Чоловік-п</w:t>
      </w:r>
      <w:r w:rsidRPr="00873A00">
        <w:t>’</w:t>
      </w:r>
      <w:r>
        <w:t>яниця», «Жінка-п</w:t>
      </w:r>
      <w:r w:rsidRPr="00873A00">
        <w:t>’</w:t>
      </w:r>
      <w:r>
        <w:t>яниця», «нелюбий чоловік», «Нелюба дружина». Висвітлюється драматичність не тільки жінки, але й чоловіка,  який змушений терпіти дружину, яка</w:t>
      </w:r>
      <w:r w:rsidR="00512A5E">
        <w:t xml:space="preserve"> </w:t>
      </w:r>
      <w:r>
        <w:t>його принижує, ображає.</w:t>
      </w:r>
      <w:r w:rsidR="00464CBA">
        <w:t xml:space="preserve">  </w:t>
      </w:r>
      <w:r>
        <w:t xml:space="preserve">    </w:t>
      </w:r>
    </w:p>
    <w:p w:rsidR="00075B68" w:rsidRDefault="001727C5" w:rsidP="00075B68">
      <w:pPr>
        <w:pStyle w:val="a3"/>
        <w:spacing w:line="360" w:lineRule="auto"/>
      </w:pPr>
      <w:r>
        <w:rPr>
          <w:szCs w:val="28"/>
        </w:rPr>
        <w:t>Абсолютно інший вектор у</w:t>
      </w:r>
      <w:r w:rsidR="00075B68">
        <w:rPr>
          <w:szCs w:val="28"/>
        </w:rPr>
        <w:t xml:space="preserve"> конструюванн</w:t>
      </w:r>
      <w:r>
        <w:rPr>
          <w:szCs w:val="28"/>
        </w:rPr>
        <w:t>і</w:t>
      </w:r>
      <w:r w:rsidR="00075B68">
        <w:rPr>
          <w:szCs w:val="28"/>
        </w:rPr>
        <w:t xml:space="preserve"> гендерної культури</w:t>
      </w:r>
      <w:r w:rsidR="005551EF">
        <w:rPr>
          <w:szCs w:val="28"/>
        </w:rPr>
        <w:t xml:space="preserve"> єропейців</w:t>
      </w:r>
      <w:r w:rsidR="00075B68">
        <w:rPr>
          <w:szCs w:val="28"/>
        </w:rPr>
        <w:t xml:space="preserve"> </w:t>
      </w:r>
      <w:r>
        <w:rPr>
          <w:szCs w:val="28"/>
        </w:rPr>
        <w:t>задала</w:t>
      </w:r>
      <w:r w:rsidR="00075B68">
        <w:rPr>
          <w:szCs w:val="28"/>
        </w:rPr>
        <w:t xml:space="preserve"> класична антична </w:t>
      </w:r>
      <w:r>
        <w:rPr>
          <w:szCs w:val="28"/>
        </w:rPr>
        <w:t>міфологія</w:t>
      </w:r>
      <w:r w:rsidR="00F33351">
        <w:rPr>
          <w:szCs w:val="28"/>
        </w:rPr>
        <w:t>.</w:t>
      </w:r>
      <w:r w:rsidR="00075B68">
        <w:rPr>
          <w:szCs w:val="28"/>
        </w:rPr>
        <w:t xml:space="preserve"> </w:t>
      </w:r>
      <w:r w:rsidR="00F33351">
        <w:rPr>
          <w:szCs w:val="28"/>
        </w:rPr>
        <w:t>Н</w:t>
      </w:r>
      <w:r w:rsidR="00464CBA">
        <w:rPr>
          <w:szCs w:val="28"/>
        </w:rPr>
        <w:t>абу</w:t>
      </w:r>
      <w:r w:rsidR="00F33351">
        <w:rPr>
          <w:szCs w:val="28"/>
        </w:rPr>
        <w:t>вши</w:t>
      </w:r>
      <w:r w:rsidR="00464CBA">
        <w:rPr>
          <w:szCs w:val="28"/>
        </w:rPr>
        <w:t xml:space="preserve"> статусу культурного коду для конструювання патріархальної моделі культури</w:t>
      </w:r>
      <w:r w:rsidR="00F33351">
        <w:rPr>
          <w:szCs w:val="28"/>
        </w:rPr>
        <w:t>,</w:t>
      </w:r>
      <w:r w:rsidR="00075B68">
        <w:rPr>
          <w:szCs w:val="28"/>
        </w:rPr>
        <w:t xml:space="preserve"> </w:t>
      </w:r>
      <w:r>
        <w:rPr>
          <w:szCs w:val="28"/>
        </w:rPr>
        <w:t xml:space="preserve">вона </w:t>
      </w:r>
      <w:r w:rsidR="00075B68">
        <w:rPr>
          <w:szCs w:val="28"/>
        </w:rPr>
        <w:t>значною мірою вплинула на християнську міфологію</w:t>
      </w:r>
      <w:r w:rsidR="00D43589">
        <w:rPr>
          <w:szCs w:val="28"/>
        </w:rPr>
        <w:t>, яка в свою чергу</w:t>
      </w:r>
      <w:r w:rsidR="00F33351">
        <w:rPr>
          <w:szCs w:val="28"/>
        </w:rPr>
        <w:t>,</w:t>
      </w:r>
      <w:r w:rsidR="00D43589">
        <w:rPr>
          <w:szCs w:val="28"/>
        </w:rPr>
        <w:t xml:space="preserve"> «перекодувала»</w:t>
      </w:r>
      <w:r w:rsidR="00F33351">
        <w:rPr>
          <w:szCs w:val="28"/>
        </w:rPr>
        <w:t xml:space="preserve"> слов</w:t>
      </w:r>
      <w:r w:rsidR="00F33351" w:rsidRPr="00F33351">
        <w:rPr>
          <w:szCs w:val="28"/>
        </w:rPr>
        <w:t>’янськ</w:t>
      </w:r>
      <w:r w:rsidR="00F33351">
        <w:rPr>
          <w:szCs w:val="28"/>
        </w:rPr>
        <w:t>і</w:t>
      </w:r>
      <w:r w:rsidR="00F33351" w:rsidRPr="00F33351">
        <w:rPr>
          <w:szCs w:val="28"/>
        </w:rPr>
        <w:t xml:space="preserve"> </w:t>
      </w:r>
      <w:r w:rsidR="00F33351">
        <w:rPr>
          <w:szCs w:val="28"/>
        </w:rPr>
        <w:t>«</w:t>
      </w:r>
      <w:r w:rsidR="00F33351" w:rsidRPr="00F33351">
        <w:rPr>
          <w:szCs w:val="28"/>
        </w:rPr>
        <w:t>текст</w:t>
      </w:r>
      <w:r w:rsidR="00F33351">
        <w:rPr>
          <w:szCs w:val="28"/>
        </w:rPr>
        <w:t>и».</w:t>
      </w:r>
      <w:r w:rsidR="00075B68">
        <w:rPr>
          <w:szCs w:val="28"/>
        </w:rPr>
        <w:t xml:space="preserve"> У давньогрецькій міфології на зміну матріархальним схемам поступово приходять патріархальні. Домінуючою стала тема героїв (Персей, Геракл, Одіссей), які перемагають жіночі образи, що мають хтонічне походження і збереглися з часів жіночого домінування. Досліднця античної міфології Мері Делі, аналізуючи символіку жіночих тіл Харибди, Медузи, Сцилли стверджує, що міфологічний жах перед їх архаїчною могутністю, шкодою, яку вони ніби можуть завдати чоловікові, відбиває стародавній страх перед жіночою сексуальністю та необхідністю його приборкати, який вилився пізніше у християнський міф про «нечистоту» жінок. Давньогрецькі гендерні сюжети демонструють як античний герой використовує жіноче кохання для ствердження чоловічої переваги (наприклад, у сюжетах про Одіссея та Панелопу, Геракла і його дружину Мегару, Ясона та Медею) </w:t>
      </w:r>
      <w:r w:rsidR="00075B68" w:rsidRPr="00075B68">
        <w:rPr>
          <w:szCs w:val="28"/>
        </w:rPr>
        <w:t>[</w:t>
      </w:r>
      <w:r w:rsidR="00F33351">
        <w:rPr>
          <w:szCs w:val="28"/>
        </w:rPr>
        <w:t>7</w:t>
      </w:r>
      <w:r w:rsidR="00075B68" w:rsidRPr="00075B68">
        <w:rPr>
          <w:szCs w:val="28"/>
        </w:rPr>
        <w:t>]</w:t>
      </w:r>
      <w:r w:rsidR="00075B68">
        <w:rPr>
          <w:szCs w:val="28"/>
        </w:rPr>
        <w:t>. Жінки, які не хочуть приймати чоловічу владу перевтілюються у «вічно незайману» Весту або Афіну й Артеміду, зв</w:t>
      </w:r>
      <w:r w:rsidR="00075B68" w:rsidRPr="00645003">
        <w:rPr>
          <w:szCs w:val="28"/>
        </w:rPr>
        <w:t>’</w:t>
      </w:r>
      <w:r w:rsidR="00075B68">
        <w:rPr>
          <w:szCs w:val="28"/>
        </w:rPr>
        <w:t>язок яких з полюванням, військовою справою містив «згорнуту вказівку» на їх близькість з природними культами.</w:t>
      </w:r>
      <w:r w:rsidR="00075B68" w:rsidRPr="008A0FD6">
        <w:t xml:space="preserve"> </w:t>
      </w:r>
      <w:r w:rsidR="00075B68">
        <w:t>У міфологічному творі “Пір” яскраво поілюстровано глибокий зміст метафізики статі в образі бога Пороса, який є прообразом могутності, богатства та жебрачки Пенії, яка зваблює бога і симво</w:t>
      </w:r>
      <w:r w:rsidR="00F33351">
        <w:t>лізує собою бідність, втрату [7</w:t>
      </w:r>
      <w:r w:rsidR="00075B68">
        <w:t xml:space="preserve">]. </w:t>
      </w:r>
    </w:p>
    <w:p w:rsidR="00075B68" w:rsidRDefault="00075B68" w:rsidP="00075B68">
      <w:pPr>
        <w:pStyle w:val="a3"/>
        <w:spacing w:line="360" w:lineRule="auto"/>
        <w:rPr>
          <w:lang w:val="ru-RU"/>
        </w:rPr>
      </w:pPr>
      <w:r>
        <w:lastRenderedPageBreak/>
        <w:t xml:space="preserve">Символічний зміст міфічних образів </w:t>
      </w:r>
      <w:r w:rsidR="001727C5">
        <w:t xml:space="preserve">надалі </w:t>
      </w:r>
      <w:r>
        <w:t>знайшов свій відбиток у цілому ряді казок. Казка як культурний текст представляє собою символічне, метафоричне знання, яке представлено у «згорнутій» синтетичній формі та здатне трансформуватися у науково-теоретичн</w:t>
      </w:r>
      <w:r w:rsidR="001727C5">
        <w:t>у</w:t>
      </w:r>
      <w:r>
        <w:t xml:space="preserve"> схем</w:t>
      </w:r>
      <w:r w:rsidR="001727C5">
        <w:t>у</w:t>
      </w:r>
      <w:r>
        <w:t xml:space="preserve">. Чим глибше дитина занурюється у світ казок, тим більше науково-теоретичних змістів вона здатна сприйняти, кристалізувати. Іншими словами, казка здатна створювати нові смисли і навіть «можливі» світи </w:t>
      </w:r>
      <w:r w:rsidRPr="001E5053">
        <w:rPr>
          <w:lang w:val="ru-RU"/>
        </w:rPr>
        <w:t>[</w:t>
      </w:r>
      <w:r w:rsidR="00F33351">
        <w:rPr>
          <w:lang w:val="ru-RU"/>
        </w:rPr>
        <w:t>1</w:t>
      </w:r>
      <w:r w:rsidRPr="001E5053">
        <w:rPr>
          <w:lang w:val="ru-RU"/>
        </w:rPr>
        <w:t>]</w:t>
      </w:r>
      <w:r>
        <w:rPr>
          <w:lang w:val="ru-RU"/>
        </w:rPr>
        <w:t>.</w:t>
      </w:r>
    </w:p>
    <w:p w:rsidR="00075B68" w:rsidRDefault="00075B68" w:rsidP="00075B68">
      <w:pPr>
        <w:pStyle w:val="a3"/>
        <w:spacing w:line="360" w:lineRule="auto"/>
        <w:rPr>
          <w:lang w:val="ru-RU"/>
        </w:rPr>
      </w:pPr>
      <w:r>
        <w:rPr>
          <w:lang w:val="ru-RU"/>
        </w:rPr>
        <w:t>У казці у згорнутому виді відображено приховані смисли гендерної культури. Аналізуючи тексти найбільш поширених казо</w:t>
      </w:r>
      <w:r w:rsidR="00524869">
        <w:rPr>
          <w:lang w:val="ru-RU"/>
        </w:rPr>
        <w:t>к, а особливо народних, можна виділити ті культурні</w:t>
      </w:r>
      <w:r w:rsidR="003C1369">
        <w:rPr>
          <w:lang w:val="ru-RU"/>
        </w:rPr>
        <w:t xml:space="preserve"> коди, які породжують ці смисли.</w:t>
      </w:r>
      <w:r w:rsidR="00524869">
        <w:rPr>
          <w:lang w:val="ru-RU"/>
        </w:rPr>
        <w:t xml:space="preserve"> </w:t>
      </w:r>
    </w:p>
    <w:p w:rsidR="00075B68" w:rsidRDefault="00077B18" w:rsidP="00075B68">
      <w:pPr>
        <w:pStyle w:val="a3"/>
        <w:spacing w:line="360" w:lineRule="auto"/>
      </w:pPr>
      <w:r>
        <w:rPr>
          <w:lang w:val="ru-RU"/>
        </w:rPr>
        <w:t>Умовно казки можна поділити на дві групи</w:t>
      </w:r>
      <w:r w:rsidR="0050100A">
        <w:rPr>
          <w:lang w:val="ru-RU"/>
        </w:rPr>
        <w:t xml:space="preserve"> де</w:t>
      </w:r>
      <w:r>
        <w:rPr>
          <w:lang w:val="ru-RU"/>
        </w:rPr>
        <w:t xml:space="preserve"> суб</w:t>
      </w:r>
      <w:r w:rsidRPr="00077B18">
        <w:rPr>
          <w:lang w:val="ru-RU"/>
        </w:rPr>
        <w:t>’</w:t>
      </w:r>
      <w:r>
        <w:rPr>
          <w:lang w:val="ru-RU"/>
        </w:rPr>
        <w:t>є</w:t>
      </w:r>
      <w:proofErr w:type="gramStart"/>
      <w:r>
        <w:rPr>
          <w:lang w:val="ru-RU"/>
        </w:rPr>
        <w:t>кт-ж</w:t>
      </w:r>
      <w:proofErr w:type="gramEnd"/>
      <w:r>
        <w:rPr>
          <w:lang w:val="ru-RU"/>
        </w:rPr>
        <w:t>інка</w:t>
      </w:r>
      <w:r w:rsidR="0050100A">
        <w:rPr>
          <w:lang w:val="ru-RU"/>
        </w:rPr>
        <w:t xml:space="preserve"> та </w:t>
      </w:r>
      <w:r>
        <w:rPr>
          <w:lang w:val="ru-RU"/>
        </w:rPr>
        <w:t>суб</w:t>
      </w:r>
      <w:r w:rsidRPr="00077B18">
        <w:rPr>
          <w:lang w:val="ru-RU"/>
        </w:rPr>
        <w:t>’</w:t>
      </w:r>
      <w:r>
        <w:rPr>
          <w:lang w:val="ru-RU"/>
        </w:rPr>
        <w:t xml:space="preserve">єкт-чоловік. </w:t>
      </w:r>
      <w:r w:rsidR="00075B68">
        <w:t>Яскравою ілюстрацією чи пра-сюжетом (термін В.Проппа)</w:t>
      </w:r>
      <w:r>
        <w:t xml:space="preserve"> для першої групи казок</w:t>
      </w:r>
      <w:r w:rsidR="00075B68">
        <w:t xml:space="preserve"> є зокрема, «Морозко»,</w:t>
      </w:r>
      <w:r w:rsidR="000611C6">
        <w:t xml:space="preserve"> </w:t>
      </w:r>
      <w:r w:rsidR="00075B68">
        <w:t>«Дів</w:t>
      </w:r>
      <w:r w:rsidR="000611C6">
        <w:t>чинка-тростинка»,</w:t>
      </w:r>
      <w:r w:rsidR="00075B68">
        <w:t xml:space="preserve"> «Дідова і бабина дочка», «Снігурочка» тощо. Переважно у такого типу казок жінка-суб</w:t>
      </w:r>
      <w:r w:rsidR="00075B68" w:rsidRPr="00B15AD9">
        <w:t>’</w:t>
      </w:r>
      <w:r w:rsidR="00075B68">
        <w:t>єкт є жертвою, якій допомагають чарівні сили, заохочуючи традиційні жіночі риси. Значна увага приділяється опису зовнішності, яка є надзвичайно привабливою. Така героїня досягає успіху тільки у тому разі, коли проявляє покірність, терпіння, співчуття, ніжність, доброту, м</w:t>
      </w:r>
      <w:r w:rsidR="00075B68" w:rsidRPr="001B35E1">
        <w:t>’</w:t>
      </w:r>
      <w:r w:rsidR="00075B68">
        <w:t>якість, жертовність, прагнення до збереження гармонії у міжособистісних відносинах. Позитивній героїні часто протиставляється зла мачуха і сестра або якісь інші негативні героїні (наприклад, відьма). Основними рисами таких жінок вважається заздрість, підступність, нелюбов до дітей і до всього живого, надмірна гординя, лінь, вередливість, брехливість. Ці негативні риси жіночності інтерпретуються у казках як неминучий супровід незалежності, самостійності, непокірності і жіночого домінування.</w:t>
      </w:r>
    </w:p>
    <w:p w:rsidR="00075B68" w:rsidRDefault="00075B68" w:rsidP="00075B68">
      <w:pPr>
        <w:pStyle w:val="a3"/>
        <w:spacing w:line="360" w:lineRule="auto"/>
      </w:pPr>
      <w:r>
        <w:t xml:space="preserve">У текстах казок чітко відстежується акцентування уваги на типах заняття, які є чітко гендерно-орієнтованими. Позитивні жінки-героїні можуть займатися веденням домашнього господарства, а чоловіки – діяльністю, яка  за межами дому, у суспільній сфері. Така схема пропонується в якості позитивної – образ сильного домінуючого чоловіка і слабкої, залежної, </w:t>
      </w:r>
      <w:r>
        <w:lastRenderedPageBreak/>
        <w:t xml:space="preserve">пасивної жінки. </w:t>
      </w:r>
      <w:r w:rsidR="00077B18">
        <w:t>Однак, такий «сильний» чоловік не може протистояти</w:t>
      </w:r>
      <w:r w:rsidR="001A2D4C">
        <w:t xml:space="preserve"> «негативній» героїні, яка заставляє його виконувати свої ропорядження.</w:t>
      </w:r>
    </w:p>
    <w:p w:rsidR="00075B68" w:rsidRDefault="00075B68" w:rsidP="00075B68">
      <w:pPr>
        <w:pStyle w:val="a3"/>
        <w:spacing w:line="360" w:lineRule="auto"/>
      </w:pPr>
      <w:r>
        <w:t>У казках з суб</w:t>
      </w:r>
      <w:r w:rsidRPr="00F7558B">
        <w:t>’</w:t>
      </w:r>
      <w:r>
        <w:t xml:space="preserve">єктом чоловіком можна виділити кілька сюжетів, зокрема «Герой-богатир» та «Іван-дурак». Про-сюжетом для першого типу можна розглянути казки «Іван – селянський син», «Котигорошко» тощо. Образ героя-богатиря близький до західноєвропейського доброчинного рицаря. Типовим видом випробувань для героїв є фізична боротьба з ворогами. Щоб досягнути перемоги потрібно бути фізично здоровим, сильним, агресивним, рішучим, безкомпромісним. Іван-селянський син приймає рішення: «…не до лиця мені дома залишатися, … піду я із Змієм битися». Винагородою є мирне життя, красуня-наречена та пів-царства. Дана гендерна конфігурація демонструє традиційні якості чоловіка. </w:t>
      </w:r>
    </w:p>
    <w:p w:rsidR="00075B68" w:rsidRDefault="00075B68" w:rsidP="00075B68">
      <w:pPr>
        <w:pStyle w:val="a3"/>
        <w:spacing w:line="360" w:lineRule="auto"/>
      </w:pPr>
      <w:r>
        <w:t xml:space="preserve">Наступний тип про «Івана-дурака», «Трьох-братів» тощо. Іван- наймолодший син, добрий, інколи дивовкуватий, але дотепний, простий і веселий. Герой казки наближений до природи, яка допомагає йому, він легко висловлює свої почуття – легко плаче, радіє. Повага і розуміння всього живого є необхідними рисами позитивного героя, необхідними щоби вижити чи досягнути цілі. </w:t>
      </w:r>
      <w:r w:rsidR="00B52E3D">
        <w:t xml:space="preserve">Такий герой часто пасивний, безініціативний, який вирішує проблеми за допомогою чарів (сопілки, килимка, щуки, чоботів тощо), а не власних зусиль. </w:t>
      </w:r>
      <w:r>
        <w:t>Досить рідко можна помітити</w:t>
      </w:r>
      <w:r w:rsidR="003C1369">
        <w:t xml:space="preserve">, щоб його заохочували до </w:t>
      </w:r>
      <w:r>
        <w:t xml:space="preserve">працелюбності. Казкову лінь і тупість молодця інтерпретують як форму пасивного супротиву традиційному домінуванню старших. Так, наприклад, Іван грає на сопілці, коли дяк заставляє його воли пасти </w:t>
      </w:r>
      <w:r w:rsidR="0050100A">
        <w:t>(Іван-селянський син)</w:t>
      </w:r>
      <w:r>
        <w:t>. Пройшовши все-таки випробування Іван-дурак трансформується у легіня.</w:t>
      </w:r>
      <w:r w:rsidR="00B52E3D">
        <w:t xml:space="preserve"> Таким чином сконструйований образ «чоловічого» виправдовує пасивність, лейдакуватість, безвідповідальність, яку можуть проявляти чоловіки. </w:t>
      </w:r>
    </w:p>
    <w:p w:rsidR="001A2D4C" w:rsidRDefault="00075B68" w:rsidP="005105FF">
      <w:pPr>
        <w:spacing w:line="360" w:lineRule="auto"/>
        <w:ind w:firstLine="426"/>
        <w:jc w:val="both"/>
        <w:rPr>
          <w:rFonts w:ascii="Times New Roman" w:hAnsi="Times New Roman" w:cs="Times New Roman"/>
          <w:sz w:val="28"/>
          <w:szCs w:val="28"/>
          <w:lang w:val="uk-UA"/>
        </w:rPr>
      </w:pPr>
      <w:r w:rsidRPr="00B52E3D">
        <w:rPr>
          <w:rFonts w:ascii="Times New Roman" w:hAnsi="Times New Roman" w:cs="Times New Roman"/>
          <w:sz w:val="28"/>
          <w:szCs w:val="28"/>
          <w:lang w:val="uk-UA"/>
        </w:rPr>
        <w:t xml:space="preserve">Жіночі образи у такого типу сюжетів </w:t>
      </w:r>
      <w:r w:rsidRPr="00525D05">
        <w:rPr>
          <w:rFonts w:ascii="Times New Roman" w:hAnsi="Times New Roman" w:cs="Times New Roman"/>
          <w:sz w:val="28"/>
          <w:szCs w:val="28"/>
        </w:rPr>
        <w:t xml:space="preserve">мають дещо інший характер. </w:t>
      </w:r>
      <w:proofErr w:type="gramStart"/>
      <w:r w:rsidRPr="00525D05">
        <w:rPr>
          <w:rFonts w:ascii="Times New Roman" w:hAnsi="Times New Roman" w:cs="Times New Roman"/>
          <w:sz w:val="28"/>
          <w:szCs w:val="28"/>
        </w:rPr>
        <w:t>Вони</w:t>
      </w:r>
      <w:proofErr w:type="gramEnd"/>
      <w:r w:rsidRPr="00525D05">
        <w:rPr>
          <w:rFonts w:ascii="Times New Roman" w:hAnsi="Times New Roman" w:cs="Times New Roman"/>
          <w:sz w:val="28"/>
          <w:szCs w:val="28"/>
        </w:rPr>
        <w:t xml:space="preserve"> вибирають, карають, але їхній авторитаризм оцінюється позитивно. Фізична краса – атрибут позитивної героїні, вона втішає чоловіка коли він суму</w:t>
      </w:r>
      <w:proofErr w:type="gramStart"/>
      <w:r w:rsidRPr="00525D05">
        <w:rPr>
          <w:rFonts w:ascii="Times New Roman" w:hAnsi="Times New Roman" w:cs="Times New Roman"/>
          <w:sz w:val="28"/>
          <w:szCs w:val="28"/>
        </w:rPr>
        <w:t>є,</w:t>
      </w:r>
      <w:proofErr w:type="gramEnd"/>
      <w:r w:rsidRPr="00525D05">
        <w:rPr>
          <w:rFonts w:ascii="Times New Roman" w:hAnsi="Times New Roman" w:cs="Times New Roman"/>
          <w:sz w:val="28"/>
          <w:szCs w:val="28"/>
        </w:rPr>
        <w:t xml:space="preserve"> пече </w:t>
      </w:r>
      <w:r w:rsidRPr="00525D05">
        <w:rPr>
          <w:rFonts w:ascii="Times New Roman" w:hAnsi="Times New Roman" w:cs="Times New Roman"/>
          <w:sz w:val="28"/>
          <w:szCs w:val="28"/>
        </w:rPr>
        <w:lastRenderedPageBreak/>
        <w:t>хліб, порається в полі, доводячи, що вона хороша господиня.</w:t>
      </w:r>
      <w:r>
        <w:rPr>
          <w:rFonts w:ascii="Times New Roman" w:hAnsi="Times New Roman" w:cs="Times New Roman"/>
          <w:sz w:val="28"/>
          <w:szCs w:val="28"/>
          <w:lang w:val="uk-UA"/>
        </w:rPr>
        <w:t xml:space="preserve"> Отже</w:t>
      </w:r>
      <w:r w:rsidR="003C1369">
        <w:rPr>
          <w:rFonts w:ascii="Times New Roman" w:hAnsi="Times New Roman" w:cs="Times New Roman"/>
          <w:sz w:val="28"/>
          <w:szCs w:val="28"/>
          <w:lang w:val="uk-UA"/>
        </w:rPr>
        <w:t>,</w:t>
      </w:r>
      <w:r>
        <w:rPr>
          <w:rFonts w:ascii="Times New Roman" w:hAnsi="Times New Roman" w:cs="Times New Roman"/>
          <w:sz w:val="28"/>
          <w:szCs w:val="28"/>
          <w:lang w:val="uk-UA"/>
        </w:rPr>
        <w:t xml:space="preserve"> у казках із даною гендерною конфігурацією патріархальні схеми менш чіткі і визначені. Герої-чоловіки наділені жіночити атрибутами і входять в процесі випробувань у «жіночий» світ. Героїні таких сюжетів освоюють атрибути і функції, які стереотипно повинні належати чоловікам. Очевидним є лише гендерно диференційований тип випробувань. Такі культурні схеми на нашу думку, значною мірою вплинули на конструювання у</w:t>
      </w:r>
      <w:r w:rsidR="0050100A">
        <w:rPr>
          <w:rFonts w:ascii="Times New Roman" w:hAnsi="Times New Roman" w:cs="Times New Roman"/>
          <w:sz w:val="28"/>
          <w:szCs w:val="28"/>
          <w:lang w:val="uk-UA"/>
        </w:rPr>
        <w:t>я</w:t>
      </w:r>
      <w:r>
        <w:rPr>
          <w:rFonts w:ascii="Times New Roman" w:hAnsi="Times New Roman" w:cs="Times New Roman"/>
          <w:sz w:val="28"/>
          <w:szCs w:val="28"/>
          <w:lang w:val="uk-UA"/>
        </w:rPr>
        <w:t xml:space="preserve">влень про взаємовідносини між чоловіком і дружиною, зокрема </w:t>
      </w:r>
      <w:r w:rsidR="001A2D4C">
        <w:rPr>
          <w:rFonts w:ascii="Times New Roman" w:hAnsi="Times New Roman" w:cs="Times New Roman"/>
          <w:sz w:val="28"/>
          <w:szCs w:val="28"/>
          <w:lang w:val="uk-UA"/>
        </w:rPr>
        <w:t xml:space="preserve">в </w:t>
      </w:r>
      <w:r>
        <w:rPr>
          <w:rFonts w:ascii="Times New Roman" w:hAnsi="Times New Roman" w:cs="Times New Roman"/>
          <w:sz w:val="28"/>
          <w:szCs w:val="28"/>
          <w:lang w:val="uk-UA"/>
        </w:rPr>
        <w:t>україн</w:t>
      </w:r>
      <w:r w:rsidR="0050100A">
        <w:rPr>
          <w:rFonts w:ascii="Times New Roman" w:hAnsi="Times New Roman" w:cs="Times New Roman"/>
          <w:sz w:val="28"/>
          <w:szCs w:val="28"/>
          <w:lang w:val="uk-UA"/>
        </w:rPr>
        <w:t>ській сім</w:t>
      </w:r>
      <w:r w:rsidR="0050100A" w:rsidRPr="0050100A">
        <w:rPr>
          <w:rFonts w:ascii="Times New Roman" w:hAnsi="Times New Roman" w:cs="Times New Roman"/>
          <w:sz w:val="28"/>
          <w:szCs w:val="28"/>
          <w:lang w:val="uk-UA"/>
        </w:rPr>
        <w:t>’</w:t>
      </w:r>
      <w:r w:rsidR="0050100A">
        <w:rPr>
          <w:rFonts w:ascii="Times New Roman" w:hAnsi="Times New Roman" w:cs="Times New Roman"/>
          <w:sz w:val="28"/>
          <w:szCs w:val="28"/>
          <w:lang w:val="uk-UA"/>
        </w:rPr>
        <w:t>ї</w:t>
      </w:r>
      <w:r>
        <w:rPr>
          <w:rFonts w:ascii="Times New Roman" w:hAnsi="Times New Roman" w:cs="Times New Roman"/>
          <w:sz w:val="28"/>
          <w:szCs w:val="28"/>
          <w:lang w:val="uk-UA"/>
        </w:rPr>
        <w:t>. Чимало описано літературних образів, де чітко відстежується домінуюча позиція жінки у сім</w:t>
      </w:r>
      <w:r w:rsidRPr="00534BAD">
        <w:rPr>
          <w:rFonts w:ascii="Times New Roman" w:hAnsi="Times New Roman" w:cs="Times New Roman"/>
          <w:sz w:val="28"/>
          <w:szCs w:val="28"/>
          <w:lang w:val="uk-UA"/>
        </w:rPr>
        <w:t>’</w:t>
      </w:r>
      <w:r>
        <w:rPr>
          <w:rFonts w:ascii="Times New Roman" w:hAnsi="Times New Roman" w:cs="Times New Roman"/>
          <w:sz w:val="28"/>
          <w:szCs w:val="28"/>
          <w:lang w:val="uk-UA"/>
        </w:rPr>
        <w:t>ї та слабохарактерність, слабовільність чоловіка.</w:t>
      </w:r>
      <w:r w:rsidR="001A2D4C">
        <w:rPr>
          <w:rFonts w:ascii="Times New Roman" w:hAnsi="Times New Roman" w:cs="Times New Roman"/>
          <w:sz w:val="28"/>
          <w:szCs w:val="28"/>
          <w:lang w:val="uk-UA"/>
        </w:rPr>
        <w:t xml:space="preserve"> Доволі часто така модель відносин у сім</w:t>
      </w:r>
      <w:r w:rsidR="001A2D4C" w:rsidRPr="001A2D4C">
        <w:rPr>
          <w:rFonts w:ascii="Times New Roman" w:hAnsi="Times New Roman" w:cs="Times New Roman"/>
          <w:sz w:val="28"/>
          <w:szCs w:val="28"/>
        </w:rPr>
        <w:t>’</w:t>
      </w:r>
      <w:r w:rsidR="001A2D4C">
        <w:rPr>
          <w:rFonts w:ascii="Times New Roman" w:hAnsi="Times New Roman" w:cs="Times New Roman"/>
          <w:sz w:val="28"/>
          <w:szCs w:val="28"/>
          <w:lang w:val="uk-UA"/>
        </w:rPr>
        <w:t>ї зустрічається у реальному житті сьогодення.</w:t>
      </w:r>
      <w:r w:rsidR="00DD2AAF">
        <w:rPr>
          <w:rFonts w:ascii="Times New Roman" w:hAnsi="Times New Roman" w:cs="Times New Roman"/>
          <w:sz w:val="28"/>
          <w:szCs w:val="28"/>
          <w:lang w:val="uk-UA"/>
        </w:rPr>
        <w:t xml:space="preserve"> Тому у нашій культурі існують не тільки патріархальні схеми символізації. Однак </w:t>
      </w:r>
      <w:r w:rsidR="000611C6">
        <w:rPr>
          <w:rFonts w:ascii="Times New Roman" w:hAnsi="Times New Roman" w:cs="Times New Roman"/>
          <w:sz w:val="28"/>
          <w:szCs w:val="28"/>
          <w:lang w:val="uk-UA"/>
        </w:rPr>
        <w:t>такі схеми не концептуалізуються у теоретичних текстах, оскільки значно більший вплив</w:t>
      </w:r>
      <w:r w:rsidR="00DD2AAF">
        <w:rPr>
          <w:rFonts w:ascii="Times New Roman" w:hAnsi="Times New Roman" w:cs="Times New Roman"/>
          <w:sz w:val="28"/>
          <w:szCs w:val="28"/>
          <w:lang w:val="uk-UA"/>
        </w:rPr>
        <w:t xml:space="preserve"> на нашу </w:t>
      </w:r>
      <w:r w:rsidR="000611C6">
        <w:rPr>
          <w:rFonts w:ascii="Times New Roman" w:hAnsi="Times New Roman" w:cs="Times New Roman"/>
          <w:sz w:val="28"/>
          <w:szCs w:val="28"/>
          <w:lang w:val="uk-UA"/>
        </w:rPr>
        <w:t xml:space="preserve">гендерну </w:t>
      </w:r>
      <w:r w:rsidR="00DD2AAF">
        <w:rPr>
          <w:rFonts w:ascii="Times New Roman" w:hAnsi="Times New Roman" w:cs="Times New Roman"/>
          <w:sz w:val="28"/>
          <w:szCs w:val="28"/>
          <w:lang w:val="uk-UA"/>
        </w:rPr>
        <w:t>культуру</w:t>
      </w:r>
      <w:r w:rsidR="000611C6">
        <w:rPr>
          <w:rFonts w:ascii="Times New Roman" w:hAnsi="Times New Roman" w:cs="Times New Roman"/>
          <w:sz w:val="28"/>
          <w:szCs w:val="28"/>
          <w:lang w:val="uk-UA"/>
        </w:rPr>
        <w:t xml:space="preserve"> ма</w:t>
      </w:r>
      <w:r w:rsidR="00326318">
        <w:rPr>
          <w:rFonts w:ascii="Times New Roman" w:hAnsi="Times New Roman" w:cs="Times New Roman"/>
          <w:sz w:val="28"/>
          <w:szCs w:val="28"/>
          <w:lang w:val="uk-UA"/>
        </w:rPr>
        <w:t>в</w:t>
      </w:r>
      <w:r w:rsidR="000611C6">
        <w:rPr>
          <w:rFonts w:ascii="Times New Roman" w:hAnsi="Times New Roman" w:cs="Times New Roman"/>
          <w:sz w:val="28"/>
          <w:szCs w:val="28"/>
          <w:lang w:val="uk-UA"/>
        </w:rPr>
        <w:t xml:space="preserve"> </w:t>
      </w:r>
      <w:r w:rsidR="00DD2AAF">
        <w:rPr>
          <w:rFonts w:ascii="Times New Roman" w:hAnsi="Times New Roman" w:cs="Times New Roman"/>
          <w:sz w:val="28"/>
          <w:szCs w:val="28"/>
          <w:lang w:val="uk-UA"/>
        </w:rPr>
        <w:t xml:space="preserve"> фалоцентричн</w:t>
      </w:r>
      <w:r w:rsidR="000611C6">
        <w:rPr>
          <w:rFonts w:ascii="Times New Roman" w:hAnsi="Times New Roman" w:cs="Times New Roman"/>
          <w:sz w:val="28"/>
          <w:szCs w:val="28"/>
          <w:lang w:val="uk-UA"/>
        </w:rPr>
        <w:t>ий</w:t>
      </w:r>
      <w:r w:rsidR="00DD2AAF">
        <w:rPr>
          <w:rFonts w:ascii="Times New Roman" w:hAnsi="Times New Roman" w:cs="Times New Roman"/>
          <w:sz w:val="28"/>
          <w:szCs w:val="28"/>
          <w:lang w:val="uk-UA"/>
        </w:rPr>
        <w:t xml:space="preserve"> спос</w:t>
      </w:r>
      <w:r w:rsidR="000611C6">
        <w:rPr>
          <w:rFonts w:ascii="Times New Roman" w:hAnsi="Times New Roman" w:cs="Times New Roman"/>
          <w:sz w:val="28"/>
          <w:szCs w:val="28"/>
          <w:lang w:val="uk-UA"/>
        </w:rPr>
        <w:t>іб</w:t>
      </w:r>
      <w:r w:rsidR="00DD2AAF">
        <w:rPr>
          <w:rFonts w:ascii="Times New Roman" w:hAnsi="Times New Roman" w:cs="Times New Roman"/>
          <w:sz w:val="28"/>
          <w:szCs w:val="28"/>
          <w:lang w:val="uk-UA"/>
        </w:rPr>
        <w:t xml:space="preserve"> мислення</w:t>
      </w:r>
      <w:r w:rsidR="000611C6">
        <w:rPr>
          <w:rFonts w:ascii="Times New Roman" w:hAnsi="Times New Roman" w:cs="Times New Roman"/>
          <w:sz w:val="28"/>
          <w:szCs w:val="28"/>
          <w:lang w:val="uk-UA"/>
        </w:rPr>
        <w:t>.</w:t>
      </w:r>
    </w:p>
    <w:p w:rsidR="003C1369" w:rsidRDefault="003C1369" w:rsidP="003C1369">
      <w:pPr>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w:t>
      </w:r>
      <w:r w:rsidR="001A2D4C">
        <w:rPr>
          <w:rFonts w:ascii="Times New Roman" w:hAnsi="Times New Roman" w:cs="Times New Roman"/>
          <w:sz w:val="28"/>
          <w:szCs w:val="28"/>
          <w:lang w:val="uk-UA"/>
        </w:rPr>
        <w:t xml:space="preserve"> </w:t>
      </w:r>
      <w:r w:rsidR="00DD2AAF">
        <w:rPr>
          <w:rFonts w:ascii="Times New Roman" w:hAnsi="Times New Roman" w:cs="Times New Roman"/>
          <w:sz w:val="28"/>
          <w:szCs w:val="28"/>
          <w:lang w:val="uk-UA"/>
        </w:rPr>
        <w:t>Т</w:t>
      </w:r>
      <w:r w:rsidR="005105FF">
        <w:rPr>
          <w:rFonts w:ascii="Times New Roman" w:hAnsi="Times New Roman" w:cs="Times New Roman"/>
          <w:sz w:val="28"/>
          <w:szCs w:val="28"/>
          <w:lang w:val="uk-UA"/>
        </w:rPr>
        <w:t>аким чином, конструювання гендеру, гендерного досвіду суспільства значною мірою визн</w:t>
      </w:r>
      <w:r w:rsidR="00801EC0">
        <w:rPr>
          <w:rFonts w:ascii="Times New Roman" w:hAnsi="Times New Roman" w:cs="Times New Roman"/>
          <w:sz w:val="28"/>
          <w:szCs w:val="28"/>
          <w:lang w:val="uk-UA"/>
        </w:rPr>
        <w:t xml:space="preserve">ачається культурними текстами, які відображають концентрований, організований досвід людства. Кожна культура конструює свої тексти, які </w:t>
      </w:r>
      <w:r w:rsidR="00C13686">
        <w:rPr>
          <w:rFonts w:ascii="Times New Roman" w:hAnsi="Times New Roman" w:cs="Times New Roman"/>
          <w:sz w:val="28"/>
          <w:szCs w:val="28"/>
          <w:lang w:val="uk-UA"/>
        </w:rPr>
        <w:t xml:space="preserve">містять основні смисли, норми, цінності, і </w:t>
      </w:r>
      <w:r w:rsidR="00801EC0">
        <w:rPr>
          <w:rFonts w:ascii="Times New Roman" w:hAnsi="Times New Roman" w:cs="Times New Roman"/>
          <w:sz w:val="28"/>
          <w:szCs w:val="28"/>
          <w:lang w:val="uk-UA"/>
        </w:rPr>
        <w:t xml:space="preserve">виконують когнітивну, регулятивну, трансляційну, афективну та розвивальну функції. Вони </w:t>
      </w:r>
      <w:r w:rsidR="00C13686">
        <w:rPr>
          <w:rFonts w:ascii="Times New Roman" w:hAnsi="Times New Roman" w:cs="Times New Roman"/>
          <w:sz w:val="28"/>
          <w:szCs w:val="28"/>
          <w:lang w:val="uk-UA"/>
        </w:rPr>
        <w:t xml:space="preserve">можуть </w:t>
      </w:r>
      <w:r w:rsidR="00801EC0">
        <w:rPr>
          <w:rFonts w:ascii="Times New Roman" w:hAnsi="Times New Roman" w:cs="Times New Roman"/>
          <w:sz w:val="28"/>
          <w:szCs w:val="28"/>
          <w:lang w:val="uk-UA"/>
        </w:rPr>
        <w:t>створю</w:t>
      </w:r>
      <w:r w:rsidR="00C13686">
        <w:rPr>
          <w:rFonts w:ascii="Times New Roman" w:hAnsi="Times New Roman" w:cs="Times New Roman"/>
          <w:sz w:val="28"/>
          <w:szCs w:val="28"/>
          <w:lang w:val="uk-UA"/>
        </w:rPr>
        <w:t>ватися</w:t>
      </w:r>
      <w:r w:rsidR="00801EC0">
        <w:rPr>
          <w:rFonts w:ascii="Times New Roman" w:hAnsi="Times New Roman" w:cs="Times New Roman"/>
          <w:sz w:val="28"/>
          <w:szCs w:val="28"/>
          <w:lang w:val="uk-UA"/>
        </w:rPr>
        <w:t xml:space="preserve"> на основі міфів, казок в яких на символічному рівні представлені культурні коди, схеми</w:t>
      </w:r>
      <w:r w:rsidR="00C13686">
        <w:rPr>
          <w:rFonts w:ascii="Times New Roman" w:hAnsi="Times New Roman" w:cs="Times New Roman"/>
          <w:sz w:val="28"/>
          <w:szCs w:val="28"/>
          <w:lang w:val="uk-UA"/>
        </w:rPr>
        <w:t>, що відображають людські знання, суспільні уявлення, думки тощо</w:t>
      </w:r>
      <w:r w:rsidR="00B7138E">
        <w:rPr>
          <w:rFonts w:ascii="Times New Roman" w:hAnsi="Times New Roman" w:cs="Times New Roman"/>
          <w:sz w:val="28"/>
          <w:szCs w:val="28"/>
          <w:lang w:val="uk-UA"/>
        </w:rPr>
        <w:t>.</w:t>
      </w:r>
      <w:r w:rsidR="00C13686">
        <w:rPr>
          <w:rFonts w:ascii="Times New Roman" w:hAnsi="Times New Roman" w:cs="Times New Roman"/>
          <w:sz w:val="28"/>
          <w:szCs w:val="28"/>
          <w:lang w:val="uk-UA"/>
        </w:rPr>
        <w:t xml:space="preserve"> </w:t>
      </w:r>
      <w:r w:rsidR="00BA76AC">
        <w:rPr>
          <w:rFonts w:ascii="Times New Roman" w:hAnsi="Times New Roman" w:cs="Times New Roman"/>
          <w:sz w:val="28"/>
          <w:szCs w:val="28"/>
          <w:lang w:val="uk-UA"/>
        </w:rPr>
        <w:t>Створений на основі культурних кодів, текст набуває статусу культурного зразка, який спрямовує, організовує спосіб існування людини у соціальній реальності.</w:t>
      </w:r>
    </w:p>
    <w:p w:rsidR="00921398" w:rsidRDefault="00BA76AC" w:rsidP="003C1369">
      <w:pPr>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Проведений аналіз міфологічних текстів та казок, дозволяє зрозуміти способи конструювання патріархальної моделі європейської культури, яка значною мірою </w:t>
      </w:r>
      <w:r w:rsidR="00641DAD">
        <w:rPr>
          <w:rFonts w:ascii="Times New Roman" w:hAnsi="Times New Roman" w:cs="Times New Roman"/>
          <w:sz w:val="28"/>
          <w:szCs w:val="28"/>
          <w:lang w:val="uk-UA"/>
        </w:rPr>
        <w:t>вплинула на формування інших культур, зокрема,</w:t>
      </w:r>
      <w:r>
        <w:rPr>
          <w:rFonts w:ascii="Times New Roman" w:hAnsi="Times New Roman" w:cs="Times New Roman"/>
          <w:sz w:val="28"/>
          <w:szCs w:val="28"/>
          <w:lang w:val="uk-UA"/>
        </w:rPr>
        <w:t xml:space="preserve"> українську. Як свідчать </w:t>
      </w:r>
      <w:r w:rsidR="00641DAD">
        <w:rPr>
          <w:rFonts w:ascii="Times New Roman" w:hAnsi="Times New Roman" w:cs="Times New Roman"/>
          <w:sz w:val="28"/>
          <w:szCs w:val="28"/>
          <w:lang w:val="uk-UA"/>
        </w:rPr>
        <w:t xml:space="preserve">символічні </w:t>
      </w:r>
      <w:r>
        <w:rPr>
          <w:rFonts w:ascii="Times New Roman" w:hAnsi="Times New Roman" w:cs="Times New Roman"/>
          <w:sz w:val="28"/>
          <w:szCs w:val="28"/>
          <w:lang w:val="uk-UA"/>
        </w:rPr>
        <w:t xml:space="preserve">культурні тексти, для української ментальності більш </w:t>
      </w:r>
      <w:r>
        <w:rPr>
          <w:rFonts w:ascii="Times New Roman" w:hAnsi="Times New Roman" w:cs="Times New Roman"/>
          <w:sz w:val="28"/>
          <w:szCs w:val="28"/>
          <w:lang w:val="uk-UA"/>
        </w:rPr>
        <w:lastRenderedPageBreak/>
        <w:t>звичною є змішана</w:t>
      </w:r>
      <w:r w:rsidR="00641DAD">
        <w:rPr>
          <w:rFonts w:ascii="Times New Roman" w:hAnsi="Times New Roman" w:cs="Times New Roman"/>
          <w:sz w:val="28"/>
          <w:szCs w:val="28"/>
          <w:lang w:val="uk-UA"/>
        </w:rPr>
        <w:t xml:space="preserve"> (патріархально-матріархальна) модель культури, яка зафіксувалася лише на символічному рівні і не трансформувалася у теоретичні тексти культури.</w:t>
      </w:r>
    </w:p>
    <w:p w:rsidR="00EC2075" w:rsidRDefault="00EC2075" w:rsidP="00EC2075">
      <w:pPr>
        <w:spacing w:line="360" w:lineRule="auto"/>
        <w:ind w:firstLine="426"/>
        <w:jc w:val="center"/>
        <w:rPr>
          <w:rFonts w:ascii="Times New Roman" w:hAnsi="Times New Roman" w:cs="Times New Roman"/>
          <w:sz w:val="28"/>
          <w:szCs w:val="28"/>
          <w:lang w:val="uk-UA"/>
        </w:rPr>
      </w:pPr>
      <w:r>
        <w:rPr>
          <w:rFonts w:ascii="Times New Roman" w:hAnsi="Times New Roman" w:cs="Times New Roman"/>
          <w:b/>
          <w:sz w:val="28"/>
          <w:szCs w:val="28"/>
          <w:lang w:val="uk-UA"/>
        </w:rPr>
        <w:t>Лі</w:t>
      </w:r>
      <w:r w:rsidRPr="00EC2075">
        <w:rPr>
          <w:rFonts w:ascii="Times New Roman" w:hAnsi="Times New Roman" w:cs="Times New Roman"/>
          <w:b/>
          <w:sz w:val="28"/>
          <w:szCs w:val="28"/>
          <w:lang w:val="uk-UA"/>
        </w:rPr>
        <w:t>тература</w:t>
      </w:r>
    </w:p>
    <w:p w:rsidR="00C4413D" w:rsidRPr="00EC2075" w:rsidRDefault="00C4413D" w:rsidP="00C4413D">
      <w:pPr>
        <w:pStyle w:val="a5"/>
        <w:numPr>
          <w:ilvl w:val="0"/>
          <w:numId w:val="1"/>
        </w:numPr>
        <w:spacing w:line="360" w:lineRule="auto"/>
        <w:jc w:val="both"/>
        <w:rPr>
          <w:rFonts w:ascii="Times New Roman" w:hAnsi="Times New Roman" w:cs="Times New Roman"/>
          <w:sz w:val="28"/>
          <w:szCs w:val="28"/>
          <w:lang w:val="uk-UA"/>
        </w:rPr>
      </w:pPr>
      <w:proofErr w:type="gramStart"/>
      <w:r>
        <w:rPr>
          <w:rFonts w:ascii="Times New Roman" w:hAnsi="Times New Roman" w:cs="Times New Roman"/>
          <w:sz w:val="28"/>
          <w:szCs w:val="28"/>
        </w:rPr>
        <w:t>Соц</w:t>
      </w:r>
      <w:proofErr w:type="gramEnd"/>
      <w:r>
        <w:rPr>
          <w:rFonts w:ascii="Times New Roman" w:hAnsi="Times New Roman" w:cs="Times New Roman"/>
          <w:sz w:val="28"/>
          <w:szCs w:val="28"/>
          <w:lang w:val="uk-UA"/>
        </w:rPr>
        <w:t>і</w:t>
      </w:r>
      <w:r>
        <w:rPr>
          <w:rFonts w:ascii="Times New Roman" w:hAnsi="Times New Roman" w:cs="Times New Roman"/>
          <w:sz w:val="28"/>
          <w:szCs w:val="28"/>
        </w:rPr>
        <w:t>ально-психолог</w:t>
      </w:r>
      <w:r>
        <w:rPr>
          <w:rFonts w:ascii="Times New Roman" w:hAnsi="Times New Roman" w:cs="Times New Roman"/>
          <w:sz w:val="28"/>
          <w:szCs w:val="28"/>
          <w:lang w:val="uk-UA"/>
        </w:rPr>
        <w:t>і</w:t>
      </w:r>
      <w:r>
        <w:rPr>
          <w:rFonts w:ascii="Times New Roman" w:hAnsi="Times New Roman" w:cs="Times New Roman"/>
          <w:sz w:val="28"/>
          <w:szCs w:val="28"/>
        </w:rPr>
        <w:t>чн</w:t>
      </w:r>
      <w:r>
        <w:rPr>
          <w:rFonts w:ascii="Times New Roman" w:hAnsi="Times New Roman" w:cs="Times New Roman"/>
          <w:sz w:val="28"/>
          <w:szCs w:val="28"/>
          <w:lang w:val="uk-UA"/>
        </w:rPr>
        <w:t>і</w:t>
      </w:r>
      <w:r>
        <w:rPr>
          <w:rFonts w:ascii="Times New Roman" w:hAnsi="Times New Roman" w:cs="Times New Roman"/>
          <w:sz w:val="28"/>
          <w:szCs w:val="28"/>
        </w:rPr>
        <w:t xml:space="preserve"> чинники</w:t>
      </w:r>
      <w:r>
        <w:rPr>
          <w:rFonts w:ascii="Times New Roman" w:hAnsi="Times New Roman" w:cs="Times New Roman"/>
          <w:sz w:val="28"/>
          <w:szCs w:val="28"/>
          <w:lang w:val="uk-UA"/>
        </w:rPr>
        <w:t xml:space="preserve"> розуміння та інтерпретації особистого досвіду. Монографія / За ред. Н.В.Чепелєвої. К..: Педагогічна думка, 2008. – 247 с. </w:t>
      </w:r>
      <w:r w:rsidRPr="007F0D9A">
        <w:rPr>
          <w:rFonts w:ascii="Times New Roman" w:hAnsi="Times New Roman" w:cs="Times New Roman"/>
          <w:sz w:val="28"/>
          <w:szCs w:val="28"/>
          <w:lang w:val="uk-UA"/>
        </w:rPr>
        <w:t xml:space="preserve"> </w:t>
      </w:r>
    </w:p>
    <w:p w:rsidR="00C4413D" w:rsidRPr="00AD0FF3" w:rsidRDefault="00C4413D" w:rsidP="00C4413D">
      <w:pPr>
        <w:pStyle w:val="a5"/>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Шюц А. Избранное: </w:t>
      </w:r>
      <w:proofErr w:type="gramStart"/>
      <w:r>
        <w:rPr>
          <w:rFonts w:ascii="Times New Roman" w:hAnsi="Times New Roman" w:cs="Times New Roman"/>
          <w:sz w:val="28"/>
          <w:szCs w:val="28"/>
        </w:rPr>
        <w:t>Мир</w:t>
      </w:r>
      <w:proofErr w:type="gramEnd"/>
      <w:r>
        <w:rPr>
          <w:rFonts w:ascii="Times New Roman" w:hAnsi="Times New Roman" w:cs="Times New Roman"/>
          <w:sz w:val="28"/>
          <w:szCs w:val="28"/>
        </w:rPr>
        <w:t xml:space="preserve"> светящийся смыслом / А.Шюц. – М.: РОССПЭН, 2004. -1056 с.</w:t>
      </w:r>
    </w:p>
    <w:p w:rsidR="00C4413D" w:rsidRPr="00AD0FF3" w:rsidRDefault="00C4413D" w:rsidP="00C4413D">
      <w:pPr>
        <w:pStyle w:val="a5"/>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rPr>
        <w:t>Розин И.А. Личность как учредитель и менеджер «себя» и субъект культуры // Человек как субъект культуры / И.А.Розин. – М.: Наука, 2002. С.42-112.</w:t>
      </w:r>
    </w:p>
    <w:p w:rsidR="00C4413D" w:rsidRDefault="00C4413D" w:rsidP="00C4413D">
      <w:pPr>
        <w:pStyle w:val="a5"/>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Шюц А. Структури житт</w:t>
      </w:r>
      <w:r>
        <w:rPr>
          <w:rFonts w:ascii="Times New Roman" w:hAnsi="Times New Roman" w:cs="Times New Roman"/>
          <w:sz w:val="28"/>
          <w:szCs w:val="28"/>
          <w:lang w:val="uk-UA"/>
        </w:rPr>
        <w:t>є</w:t>
      </w:r>
      <w:proofErr w:type="gramStart"/>
      <w:r>
        <w:rPr>
          <w:rFonts w:ascii="Times New Roman" w:hAnsi="Times New Roman" w:cs="Times New Roman"/>
          <w:sz w:val="28"/>
          <w:szCs w:val="28"/>
        </w:rPr>
        <w:t>св</w:t>
      </w:r>
      <w:proofErr w:type="gramEnd"/>
      <w:r>
        <w:rPr>
          <w:rFonts w:ascii="Times New Roman" w:hAnsi="Times New Roman" w:cs="Times New Roman"/>
          <w:sz w:val="28"/>
          <w:szCs w:val="28"/>
          <w:lang w:val="uk-UA"/>
        </w:rPr>
        <w:t>і</w:t>
      </w:r>
      <w:r>
        <w:rPr>
          <w:rFonts w:ascii="Times New Roman" w:hAnsi="Times New Roman" w:cs="Times New Roman"/>
          <w:sz w:val="28"/>
          <w:szCs w:val="28"/>
        </w:rPr>
        <w:t>ту</w:t>
      </w:r>
      <w:r>
        <w:rPr>
          <w:rFonts w:ascii="Times New Roman" w:hAnsi="Times New Roman" w:cs="Times New Roman"/>
          <w:sz w:val="28"/>
          <w:szCs w:val="28"/>
          <w:lang w:val="uk-UA"/>
        </w:rPr>
        <w:t xml:space="preserve"> / А.Шюц, Т.Лукман. – К.: Центр духовної культури, 2004. – 560 с.</w:t>
      </w:r>
    </w:p>
    <w:p w:rsidR="00C4413D" w:rsidRDefault="00C4413D" w:rsidP="00C4413D">
      <w:pPr>
        <w:pStyle w:val="a5"/>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Проблеми психологічної герменевтики. Монографія / за ред. Н.В.Чепелєвої. – К.: Міленіум, 2004. – 276 с.</w:t>
      </w:r>
    </w:p>
    <w:p w:rsidR="00651275" w:rsidRPr="00651275" w:rsidRDefault="00651275" w:rsidP="00EC2075">
      <w:pPr>
        <w:pStyle w:val="a5"/>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Барт Р. Избранн</w:t>
      </w:r>
      <w:r>
        <w:rPr>
          <w:rFonts w:ascii="Times New Roman" w:hAnsi="Times New Roman" w:cs="Times New Roman"/>
          <w:sz w:val="28"/>
          <w:szCs w:val="28"/>
        </w:rPr>
        <w:t>ые работы. Мифологии. Миф сегодня /Р.Барт. - М., 1989.</w:t>
      </w:r>
    </w:p>
    <w:p w:rsidR="00D618BF" w:rsidRPr="00D618BF" w:rsidRDefault="007F0D9A" w:rsidP="00AD0FF3">
      <w:pPr>
        <w:pStyle w:val="a5"/>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Суковата В.А. </w:t>
      </w:r>
      <w:r w:rsidR="00870227">
        <w:rPr>
          <w:rFonts w:ascii="Times New Roman" w:hAnsi="Times New Roman" w:cs="Times New Roman"/>
          <w:sz w:val="28"/>
          <w:szCs w:val="28"/>
          <w:lang w:val="uk-UA"/>
        </w:rPr>
        <w:t>Глобализм как культурная политика: греки, женщин</w:t>
      </w:r>
      <w:r w:rsidR="00870227">
        <w:rPr>
          <w:rFonts w:ascii="Times New Roman" w:hAnsi="Times New Roman" w:cs="Times New Roman"/>
          <w:sz w:val="28"/>
          <w:szCs w:val="28"/>
        </w:rPr>
        <w:t>ы и уроды // Гендерные Исследования. – Харьков: ХЦГИ, 2002. - № 7/8.</w:t>
      </w:r>
    </w:p>
    <w:p w:rsidR="00C4413D" w:rsidRPr="00EC2075" w:rsidRDefault="00C4413D" w:rsidP="00C4413D">
      <w:pPr>
        <w:pStyle w:val="a5"/>
        <w:spacing w:line="360" w:lineRule="auto"/>
        <w:ind w:left="786"/>
        <w:jc w:val="both"/>
        <w:rPr>
          <w:rFonts w:ascii="Times New Roman" w:hAnsi="Times New Roman" w:cs="Times New Roman"/>
          <w:sz w:val="28"/>
          <w:szCs w:val="28"/>
          <w:lang w:val="uk-UA"/>
        </w:rPr>
      </w:pPr>
    </w:p>
    <w:sectPr w:rsidR="00C4413D" w:rsidRPr="00EC2075" w:rsidSect="009213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24458"/>
    <w:multiLevelType w:val="hybridMultilevel"/>
    <w:tmpl w:val="4148EAEC"/>
    <w:lvl w:ilvl="0" w:tplc="75D253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075B68"/>
    <w:rsid w:val="000611C6"/>
    <w:rsid w:val="00075B68"/>
    <w:rsid w:val="00077B18"/>
    <w:rsid w:val="001727C5"/>
    <w:rsid w:val="001A2D4C"/>
    <w:rsid w:val="001C7AFD"/>
    <w:rsid w:val="001D5E35"/>
    <w:rsid w:val="002D77A7"/>
    <w:rsid w:val="00326318"/>
    <w:rsid w:val="003C1369"/>
    <w:rsid w:val="00464CBA"/>
    <w:rsid w:val="004D0B01"/>
    <w:rsid w:val="0050100A"/>
    <w:rsid w:val="005105FF"/>
    <w:rsid w:val="00512A5E"/>
    <w:rsid w:val="00524869"/>
    <w:rsid w:val="005551EF"/>
    <w:rsid w:val="00641DAD"/>
    <w:rsid w:val="006431D5"/>
    <w:rsid w:val="00651275"/>
    <w:rsid w:val="006C53D0"/>
    <w:rsid w:val="006C686C"/>
    <w:rsid w:val="007C5925"/>
    <w:rsid w:val="007F0D9A"/>
    <w:rsid w:val="00801EC0"/>
    <w:rsid w:val="00870227"/>
    <w:rsid w:val="0088260A"/>
    <w:rsid w:val="00921398"/>
    <w:rsid w:val="00976129"/>
    <w:rsid w:val="00A60D9B"/>
    <w:rsid w:val="00AD0FF3"/>
    <w:rsid w:val="00B112F8"/>
    <w:rsid w:val="00B52E3D"/>
    <w:rsid w:val="00B7138E"/>
    <w:rsid w:val="00BA76AC"/>
    <w:rsid w:val="00BF7362"/>
    <w:rsid w:val="00C13686"/>
    <w:rsid w:val="00C4413D"/>
    <w:rsid w:val="00CD22AD"/>
    <w:rsid w:val="00D43589"/>
    <w:rsid w:val="00D52DAB"/>
    <w:rsid w:val="00D618BF"/>
    <w:rsid w:val="00D839D1"/>
    <w:rsid w:val="00DD2AAF"/>
    <w:rsid w:val="00E941C9"/>
    <w:rsid w:val="00EC2075"/>
    <w:rsid w:val="00F33351"/>
    <w:rsid w:val="00F80C0A"/>
    <w:rsid w:val="00FD0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68"/>
  </w:style>
  <w:style w:type="paragraph" w:styleId="7">
    <w:name w:val="heading 7"/>
    <w:basedOn w:val="a"/>
    <w:next w:val="a"/>
    <w:link w:val="70"/>
    <w:qFormat/>
    <w:rsid w:val="00075B68"/>
    <w:pPr>
      <w:spacing w:before="240" w:after="60" w:line="240" w:lineRule="auto"/>
      <w:outlineLvl w:val="6"/>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75B68"/>
    <w:rPr>
      <w:rFonts w:ascii="Times New Roman" w:eastAsia="Times New Roman" w:hAnsi="Times New Roman" w:cs="Times New Roman"/>
      <w:sz w:val="24"/>
      <w:szCs w:val="24"/>
      <w:lang w:val="uk-UA" w:eastAsia="ru-RU"/>
    </w:rPr>
  </w:style>
  <w:style w:type="paragraph" w:styleId="a3">
    <w:name w:val="Body Text Indent"/>
    <w:basedOn w:val="a"/>
    <w:link w:val="a4"/>
    <w:semiHidden/>
    <w:rsid w:val="00075B68"/>
    <w:pPr>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semiHidden/>
    <w:rsid w:val="00075B68"/>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EC20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12</Pages>
  <Words>3295</Words>
  <Characters>18784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2011-02-18T09:55:00Z</dcterms:created>
  <dcterms:modified xsi:type="dcterms:W3CDTF">2011-02-18T21:10:00Z</dcterms:modified>
</cp:coreProperties>
</file>