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Підсекція методики навчання інформатики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62626"/>
          <w:sz w:val="28"/>
          <w:szCs w:val="28"/>
          <w:rtl w:val="0"/>
        </w:rPr>
        <w:t xml:space="preserve">ПРАВА ЛЮДИНИ В ОСВІТНЬОМУ ЦИФРОВОМУ ПРОСТОРІ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firstLine="709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626"/>
          <w:sz w:val="28"/>
          <w:szCs w:val="28"/>
          <w:rtl w:val="0"/>
        </w:rPr>
        <w:t xml:space="preserve">Стефанишин Мар’яна Іванівна,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firstLine="709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626"/>
          <w:sz w:val="28"/>
          <w:szCs w:val="28"/>
          <w:rtl w:val="0"/>
        </w:rPr>
        <w:t xml:space="preserve">I курс ОР магістр, факультет математики та інформатики.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firstLine="709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626"/>
          <w:sz w:val="28"/>
          <w:szCs w:val="28"/>
          <w:rtl w:val="0"/>
        </w:rPr>
        <w:t xml:space="preserve">Науковий керівник - Дудка О.М.,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firstLine="709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626"/>
          <w:sz w:val="28"/>
          <w:szCs w:val="28"/>
          <w:rtl w:val="0"/>
        </w:rPr>
        <w:t xml:space="preserve">кандидат педагогічних наук, доцент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62626"/>
          <w:sz w:val="28"/>
          <w:szCs w:val="2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ind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У наші дні про права людини говорять майже всі. У школах, ми чуємо їх від учнів, які не задоволені вчителями. Або ж ми чуємо від вчителів, які незадоволені діями учнів.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умовах сучасної школи, коли центром освітньої діяльності є дитина, а головним завданням кожного вчителя – формування всебічно розвиненої гармонійної особистості, все більш актуальним стає застосування сучасних технологій навчання, що враховують індивідуальність кожного учня не порушуючи їхні права з використанням різноманітних недискримінаційних підходів.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Це дуже актуально для навчання дітей «амішів», які живуть без благ цивілізації. Оскільки, діти «аміші» навчаються в звичайних школах і за звичайною програмою. Відповідно критерій оцінювання є такий самий, як і для інших дітей. В цьому є найбільша і найглобальніша проблема. Особливо важка ситуація на уроках інформатики. Оскільки, «аміші» не сприймають сучасні технології і не бачать потреби у їх використанні і вивченні. Згідно їхнього віросповідання їм забороняється користуватися світлом. Відповідно діти не можуть повноцінно навчатися. Знайомство з комп’ютерною технікою проходить надзвичайно важко, як для дітей так і для вчителя.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ind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Однією із форм навчання є інтерактивні технології, що сприяють збагаченню і розвитку творчого потенціалу як вчителя так і учня, розкриттю здібностей дитини, бажання і вміння вчитися, творити, відчувати радість пізнання. Законом України «Про освіту», Державною національною доктриною розвитку освіти України в XXI столітті, Концепцією загальної середньої освіти ми маємо здійснити кардинальний перехід від традиційного інформаційно-пояснювального навчання, орієнтованого на передачу готових знань, до особистісно-розвивального, спрямованого не тільки на засвоєння знань, а й на розвиток творчої особистості учнів (інтерактивне навчання)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[1].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ind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Інтерактивні технології – це жива нитка, що пов’язує учителя з кожним учнем та учнів між собою. Відбувається безперервна співпраця в схемах «учитель - учень»  і «учень - учень», при цьому і педагог і дитина є рівноправними суб’єктами навчального процесу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[2].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Теоретико – методологічні засади інтерактивного навчання в Україні почали з новою силою цікавити науковців з початку 90-х років XX століття. У цьому напрямі працювали Л. Артемова, С. Гончаренко, А. Зязюн, Т. Назарова, О. Пєхота, О. Пометун, С. Сисоєва та інші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[3, 4].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ind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Метою дослідження є використання різноманітних недискримінаційних методів навчання інформатики дітей «амішів», не порушуючи їхні права, але одночасно виконуючи навчальну програму.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 також експериментально перевірити модель впровадження інтерактивних освітніх технологій в навчальний процес дітей «амішів» для підвищення якості навчання. </w:t>
      </w:r>
    </w:p>
    <w:p w:rsidR="00000000" w:rsidDel="00000000" w:rsidP="00000000" w:rsidRDefault="00000000" w:rsidRPr="00000000" w14:paraId="0000000E">
      <w:pPr>
        <w:spacing w:after="0" w:line="240" w:lineRule="auto"/>
        <w:ind w:firstLine="708.6614173228347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Основними методами дослідження є впровадження різноманітних недискримінаційних підходів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навчання дітей «амішів». Недискримінаційний підхід передбачає формування позитивного ставлення до розмаїття, активні дії для подолання стереотипів, припущень та упереджень, де і коли б вони не проявлялися, прийняття усіх людей і повагу до них незалежно ні від чого. Одним із таких підходів є впровадження інтерактивних методів навчання на уроках інформатики. Основними формами інтерактивної роботи є навчальна взаємодія учнів в парах і мікрогрупах. Інтерактивні методи надзвичайно різноманітні, застосовувались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«Знайомство»,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«Світлофор», «Мозковий штурм», «Коло ідей», «Дешифровщик», «Доповни речення»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«Займи позицію», «Шкала думок», «Мікрофон», «Прес», «Дискусія», «Ток - шоу», «Карусель», «Магічні дрібнички», «Пошук інформації», «Навчаючи - вчуся», «Ажурна пилка», «Акваріум», «Броунівський рух», «Снігова куля», «Зайвий термін», «Мозаїка», «Крісло автора», «Рольова гра».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Таким чином учні зацікавлюються інформатикою, створюється ситуація успіху, де кожен учень почуває себе невимушено і безпечно на уроці.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Всі інтерактивні методи, які застосовувались, позитивно вплинули на знання учнів, які вони вміло застосовують на практиці.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ході дослідження було проведено заняття  для дітей «амішів» на тему «Мої права та обов’язки в освітньому цифровому просторі» де було проведено тестування і виявлено, що більшість дітей ознайомлені з правами та обов’язками в освітньому цифровому просторі (див. Рис. 1).</w:t>
      </w:r>
    </w:p>
    <w:p w:rsidR="00000000" w:rsidDel="00000000" w:rsidP="00000000" w:rsidRDefault="00000000" w:rsidRPr="00000000" w14:paraId="00000010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6124575" cy="1522412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24575" cy="152241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after="0" w:line="240" w:lineRule="auto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Рис.1 Результати тестування </w:t>
      </w:r>
    </w:p>
    <w:p w:rsidR="00000000" w:rsidDel="00000000" w:rsidP="00000000" w:rsidRDefault="00000000" w:rsidRPr="00000000" w14:paraId="00000012">
      <w:pPr>
        <w:spacing w:after="0" w:line="240" w:lineRule="auto"/>
        <w:ind w:left="0" w:firstLine="72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Інтерактивні методи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допомогли надзвичайно зацікавити дітей «амішів» і позитивно вплинули на адаптацію і навчання на уроках інформатики.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line="240" w:lineRule="auto"/>
        <w:ind w:left="1069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Закон України «Про повну загальну середню освіту»</w:t>
      </w:r>
    </w:p>
    <w:p w:rsidR="00000000" w:rsidDel="00000000" w:rsidP="00000000" w:rsidRDefault="00000000" w:rsidRPr="00000000" w14:paraId="00000014">
      <w:pPr>
        <w:spacing w:after="0" w:line="240" w:lineRule="auto"/>
        <w:ind w:left="1069" w:firstLine="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URL:</w:t>
      </w:r>
      <w:r w:rsidDel="00000000" w:rsidR="00000000" w:rsidRPr="00000000">
        <w:rPr>
          <w:rtl w:val="0"/>
        </w:rPr>
        <w:t xml:space="preserve">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8"/>
            <w:szCs w:val="28"/>
            <w:u w:val="single"/>
            <w:rtl w:val="0"/>
          </w:rPr>
          <w:t xml:space="preserve">https://zakon.rada.gov.ua/laws/show/2145-19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line="240" w:lineRule="auto"/>
        <w:ind w:left="1069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Мостіпака Т.П. Інтерактивні технології у викладанні природничих дисциплін // Модернізація вищої освіти в Україні та за кордоном : збірник наукових праць / за заг. ред. д.п.н., проф. С. С. Вітвицької, к.п.н., доц. Н. М. Мирончук. – Житомир: Вид-во ЖДУ ім. І. Франка, 2014. – С. 143-148.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URL: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8"/>
            <w:szCs w:val="28"/>
            <w:u w:val="single"/>
            <w:rtl w:val="0"/>
          </w:rPr>
          <w:t xml:space="preserve">http://eprints.zu.edu.ua/13841/1/18.pdf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line="240" w:lineRule="auto"/>
        <w:ind w:left="1069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Пометун О. Сучасний урок. Інтерактивні технології навчання: наук.- метод. посібн. / О.І.Пометун, Л.В.Пироженко; за ред. О.І.Пометун. – К.,2004.–192с.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URL: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8"/>
            <w:szCs w:val="28"/>
            <w:u w:val="single"/>
            <w:rtl w:val="0"/>
          </w:rPr>
          <w:t xml:space="preserve">https://www.twirpx.com/file/357881/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line="240" w:lineRule="auto"/>
        <w:ind w:left="1069" w:hanging="36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Пометун О. Енциклопедія інтерактивного навчання / О. Пометун. – К., 2007. – 142</w:t>
      </w:r>
      <w:r w:rsidDel="00000000" w:rsidR="00000000" w:rsidRPr="00000000">
        <w:rPr>
          <w:rtl w:val="0"/>
        </w:rPr>
        <w:t xml:space="preserve"> с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.URL:</w:t>
      </w:r>
      <w:r w:rsidDel="00000000" w:rsidR="00000000" w:rsidRPr="00000000">
        <w:rPr>
          <w:rtl w:val="0"/>
        </w:rPr>
        <w:t xml:space="preserve">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8"/>
            <w:szCs w:val="28"/>
            <w:u w:val="single"/>
            <w:rtl w:val="0"/>
          </w:rPr>
          <w:t xml:space="preserve">https://nvk-licey.at.ua/_ld/0/2_BTn.pdf</w:t>
        </w:r>
      </w:hyperlink>
      <w:r w:rsidDel="00000000" w:rsidR="00000000" w:rsidRPr="00000000">
        <w:rPr>
          <w:rtl w:val="0"/>
        </w:rPr>
      </w:r>
    </w:p>
    <w:sectPr>
      <w:headerReference r:id="rId12" w:type="default"/>
      <w:pgSz w:h="16838" w:w="11906"/>
      <w:pgMar w:bottom="850" w:top="850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Normal (Web)"/>
    <w:basedOn w:val="a"/>
    <w:uiPriority w:val="99"/>
    <w:unhideWhenUsed w:val="1"/>
    <w:rsid w:val="00F43AC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 w:val="1"/>
    <w:unhideWhenUsed w:val="1"/>
    <w:rsid w:val="00F43ACC"/>
    <w:rPr>
      <w:color w:val="0000ff"/>
      <w:u w:val="single"/>
    </w:rPr>
  </w:style>
  <w:style w:type="character" w:styleId="apple-converted-space" w:customStyle="1">
    <w:name w:val="apple-converted-space"/>
    <w:basedOn w:val="a0"/>
    <w:rsid w:val="00451992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Pr>
      <w:b w:val="1"/>
      <w:bCs w:val="1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Pr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nvk-licey.at.ua/_ld/0/2_BTn.pdf" TargetMode="External"/><Relationship Id="rId10" Type="http://schemas.openxmlformats.org/officeDocument/2006/relationships/hyperlink" Target="https://www.twirpx.com/file/357881/" TargetMode="External"/><Relationship Id="rId12" Type="http://schemas.openxmlformats.org/officeDocument/2006/relationships/header" Target="header1.xml"/><Relationship Id="rId9" Type="http://schemas.openxmlformats.org/officeDocument/2006/relationships/hyperlink" Target="http://eprints.zu.edu.ua/13841/1/18.pdf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zakon.rada.gov.ua/laws/show/2145-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rLfYAja7gdkyx6/eyjwVd3bXhQ==">AMUW2mVDYsRKeT1b3A3ELS2nsQvoBcxcoZqODcWVruotG9Dgi1CZo8LX9qT0fr1uXnlh5b9mtZ78dH9gFa/zEwTX1TkukERyqZfC5g+g0REPwUjOPzftfQPbWD4yLP0XHPyXP3hwRUcn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2020-04-12T15:35:00Z</dcterms:created>
  <dc:creator>Будзинська гімназія</dc:creator>
</cp:coreProperties>
</file>