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70" w:rsidRPr="008E3E87" w:rsidRDefault="007418E0" w:rsidP="00C81F2D">
      <w:pPr>
        <w:spacing w:line="276" w:lineRule="auto"/>
        <w:jc w:val="center"/>
        <w:rPr>
          <w:b/>
          <w:bCs/>
          <w:sz w:val="20"/>
          <w:szCs w:val="20"/>
          <w:lang w:val="en-US"/>
        </w:rPr>
      </w:pPr>
      <w:r w:rsidRPr="008E3E87">
        <w:rPr>
          <w:b/>
          <w:bCs/>
          <w:sz w:val="20"/>
          <w:szCs w:val="20"/>
          <w:lang w:val="en-US"/>
        </w:rPr>
        <w:t xml:space="preserve">ELECTRICAL PROPERTIES OF THIN FILMS </w:t>
      </w:r>
      <w:proofErr w:type="spellStart"/>
      <w:r w:rsidRPr="008E3E87">
        <w:rPr>
          <w:b/>
          <w:bCs/>
          <w:sz w:val="20"/>
          <w:szCs w:val="20"/>
          <w:lang w:val="en-US"/>
        </w:rPr>
        <w:t>CdTe</w:t>
      </w:r>
      <w:proofErr w:type="spellEnd"/>
      <w:r w:rsidRPr="008E3E87">
        <w:rPr>
          <w:b/>
          <w:bCs/>
          <w:sz w:val="20"/>
          <w:szCs w:val="20"/>
          <w:lang w:val="en-US"/>
        </w:rPr>
        <w:t xml:space="preserve"> DOPED </w:t>
      </w:r>
      <w:proofErr w:type="spellStart"/>
      <w:r w:rsidRPr="008E3E87">
        <w:rPr>
          <w:b/>
          <w:bCs/>
          <w:sz w:val="20"/>
          <w:szCs w:val="20"/>
          <w:lang w:val="en-US"/>
        </w:rPr>
        <w:t>Ca</w:t>
      </w:r>
      <w:proofErr w:type="spellEnd"/>
      <w:r w:rsidR="00CE372F" w:rsidRPr="008E3E87">
        <w:rPr>
          <w:b/>
          <w:bCs/>
          <w:sz w:val="20"/>
          <w:szCs w:val="20"/>
          <w:lang w:val="en-US"/>
        </w:rPr>
        <w:t xml:space="preserve"> AND Li </w:t>
      </w:r>
    </w:p>
    <w:p w:rsidR="00277D8D" w:rsidRPr="008E3E87" w:rsidRDefault="00277D8D" w:rsidP="00C81F2D">
      <w:pPr>
        <w:spacing w:line="276" w:lineRule="auto"/>
        <w:jc w:val="center"/>
        <w:rPr>
          <w:b/>
          <w:bCs/>
          <w:sz w:val="20"/>
          <w:szCs w:val="20"/>
          <w:lang w:val="en-US"/>
        </w:rPr>
      </w:pPr>
    </w:p>
    <w:p w:rsidR="00E632EF" w:rsidRPr="00FE7063" w:rsidRDefault="00E632EF" w:rsidP="00E632EF">
      <w:pPr>
        <w:spacing w:line="276" w:lineRule="auto"/>
        <w:jc w:val="center"/>
        <w:rPr>
          <w:bCs/>
          <w:sz w:val="19"/>
          <w:szCs w:val="19"/>
          <w:vertAlign w:val="superscript"/>
          <w:lang w:val="en-US"/>
        </w:rPr>
      </w:pPr>
      <w:proofErr w:type="spellStart"/>
      <w:r w:rsidRPr="00FE7063">
        <w:rPr>
          <w:bCs/>
          <w:sz w:val="19"/>
          <w:szCs w:val="19"/>
          <w:u w:val="single"/>
          <w:lang w:val="en-US"/>
        </w:rPr>
        <w:t>Tetiana</w:t>
      </w:r>
      <w:proofErr w:type="spellEnd"/>
      <w:r w:rsidRPr="00FE7063">
        <w:rPr>
          <w:bCs/>
          <w:sz w:val="19"/>
          <w:szCs w:val="19"/>
          <w:u w:val="single"/>
          <w:lang w:val="en-US"/>
        </w:rPr>
        <w:t xml:space="preserve"> </w:t>
      </w:r>
      <w:proofErr w:type="spellStart"/>
      <w:r w:rsidRPr="00FE7063">
        <w:rPr>
          <w:bCs/>
          <w:sz w:val="19"/>
          <w:szCs w:val="19"/>
          <w:u w:val="single"/>
          <w:lang w:val="en-US"/>
        </w:rPr>
        <w:t>Mazur</w:t>
      </w:r>
      <w:r w:rsidRPr="00FE7063">
        <w:rPr>
          <w:bCs/>
          <w:sz w:val="19"/>
          <w:szCs w:val="19"/>
          <w:u w:val="single"/>
          <w:vertAlign w:val="superscript"/>
          <w:lang w:val="en-US"/>
        </w:rPr>
        <w:t>a</w:t>
      </w:r>
      <w:proofErr w:type="spellEnd"/>
      <w:r w:rsidRPr="00FE7063">
        <w:rPr>
          <w:bCs/>
          <w:sz w:val="19"/>
          <w:szCs w:val="19"/>
          <w:lang w:val="en-US"/>
        </w:rPr>
        <w:t xml:space="preserve">, </w:t>
      </w:r>
      <w:proofErr w:type="spellStart"/>
      <w:r w:rsidRPr="00FE7063">
        <w:rPr>
          <w:bCs/>
          <w:sz w:val="19"/>
          <w:szCs w:val="19"/>
          <w:lang w:val="en-US"/>
        </w:rPr>
        <w:t>Bogdan</w:t>
      </w:r>
      <w:proofErr w:type="spellEnd"/>
      <w:r w:rsidRPr="00FE7063">
        <w:rPr>
          <w:bCs/>
          <w:sz w:val="19"/>
          <w:szCs w:val="19"/>
          <w:lang w:val="en-US"/>
        </w:rPr>
        <w:t xml:space="preserve"> </w:t>
      </w:r>
      <w:proofErr w:type="spellStart"/>
      <w:r w:rsidRPr="00FE7063">
        <w:rPr>
          <w:bCs/>
          <w:sz w:val="19"/>
          <w:szCs w:val="19"/>
          <w:lang w:val="en-US"/>
        </w:rPr>
        <w:t>Dzundza</w:t>
      </w:r>
      <w:proofErr w:type="spellEnd"/>
      <w:r w:rsidRPr="00FE7063">
        <w:rPr>
          <w:bCs/>
          <w:sz w:val="19"/>
          <w:szCs w:val="19"/>
          <w:lang w:val="en-US"/>
        </w:rPr>
        <w:t xml:space="preserve">, </w:t>
      </w:r>
      <w:proofErr w:type="spellStart"/>
      <w:r w:rsidRPr="00FE7063">
        <w:rPr>
          <w:bCs/>
          <w:sz w:val="19"/>
          <w:szCs w:val="19"/>
          <w:lang w:val="en-US"/>
        </w:rPr>
        <w:t>Volodymyr</w:t>
      </w:r>
      <w:proofErr w:type="spellEnd"/>
      <w:r w:rsidRPr="00FE7063">
        <w:rPr>
          <w:bCs/>
          <w:sz w:val="19"/>
          <w:szCs w:val="19"/>
          <w:lang w:val="en-US"/>
        </w:rPr>
        <w:t xml:space="preserve"> </w:t>
      </w:r>
      <w:proofErr w:type="spellStart"/>
      <w:r w:rsidRPr="00FE7063">
        <w:rPr>
          <w:bCs/>
          <w:sz w:val="19"/>
          <w:szCs w:val="19"/>
          <w:lang w:val="en-US"/>
        </w:rPr>
        <w:t>Prokopiv</w:t>
      </w:r>
      <w:proofErr w:type="spellEnd"/>
    </w:p>
    <w:p w:rsidR="00FE7063" w:rsidRDefault="007418E0" w:rsidP="00C81F2D">
      <w:pPr>
        <w:widowControl w:val="0"/>
        <w:autoSpaceDN w:val="0"/>
        <w:adjustRightInd w:val="0"/>
        <w:spacing w:line="276" w:lineRule="auto"/>
        <w:jc w:val="center"/>
        <w:rPr>
          <w:bCs/>
          <w:i/>
          <w:sz w:val="19"/>
          <w:szCs w:val="19"/>
          <w:lang w:val="en-US"/>
        </w:rPr>
      </w:pPr>
      <w:r w:rsidRPr="00FE7063">
        <w:rPr>
          <w:bCs/>
          <w:sz w:val="19"/>
          <w:szCs w:val="19"/>
          <w:vertAlign w:val="superscript"/>
          <w:lang w:val="en-US"/>
        </w:rPr>
        <w:t>a</w:t>
      </w:r>
      <w:r w:rsidR="00FE7063">
        <w:rPr>
          <w:bCs/>
          <w:sz w:val="19"/>
          <w:szCs w:val="19"/>
          <w:vertAlign w:val="superscript"/>
          <w:lang w:val="uk-UA"/>
        </w:rPr>
        <w:t xml:space="preserve"> </w:t>
      </w:r>
      <w:proofErr w:type="spellStart"/>
      <w:r w:rsidRPr="008E3E87">
        <w:rPr>
          <w:bCs/>
          <w:i/>
          <w:sz w:val="19"/>
          <w:szCs w:val="19"/>
          <w:lang w:val="en-US"/>
        </w:rPr>
        <w:t>Vasyl</w:t>
      </w:r>
      <w:proofErr w:type="spellEnd"/>
      <w:r w:rsidRPr="008E3E87">
        <w:rPr>
          <w:bCs/>
          <w:i/>
          <w:sz w:val="19"/>
          <w:szCs w:val="19"/>
          <w:lang w:val="en-US"/>
        </w:rPr>
        <w:t xml:space="preserve"> </w:t>
      </w:r>
      <w:proofErr w:type="spellStart"/>
      <w:r w:rsidRPr="00FE7063">
        <w:rPr>
          <w:bCs/>
          <w:i/>
          <w:sz w:val="19"/>
          <w:szCs w:val="19"/>
          <w:lang w:val="en-US"/>
        </w:rPr>
        <w:t>Stefanyk</w:t>
      </w:r>
      <w:proofErr w:type="spellEnd"/>
      <w:r w:rsidRPr="00FE7063">
        <w:rPr>
          <w:bCs/>
          <w:i/>
          <w:sz w:val="19"/>
          <w:szCs w:val="19"/>
          <w:lang w:val="en-US"/>
        </w:rPr>
        <w:t xml:space="preserve"> </w:t>
      </w:r>
      <w:proofErr w:type="spellStart"/>
      <w:r w:rsidRPr="00FE7063">
        <w:rPr>
          <w:bCs/>
          <w:i/>
          <w:sz w:val="19"/>
          <w:szCs w:val="19"/>
          <w:lang w:val="en-US"/>
        </w:rPr>
        <w:t>P</w:t>
      </w:r>
      <w:r w:rsidRPr="008E3E87">
        <w:rPr>
          <w:bCs/>
          <w:i/>
          <w:sz w:val="19"/>
          <w:szCs w:val="19"/>
          <w:lang w:val="en-US"/>
        </w:rPr>
        <w:t>recarpathian</w:t>
      </w:r>
      <w:proofErr w:type="spellEnd"/>
      <w:r w:rsidRPr="008E3E87">
        <w:rPr>
          <w:bCs/>
          <w:i/>
          <w:sz w:val="19"/>
          <w:szCs w:val="19"/>
          <w:lang w:val="en-US"/>
        </w:rPr>
        <w:t xml:space="preserve"> National University, Shevchenko Str., </w:t>
      </w:r>
      <w:r w:rsidR="00E632EF" w:rsidRPr="008E3E87">
        <w:rPr>
          <w:bCs/>
          <w:i/>
          <w:sz w:val="19"/>
          <w:szCs w:val="19"/>
          <w:lang w:val="en-US"/>
        </w:rPr>
        <w:t>57,</w:t>
      </w:r>
    </w:p>
    <w:p w:rsidR="00F85F70" w:rsidRPr="008E3E87" w:rsidRDefault="00A90C18" w:rsidP="00C81F2D">
      <w:pPr>
        <w:widowControl w:val="0"/>
        <w:autoSpaceDN w:val="0"/>
        <w:adjustRightInd w:val="0"/>
        <w:spacing w:line="276" w:lineRule="auto"/>
        <w:jc w:val="center"/>
        <w:rPr>
          <w:i/>
          <w:sz w:val="19"/>
          <w:szCs w:val="19"/>
          <w:lang w:val="en-US"/>
        </w:rPr>
      </w:pPr>
      <w:r w:rsidRPr="008E3E87">
        <w:rPr>
          <w:bCs/>
          <w:i/>
          <w:sz w:val="19"/>
          <w:szCs w:val="19"/>
          <w:lang w:val="en-US"/>
        </w:rPr>
        <w:t xml:space="preserve"> </w:t>
      </w:r>
      <w:proofErr w:type="spellStart"/>
      <w:r w:rsidRPr="008E3E87">
        <w:rPr>
          <w:bCs/>
          <w:i/>
          <w:sz w:val="19"/>
          <w:szCs w:val="19"/>
          <w:lang w:val="en-US"/>
        </w:rPr>
        <w:t>Ivano-Frankivsk</w:t>
      </w:r>
      <w:proofErr w:type="spellEnd"/>
      <w:r w:rsidRPr="008E3E87">
        <w:rPr>
          <w:bCs/>
          <w:i/>
          <w:sz w:val="19"/>
          <w:szCs w:val="19"/>
          <w:lang w:val="en-US"/>
        </w:rPr>
        <w:t>,</w:t>
      </w:r>
      <w:r w:rsidR="007418E0" w:rsidRPr="008E3E87">
        <w:rPr>
          <w:bCs/>
          <w:i/>
          <w:sz w:val="19"/>
          <w:szCs w:val="19"/>
          <w:lang w:val="en-US"/>
        </w:rPr>
        <w:t xml:space="preserve"> </w:t>
      </w:r>
      <w:r w:rsidR="00E632EF" w:rsidRPr="008E3E87">
        <w:rPr>
          <w:bCs/>
          <w:i/>
          <w:sz w:val="19"/>
          <w:szCs w:val="19"/>
          <w:lang w:val="en-US"/>
        </w:rPr>
        <w:t xml:space="preserve">76018, </w:t>
      </w:r>
      <w:r w:rsidR="007418E0" w:rsidRPr="008E3E87">
        <w:rPr>
          <w:bCs/>
          <w:i/>
          <w:sz w:val="19"/>
          <w:szCs w:val="19"/>
          <w:lang w:val="en-US"/>
        </w:rPr>
        <w:t>Ukraine</w:t>
      </w:r>
    </w:p>
    <w:p w:rsidR="004966A8" w:rsidRDefault="004966A8" w:rsidP="00C81F2D">
      <w:pPr>
        <w:jc w:val="center"/>
        <w:rPr>
          <w:bCs/>
          <w:i/>
          <w:sz w:val="19"/>
          <w:szCs w:val="19"/>
          <w:lang w:val="en-US"/>
        </w:rPr>
      </w:pPr>
      <w:r w:rsidRPr="008E3E87">
        <w:rPr>
          <w:bCs/>
          <w:i/>
          <w:sz w:val="19"/>
          <w:szCs w:val="19"/>
          <w:lang w:val="en-US"/>
        </w:rPr>
        <w:t xml:space="preserve">e-mail: </w:t>
      </w:r>
      <w:r w:rsidR="0038677D" w:rsidRPr="008E3E87">
        <w:rPr>
          <w:bCs/>
          <w:i/>
          <w:color w:val="0070C0"/>
          <w:sz w:val="19"/>
          <w:szCs w:val="19"/>
          <w:u w:val="single"/>
          <w:lang w:val="en-US"/>
        </w:rPr>
        <w:t>tetiana.mazur@nung.edu.ua</w:t>
      </w:r>
      <w:r w:rsidR="0038677D" w:rsidRPr="008E3E87">
        <w:rPr>
          <w:bCs/>
          <w:i/>
          <w:sz w:val="19"/>
          <w:szCs w:val="19"/>
          <w:lang w:val="en-US"/>
        </w:rPr>
        <w:t xml:space="preserve"> </w:t>
      </w:r>
    </w:p>
    <w:p w:rsidR="00FE7063" w:rsidRPr="008E3E87" w:rsidRDefault="00FE7063" w:rsidP="00C81F2D">
      <w:pPr>
        <w:jc w:val="center"/>
        <w:rPr>
          <w:bCs/>
          <w:i/>
          <w:sz w:val="19"/>
          <w:szCs w:val="19"/>
          <w:lang w:val="en-US"/>
        </w:rPr>
      </w:pPr>
    </w:p>
    <w:p w:rsidR="00CE372F" w:rsidRPr="00FE7063" w:rsidRDefault="00CE372F" w:rsidP="00CE372F">
      <w:pPr>
        <w:spacing w:line="276" w:lineRule="auto"/>
        <w:ind w:firstLine="284"/>
        <w:jc w:val="both"/>
        <w:rPr>
          <w:sz w:val="19"/>
          <w:szCs w:val="19"/>
          <w:lang w:val="en-US"/>
        </w:rPr>
      </w:pPr>
      <w:r w:rsidRPr="00FE7063">
        <w:rPr>
          <w:color w:val="000000"/>
          <w:sz w:val="19"/>
          <w:szCs w:val="19"/>
          <w:lang w:val="en-US" w:eastAsia="uk-UA"/>
        </w:rPr>
        <w:t xml:space="preserve">This paper describes a technique for obtaining thin layers of cadmium telluride p-type conductivity by chemical doping of the surface of </w:t>
      </w:r>
      <w:proofErr w:type="spellStart"/>
      <w:r w:rsidRPr="00FE7063">
        <w:rPr>
          <w:color w:val="000000"/>
          <w:sz w:val="19"/>
          <w:szCs w:val="19"/>
          <w:lang w:val="en-US" w:eastAsia="uk-UA"/>
        </w:rPr>
        <w:t>CdTe</w:t>
      </w:r>
      <w:proofErr w:type="spellEnd"/>
      <w:r w:rsidRPr="00FE7063">
        <w:rPr>
          <w:color w:val="000000"/>
          <w:sz w:val="19"/>
          <w:szCs w:val="19"/>
          <w:lang w:val="en-US" w:eastAsia="uk-UA"/>
        </w:rPr>
        <w:t xml:space="preserve"> crystals with calcium and lithium. The dependences of the electrical properties of the obtained films on the technological factors of their production are investigated.</w:t>
      </w:r>
    </w:p>
    <w:p w:rsidR="00CE372F" w:rsidRPr="00FE7063" w:rsidRDefault="00CE372F" w:rsidP="00CE372F">
      <w:pPr>
        <w:spacing w:line="276" w:lineRule="auto"/>
        <w:ind w:firstLine="284"/>
        <w:jc w:val="both"/>
        <w:rPr>
          <w:sz w:val="19"/>
          <w:szCs w:val="19"/>
          <w:lang w:val="en-US"/>
        </w:rPr>
      </w:pPr>
      <w:r w:rsidRPr="00FE7063">
        <w:rPr>
          <w:sz w:val="19"/>
          <w:szCs w:val="19"/>
          <w:lang w:val="en-US"/>
        </w:rPr>
        <w:t>As base substrates for obtaining the doped films were used 5×5×2 mm</w:t>
      </w:r>
      <w:r w:rsidRPr="00FE7063">
        <w:rPr>
          <w:sz w:val="19"/>
          <w:szCs w:val="19"/>
          <w:vertAlign w:val="superscript"/>
          <w:lang w:val="en-US"/>
        </w:rPr>
        <w:t>3</w:t>
      </w:r>
      <w:r w:rsidRPr="00FE7063">
        <w:rPr>
          <w:sz w:val="19"/>
          <w:szCs w:val="19"/>
          <w:lang w:val="en-US"/>
        </w:rPr>
        <w:t xml:space="preserve"> plates, which were cut from a </w:t>
      </w:r>
      <w:proofErr w:type="spellStart"/>
      <w:r w:rsidRPr="00FE7063">
        <w:rPr>
          <w:sz w:val="19"/>
          <w:szCs w:val="19"/>
          <w:lang w:val="en-US"/>
        </w:rPr>
        <w:t>CdTe</w:t>
      </w:r>
      <w:proofErr w:type="spellEnd"/>
      <w:r w:rsidRPr="00FE7063">
        <w:rPr>
          <w:sz w:val="19"/>
          <w:szCs w:val="19"/>
          <w:lang w:val="en-US"/>
        </w:rPr>
        <w:t xml:space="preserve"> bulk crystal. The plates were mechanically and chemically polished before doping. Doping was carried out by boiling the substrates in aqueous suspensions of </w:t>
      </w:r>
      <w:proofErr w:type="spellStart"/>
      <w:r w:rsidRPr="00FE7063">
        <w:rPr>
          <w:sz w:val="19"/>
          <w:szCs w:val="19"/>
          <w:lang w:val="en-US"/>
        </w:rPr>
        <w:t>Ca</w:t>
      </w:r>
      <w:proofErr w:type="spellEnd"/>
      <w:r w:rsidRPr="00FE7063">
        <w:rPr>
          <w:sz w:val="19"/>
          <w:szCs w:val="19"/>
          <w:lang w:val="en-US"/>
        </w:rPr>
        <w:t>(NO</w:t>
      </w:r>
      <w:r w:rsidRPr="00FE7063">
        <w:rPr>
          <w:sz w:val="19"/>
          <w:szCs w:val="19"/>
          <w:vertAlign w:val="subscript"/>
          <w:lang w:val="en-US"/>
        </w:rPr>
        <w:t>3</w:t>
      </w:r>
      <w:r w:rsidRPr="00FE7063">
        <w:rPr>
          <w:sz w:val="19"/>
          <w:szCs w:val="19"/>
          <w:lang w:val="en-US"/>
        </w:rPr>
        <w:t>)</w:t>
      </w:r>
      <w:r w:rsidRPr="00FE7063">
        <w:rPr>
          <w:sz w:val="19"/>
          <w:szCs w:val="19"/>
          <w:vertAlign w:val="subscript"/>
          <w:lang w:val="en-US"/>
        </w:rPr>
        <w:t xml:space="preserve">2, </w:t>
      </w:r>
      <w:r w:rsidRPr="00FE7063">
        <w:rPr>
          <w:sz w:val="19"/>
          <w:szCs w:val="19"/>
          <w:lang w:val="en-US"/>
        </w:rPr>
        <w:t>LiNO</w:t>
      </w:r>
      <w:r w:rsidRPr="00FE7063">
        <w:rPr>
          <w:sz w:val="19"/>
          <w:szCs w:val="19"/>
          <w:vertAlign w:val="subscript"/>
          <w:lang w:val="en-US"/>
        </w:rPr>
        <w:t>3</w:t>
      </w:r>
      <w:r w:rsidRPr="00FE7063">
        <w:rPr>
          <w:sz w:val="19"/>
          <w:szCs w:val="19"/>
          <w:lang w:val="en-US"/>
        </w:rPr>
        <w:t>. The duration of doping process varied from 15 to 60 min. The surface layers change the electronic conductivity to the hole, which is confirmed by a change in the sign of thermo-</w:t>
      </w:r>
      <w:proofErr w:type="spellStart"/>
      <w:r w:rsidRPr="00FE7063">
        <w:rPr>
          <w:sz w:val="19"/>
          <w:szCs w:val="19"/>
          <w:lang w:val="en-US"/>
        </w:rPr>
        <w:t>emf</w:t>
      </w:r>
      <w:proofErr w:type="spellEnd"/>
      <w:r w:rsidRPr="00FE7063">
        <w:rPr>
          <w:sz w:val="19"/>
          <w:szCs w:val="19"/>
          <w:lang w:val="en-US"/>
        </w:rPr>
        <w:t>. Measurement of electrical parameters of semiconductor films was carried out on the developed automated device according to the classical method, when a sufficiently high voltage is applied to the sample and the current flowing through the sample is measured.</w:t>
      </w:r>
    </w:p>
    <w:p w:rsidR="00CE372F" w:rsidRPr="00FE7063" w:rsidRDefault="00CE372F" w:rsidP="00CE372F">
      <w:pPr>
        <w:spacing w:line="276" w:lineRule="auto"/>
        <w:ind w:firstLine="284"/>
        <w:jc w:val="both"/>
        <w:rPr>
          <w:sz w:val="19"/>
          <w:szCs w:val="19"/>
          <w:lang w:val="en-US"/>
        </w:rPr>
      </w:pPr>
      <w:r w:rsidRPr="00FE7063">
        <w:rPr>
          <w:sz w:val="19"/>
          <w:szCs w:val="19"/>
          <w:lang w:val="en-US"/>
        </w:rPr>
        <w:t>Since doping only affects the conductivity of the surface layer, the rectangular sample can be considered within the electrical engineering model [1] compared to the impurity distribution over the depth determined from the diffusion equation.</w:t>
      </w:r>
    </w:p>
    <w:p w:rsidR="00CE372F" w:rsidRPr="00FE7063" w:rsidRDefault="00CE372F" w:rsidP="00CE372F">
      <w:pPr>
        <w:spacing w:line="276" w:lineRule="auto"/>
        <w:ind w:firstLine="284"/>
        <w:jc w:val="both"/>
        <w:rPr>
          <w:sz w:val="19"/>
          <w:szCs w:val="19"/>
          <w:lang w:val="en-US"/>
        </w:rPr>
      </w:pPr>
      <w:r w:rsidRPr="00FE7063">
        <w:rPr>
          <w:sz w:val="19"/>
          <w:szCs w:val="19"/>
          <w:lang w:val="en-US"/>
        </w:rPr>
        <w:t>In particular, the parameters of the surface layer and the diffusion coefficient are determined, which are given in Table. 1. The resistivity of the non-alloy material was 6.9·10</w:t>
      </w:r>
      <w:r w:rsidRPr="00FE7063">
        <w:rPr>
          <w:sz w:val="19"/>
          <w:szCs w:val="19"/>
          <w:vertAlign w:val="superscript"/>
          <w:lang w:val="en-US"/>
        </w:rPr>
        <w:t>5</w:t>
      </w:r>
      <w:r w:rsidR="00FE7063">
        <w:rPr>
          <w:sz w:val="19"/>
          <w:szCs w:val="19"/>
          <w:vertAlign w:val="superscript"/>
          <w:lang w:val="uk-UA"/>
        </w:rPr>
        <w:t> </w:t>
      </w:r>
      <w:proofErr w:type="spellStart"/>
      <w:r w:rsidRPr="00FE7063">
        <w:rPr>
          <w:sz w:val="19"/>
          <w:szCs w:val="19"/>
          <w:lang w:val="en-US"/>
        </w:rPr>
        <w:t>Ohm·cm</w:t>
      </w:r>
      <w:proofErr w:type="spellEnd"/>
      <w:r w:rsidRPr="00FE7063">
        <w:rPr>
          <w:sz w:val="19"/>
          <w:szCs w:val="19"/>
          <w:lang w:val="en-US"/>
        </w:rPr>
        <w:t>.</w:t>
      </w:r>
    </w:p>
    <w:p w:rsidR="00F604E3" w:rsidRPr="00FE7063" w:rsidRDefault="00F604E3" w:rsidP="00F604E3">
      <w:pPr>
        <w:spacing w:line="276" w:lineRule="auto"/>
        <w:ind w:left="6372"/>
        <w:jc w:val="both"/>
        <w:rPr>
          <w:sz w:val="19"/>
          <w:szCs w:val="19"/>
          <w:lang w:val="en-US"/>
        </w:rPr>
      </w:pPr>
      <w:r w:rsidRPr="00FE7063">
        <w:rPr>
          <w:sz w:val="19"/>
          <w:szCs w:val="19"/>
          <w:lang w:val="en-US"/>
        </w:rPr>
        <w:t>Table 1</w:t>
      </w:r>
    </w:p>
    <w:p w:rsidR="00CE372F" w:rsidRPr="00FE7063" w:rsidRDefault="00CE372F" w:rsidP="00CE372F">
      <w:pPr>
        <w:spacing w:line="276" w:lineRule="auto"/>
        <w:ind w:left="1416" w:firstLine="708"/>
        <w:jc w:val="both"/>
        <w:rPr>
          <w:sz w:val="19"/>
          <w:szCs w:val="19"/>
          <w:lang w:val="en-US"/>
        </w:rPr>
      </w:pPr>
      <w:r w:rsidRPr="00FE7063">
        <w:rPr>
          <w:sz w:val="19"/>
          <w:szCs w:val="19"/>
          <w:lang w:val="en-US"/>
        </w:rPr>
        <w:t xml:space="preserve">Parameters doped thin film of </w:t>
      </w:r>
      <w:proofErr w:type="spellStart"/>
      <w:r w:rsidRPr="00FE7063">
        <w:rPr>
          <w:sz w:val="19"/>
          <w:szCs w:val="19"/>
          <w:lang w:val="en-US"/>
        </w:rPr>
        <w:t>CdTe</w:t>
      </w:r>
      <w:proofErr w:type="spellEnd"/>
      <w:r w:rsidRPr="00FE7063">
        <w:rPr>
          <w:sz w:val="19"/>
          <w:szCs w:val="19"/>
          <w:lang w:val="en-US"/>
        </w:rPr>
        <w:t xml:space="preserve">: </w:t>
      </w:r>
      <w:proofErr w:type="spellStart"/>
      <w:r w:rsidRPr="00FE7063">
        <w:rPr>
          <w:sz w:val="19"/>
          <w:szCs w:val="19"/>
          <w:lang w:val="en-US"/>
        </w:rPr>
        <w:t>Ca</w:t>
      </w:r>
      <w:proofErr w:type="spellEnd"/>
    </w:p>
    <w:tbl>
      <w:tblPr>
        <w:tblW w:w="6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6"/>
        <w:gridCol w:w="1276"/>
        <w:gridCol w:w="859"/>
        <w:gridCol w:w="1202"/>
        <w:gridCol w:w="1202"/>
      </w:tblGrid>
      <w:tr w:rsidR="00CE372F" w:rsidRPr="00FE7063" w:rsidTr="002349BA">
        <w:trPr>
          <w:trHeight w:val="310"/>
          <w:jc w:val="center"/>
        </w:trPr>
        <w:tc>
          <w:tcPr>
            <w:tcW w:w="1846" w:type="dxa"/>
          </w:tcPr>
          <w:p w:rsidR="00CE372F" w:rsidRPr="00FE7063" w:rsidRDefault="00CE372F" w:rsidP="002349BA">
            <w:pPr>
              <w:pStyle w:val="ArticleBodytext"/>
              <w:ind w:firstLine="0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The concentration of the solution</w:t>
            </w:r>
          </w:p>
        </w:tc>
        <w:tc>
          <w:tcPr>
            <w:tcW w:w="1276" w:type="dxa"/>
            <w:noWrap/>
            <w:vAlign w:val="center"/>
          </w:tcPr>
          <w:p w:rsidR="00CE372F" w:rsidRPr="00FE7063" w:rsidRDefault="00CE372F" w:rsidP="00FE7063">
            <w:pPr>
              <w:pStyle w:val="ArticleBodytext"/>
              <w:ind w:firstLine="0"/>
              <w:jc w:val="center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%</w:t>
            </w:r>
          </w:p>
        </w:tc>
        <w:tc>
          <w:tcPr>
            <w:tcW w:w="859" w:type="dxa"/>
            <w:vAlign w:val="center"/>
          </w:tcPr>
          <w:p w:rsidR="00CE372F" w:rsidRPr="00FE7063" w:rsidRDefault="00CE372F" w:rsidP="00FE7063">
            <w:pPr>
              <w:pStyle w:val="ArticleBodytext"/>
              <w:ind w:firstLine="0"/>
              <w:jc w:val="center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25</w:t>
            </w:r>
          </w:p>
        </w:tc>
        <w:tc>
          <w:tcPr>
            <w:tcW w:w="1202" w:type="dxa"/>
            <w:vAlign w:val="center"/>
          </w:tcPr>
          <w:p w:rsidR="00CE372F" w:rsidRPr="00FE7063" w:rsidRDefault="00CE372F" w:rsidP="00FE7063">
            <w:pPr>
              <w:pStyle w:val="ArticleBodytext"/>
              <w:ind w:firstLine="0"/>
              <w:jc w:val="center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50</w:t>
            </w:r>
          </w:p>
        </w:tc>
        <w:tc>
          <w:tcPr>
            <w:tcW w:w="1202" w:type="dxa"/>
            <w:vAlign w:val="center"/>
          </w:tcPr>
          <w:p w:rsidR="00CE372F" w:rsidRPr="00FE7063" w:rsidRDefault="00CE372F" w:rsidP="00FE7063">
            <w:pPr>
              <w:pStyle w:val="ArticleBodytext"/>
              <w:ind w:firstLine="0"/>
              <w:jc w:val="center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75</w:t>
            </w:r>
          </w:p>
        </w:tc>
      </w:tr>
      <w:tr w:rsidR="00CE372F" w:rsidRPr="00FE7063" w:rsidTr="002349BA">
        <w:trPr>
          <w:trHeight w:val="310"/>
          <w:jc w:val="center"/>
        </w:trPr>
        <w:tc>
          <w:tcPr>
            <w:tcW w:w="1846" w:type="dxa"/>
            <w:vAlign w:val="center"/>
          </w:tcPr>
          <w:p w:rsidR="00CE372F" w:rsidRPr="00FE7063" w:rsidRDefault="00CE372F" w:rsidP="002349BA">
            <w:pPr>
              <w:pStyle w:val="ArticleBodytext"/>
              <w:ind w:firstLine="0"/>
              <w:jc w:val="left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Specific resistance of film</w:t>
            </w:r>
          </w:p>
        </w:tc>
        <w:tc>
          <w:tcPr>
            <w:tcW w:w="1276" w:type="dxa"/>
            <w:noWrap/>
            <w:vAlign w:val="center"/>
          </w:tcPr>
          <w:p w:rsidR="00CE372F" w:rsidRPr="00FE7063" w:rsidRDefault="00CE372F" w:rsidP="002349BA">
            <w:pPr>
              <w:pStyle w:val="ArticleBodytext"/>
              <w:ind w:firstLine="0"/>
              <w:jc w:val="left"/>
              <w:rPr>
                <w:sz w:val="19"/>
                <w:szCs w:val="19"/>
              </w:rPr>
            </w:pPr>
            <w:proofErr w:type="spellStart"/>
            <w:r w:rsidRPr="00FE7063">
              <w:rPr>
                <w:sz w:val="19"/>
                <w:szCs w:val="19"/>
              </w:rPr>
              <w:t>ρ</w:t>
            </w:r>
            <w:r w:rsidRPr="00FE7063">
              <w:rPr>
                <w:sz w:val="19"/>
                <w:szCs w:val="19"/>
                <w:vertAlign w:val="subscript"/>
              </w:rPr>
              <w:t>g</w:t>
            </w:r>
            <w:proofErr w:type="spellEnd"/>
            <w:r w:rsidRPr="00FE7063">
              <w:rPr>
                <w:sz w:val="19"/>
                <w:szCs w:val="19"/>
              </w:rPr>
              <w:t xml:space="preserve">, </w:t>
            </w:r>
            <w:proofErr w:type="spellStart"/>
            <w:r w:rsidRPr="00FE7063">
              <w:rPr>
                <w:sz w:val="19"/>
                <w:szCs w:val="19"/>
              </w:rPr>
              <w:t>Ohm·cm</w:t>
            </w:r>
            <w:proofErr w:type="spellEnd"/>
          </w:p>
        </w:tc>
        <w:tc>
          <w:tcPr>
            <w:tcW w:w="859" w:type="dxa"/>
            <w:vAlign w:val="center"/>
          </w:tcPr>
          <w:p w:rsidR="00CE372F" w:rsidRPr="00FE7063" w:rsidRDefault="00CE372F" w:rsidP="002349BA">
            <w:pPr>
              <w:pStyle w:val="ArticleBodytext"/>
              <w:ind w:firstLine="0"/>
              <w:jc w:val="center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600</w:t>
            </w:r>
          </w:p>
        </w:tc>
        <w:tc>
          <w:tcPr>
            <w:tcW w:w="1202" w:type="dxa"/>
            <w:vAlign w:val="center"/>
          </w:tcPr>
          <w:p w:rsidR="00CE372F" w:rsidRPr="00FE7063" w:rsidRDefault="00CE372F" w:rsidP="002349BA">
            <w:pPr>
              <w:pStyle w:val="ArticleBodytext"/>
              <w:ind w:firstLine="0"/>
              <w:jc w:val="center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900</w:t>
            </w:r>
          </w:p>
        </w:tc>
        <w:tc>
          <w:tcPr>
            <w:tcW w:w="1202" w:type="dxa"/>
            <w:vAlign w:val="center"/>
          </w:tcPr>
          <w:p w:rsidR="00CE372F" w:rsidRPr="00FE7063" w:rsidRDefault="00CE372F" w:rsidP="002349BA">
            <w:pPr>
              <w:pStyle w:val="ArticleBodytext"/>
              <w:ind w:firstLine="0"/>
              <w:jc w:val="center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2400</w:t>
            </w:r>
          </w:p>
        </w:tc>
      </w:tr>
      <w:tr w:rsidR="00CE372F" w:rsidRPr="00FE7063" w:rsidTr="002349BA">
        <w:trPr>
          <w:trHeight w:val="310"/>
          <w:jc w:val="center"/>
        </w:trPr>
        <w:tc>
          <w:tcPr>
            <w:tcW w:w="1846" w:type="dxa"/>
          </w:tcPr>
          <w:p w:rsidR="00CE372F" w:rsidRPr="00FE7063" w:rsidRDefault="00CE372F" w:rsidP="002349BA">
            <w:pPr>
              <w:pStyle w:val="ArticleBodytext"/>
              <w:ind w:firstLine="0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 xml:space="preserve">Concentration </w:t>
            </w:r>
            <w:proofErr w:type="spellStart"/>
            <w:r w:rsidRPr="00FE7063">
              <w:rPr>
                <w:sz w:val="19"/>
                <w:szCs w:val="19"/>
              </w:rPr>
              <w:t>Ca</w:t>
            </w:r>
            <w:proofErr w:type="spellEnd"/>
            <w:r w:rsidRPr="00FE7063">
              <w:rPr>
                <w:sz w:val="19"/>
                <w:szCs w:val="19"/>
              </w:rPr>
              <w:t xml:space="preserve"> in the film</w:t>
            </w:r>
          </w:p>
        </w:tc>
        <w:tc>
          <w:tcPr>
            <w:tcW w:w="1276" w:type="dxa"/>
            <w:noWrap/>
            <w:vAlign w:val="center"/>
          </w:tcPr>
          <w:p w:rsidR="00CE372F" w:rsidRPr="00FE7063" w:rsidRDefault="00CE372F" w:rsidP="002349BA">
            <w:pPr>
              <w:pStyle w:val="ArticleBodytext"/>
              <w:ind w:firstLine="0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N, sm</w:t>
            </w:r>
            <w:r w:rsidRPr="00FE7063">
              <w:rPr>
                <w:sz w:val="19"/>
                <w:szCs w:val="19"/>
                <w:vertAlign w:val="superscript"/>
              </w:rPr>
              <w:t>-3</w:t>
            </w:r>
          </w:p>
        </w:tc>
        <w:tc>
          <w:tcPr>
            <w:tcW w:w="859" w:type="dxa"/>
            <w:vAlign w:val="center"/>
          </w:tcPr>
          <w:p w:rsidR="00CE372F" w:rsidRPr="00FE7063" w:rsidRDefault="00CE372F" w:rsidP="002349BA">
            <w:pPr>
              <w:pStyle w:val="ArticleBodytext"/>
              <w:ind w:firstLine="0"/>
              <w:jc w:val="center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1,5</w:t>
            </w:r>
            <w:r w:rsidR="00990041" w:rsidRPr="00FE7063">
              <w:rPr>
                <w:sz w:val="19"/>
                <w:szCs w:val="19"/>
              </w:rPr>
              <w:t>·</w:t>
            </w:r>
            <w:r w:rsidRPr="00FE7063">
              <w:rPr>
                <w:sz w:val="19"/>
                <w:szCs w:val="19"/>
              </w:rPr>
              <w:t>10</w:t>
            </w:r>
            <w:r w:rsidRPr="00FE7063">
              <w:rPr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w="1202" w:type="dxa"/>
            <w:vAlign w:val="center"/>
          </w:tcPr>
          <w:p w:rsidR="00CE372F" w:rsidRPr="00FE7063" w:rsidRDefault="00CE372F" w:rsidP="00990041">
            <w:pPr>
              <w:pStyle w:val="ArticleBodytext"/>
              <w:ind w:firstLine="0"/>
              <w:jc w:val="center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3,0</w:t>
            </w:r>
            <w:r w:rsidR="00990041" w:rsidRPr="00FE7063">
              <w:rPr>
                <w:sz w:val="19"/>
                <w:szCs w:val="19"/>
              </w:rPr>
              <w:t>·</w:t>
            </w:r>
            <w:r w:rsidRPr="00FE7063">
              <w:rPr>
                <w:sz w:val="19"/>
                <w:szCs w:val="19"/>
              </w:rPr>
              <w:t>10</w:t>
            </w:r>
            <w:r w:rsidRPr="00FE7063">
              <w:rPr>
                <w:sz w:val="19"/>
                <w:szCs w:val="19"/>
                <w:vertAlign w:val="superscript"/>
              </w:rPr>
              <w:t>20</w:t>
            </w:r>
          </w:p>
        </w:tc>
        <w:tc>
          <w:tcPr>
            <w:tcW w:w="1202" w:type="dxa"/>
            <w:vAlign w:val="center"/>
          </w:tcPr>
          <w:p w:rsidR="00CE372F" w:rsidRPr="00FE7063" w:rsidRDefault="00CE372F" w:rsidP="00990041">
            <w:pPr>
              <w:pStyle w:val="ArticleBodytext"/>
              <w:ind w:firstLine="0"/>
              <w:jc w:val="center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4,5</w:t>
            </w:r>
            <w:r w:rsidR="00990041" w:rsidRPr="00FE7063">
              <w:rPr>
                <w:sz w:val="19"/>
                <w:szCs w:val="19"/>
              </w:rPr>
              <w:t>·</w:t>
            </w:r>
            <w:r w:rsidRPr="00FE7063">
              <w:rPr>
                <w:sz w:val="19"/>
                <w:szCs w:val="19"/>
              </w:rPr>
              <w:t>10</w:t>
            </w:r>
            <w:r w:rsidRPr="00FE7063">
              <w:rPr>
                <w:sz w:val="19"/>
                <w:szCs w:val="19"/>
                <w:vertAlign w:val="superscript"/>
              </w:rPr>
              <w:t>20</w:t>
            </w:r>
          </w:p>
        </w:tc>
      </w:tr>
      <w:tr w:rsidR="00CE372F" w:rsidRPr="00FE7063" w:rsidTr="002349BA">
        <w:trPr>
          <w:trHeight w:val="310"/>
          <w:jc w:val="center"/>
        </w:trPr>
        <w:tc>
          <w:tcPr>
            <w:tcW w:w="1846" w:type="dxa"/>
          </w:tcPr>
          <w:p w:rsidR="00CE372F" w:rsidRPr="00FE7063" w:rsidRDefault="00CE372F" w:rsidP="002349BA">
            <w:pPr>
              <w:pStyle w:val="ArticleBodytext"/>
              <w:ind w:firstLine="0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 xml:space="preserve">Diffusion coefficient </w:t>
            </w:r>
            <w:proofErr w:type="spellStart"/>
            <w:r w:rsidRPr="00FE7063">
              <w:rPr>
                <w:sz w:val="19"/>
                <w:szCs w:val="19"/>
              </w:rPr>
              <w:t>Ca</w:t>
            </w:r>
            <w:proofErr w:type="spellEnd"/>
            <w:r w:rsidRPr="00FE7063">
              <w:rPr>
                <w:sz w:val="19"/>
                <w:szCs w:val="19"/>
              </w:rPr>
              <w:t xml:space="preserve"> in </w:t>
            </w:r>
            <w:proofErr w:type="spellStart"/>
            <w:r w:rsidRPr="00FE7063">
              <w:rPr>
                <w:sz w:val="19"/>
                <w:szCs w:val="19"/>
              </w:rPr>
              <w:t>CdTe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:rsidR="00CE372F" w:rsidRPr="00FE7063" w:rsidRDefault="00CE372F" w:rsidP="002349BA">
            <w:pPr>
              <w:pStyle w:val="ArticleBodytext"/>
              <w:ind w:firstLine="0"/>
              <w:jc w:val="left"/>
              <w:rPr>
                <w:sz w:val="19"/>
                <w:szCs w:val="19"/>
              </w:rPr>
            </w:pPr>
            <w:r w:rsidRPr="00FE7063">
              <w:rPr>
                <w:sz w:val="19"/>
                <w:szCs w:val="19"/>
              </w:rPr>
              <w:t>D, sm</w:t>
            </w:r>
            <w:r w:rsidRPr="00FE7063">
              <w:rPr>
                <w:sz w:val="19"/>
                <w:szCs w:val="19"/>
                <w:vertAlign w:val="superscript"/>
              </w:rPr>
              <w:t>2</w:t>
            </w:r>
            <w:r w:rsidRPr="00FE7063">
              <w:rPr>
                <w:sz w:val="19"/>
                <w:szCs w:val="19"/>
              </w:rPr>
              <w:t>/s</w:t>
            </w:r>
          </w:p>
        </w:tc>
        <w:tc>
          <w:tcPr>
            <w:tcW w:w="3263" w:type="dxa"/>
            <w:gridSpan w:val="3"/>
            <w:vAlign w:val="center"/>
          </w:tcPr>
          <w:p w:rsidR="00CE372F" w:rsidRPr="00FE7063" w:rsidRDefault="00990041" w:rsidP="002349BA">
            <w:pPr>
              <w:pStyle w:val="ArticleBodytext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3,00</w:t>
            </w:r>
            <w:r w:rsidRPr="00FE7063">
              <w:rPr>
                <w:sz w:val="19"/>
                <w:szCs w:val="19"/>
              </w:rPr>
              <w:t>·</w:t>
            </w:r>
            <w:r w:rsidR="00CE372F" w:rsidRPr="00FE7063">
              <w:rPr>
                <w:sz w:val="19"/>
                <w:szCs w:val="19"/>
              </w:rPr>
              <w:t>10</w:t>
            </w:r>
            <w:r w:rsidR="00CE372F" w:rsidRPr="00FE7063">
              <w:rPr>
                <w:sz w:val="19"/>
                <w:szCs w:val="19"/>
                <w:vertAlign w:val="superscript"/>
              </w:rPr>
              <w:t>-12</w:t>
            </w:r>
          </w:p>
        </w:tc>
      </w:tr>
    </w:tbl>
    <w:p w:rsidR="00A04880" w:rsidRPr="00FE7063" w:rsidRDefault="00CE372F" w:rsidP="00F604E3">
      <w:pPr>
        <w:spacing w:line="276" w:lineRule="auto"/>
        <w:ind w:firstLine="284"/>
        <w:jc w:val="both"/>
        <w:rPr>
          <w:sz w:val="19"/>
          <w:szCs w:val="19"/>
          <w:lang w:val="en-US"/>
        </w:rPr>
      </w:pPr>
      <w:r w:rsidRPr="00FE7063">
        <w:rPr>
          <w:sz w:val="19"/>
          <w:szCs w:val="19"/>
          <w:lang w:val="en-US"/>
        </w:rPr>
        <w:t>Similar studies were performed for cadmium telluride doped with lithium ions.</w:t>
      </w:r>
    </w:p>
    <w:p w:rsidR="00F604E3" w:rsidRPr="008E3E87" w:rsidRDefault="00F604E3" w:rsidP="00F604E3">
      <w:pPr>
        <w:spacing w:line="276" w:lineRule="auto"/>
        <w:ind w:firstLine="284"/>
        <w:jc w:val="both"/>
        <w:rPr>
          <w:sz w:val="19"/>
          <w:szCs w:val="19"/>
          <w:lang w:val="en-US"/>
        </w:rPr>
      </w:pPr>
    </w:p>
    <w:p w:rsidR="00CE372F" w:rsidRPr="00FE7063" w:rsidRDefault="005F37CE" w:rsidP="00E632EF">
      <w:pPr>
        <w:spacing w:line="276" w:lineRule="auto"/>
        <w:jc w:val="both"/>
        <w:rPr>
          <w:sz w:val="18"/>
          <w:szCs w:val="18"/>
          <w:lang w:val="en-US"/>
        </w:rPr>
      </w:pPr>
      <w:r w:rsidRPr="00FE7063">
        <w:rPr>
          <w:sz w:val="18"/>
          <w:szCs w:val="18"/>
          <w:vertAlign w:val="superscript"/>
          <w:lang w:val="en-US"/>
        </w:rPr>
        <w:lastRenderedPageBreak/>
        <w:t>1</w:t>
      </w:r>
      <w:r w:rsidR="001B0596" w:rsidRPr="00FE7063">
        <w:rPr>
          <w:sz w:val="18"/>
          <w:szCs w:val="18"/>
          <w:lang w:val="en-US"/>
        </w:rPr>
        <w:t xml:space="preserve"> </w:t>
      </w:r>
      <w:r w:rsidR="00E632EF" w:rsidRPr="00FE7063">
        <w:rPr>
          <w:sz w:val="18"/>
          <w:szCs w:val="18"/>
          <w:lang w:val="en-US"/>
        </w:rPr>
        <w:t xml:space="preserve">V.V. </w:t>
      </w:r>
      <w:proofErr w:type="spellStart"/>
      <w:r w:rsidR="00E632EF" w:rsidRPr="00FE7063">
        <w:rPr>
          <w:sz w:val="18"/>
          <w:szCs w:val="18"/>
          <w:lang w:val="en-US"/>
        </w:rPr>
        <w:t>Prokopiv</w:t>
      </w:r>
      <w:proofErr w:type="spellEnd"/>
      <w:r w:rsidR="00E632EF" w:rsidRPr="00FE7063">
        <w:rPr>
          <w:sz w:val="18"/>
          <w:szCs w:val="18"/>
          <w:lang w:val="en-US"/>
        </w:rPr>
        <w:t xml:space="preserve">, O.B. </w:t>
      </w:r>
      <w:proofErr w:type="spellStart"/>
      <w:r w:rsidR="00E632EF" w:rsidRPr="00FE7063">
        <w:rPr>
          <w:sz w:val="18"/>
          <w:szCs w:val="18"/>
          <w:lang w:val="en-US"/>
        </w:rPr>
        <w:t>Kostyuk</w:t>
      </w:r>
      <w:proofErr w:type="spellEnd"/>
      <w:r w:rsidR="00E632EF" w:rsidRPr="00FE7063">
        <w:rPr>
          <w:sz w:val="18"/>
          <w:szCs w:val="18"/>
          <w:lang w:val="en-US"/>
        </w:rPr>
        <w:t xml:space="preserve">, B.S. </w:t>
      </w:r>
      <w:proofErr w:type="spellStart"/>
      <w:r w:rsidR="00E632EF" w:rsidRPr="00FE7063">
        <w:rPr>
          <w:sz w:val="18"/>
          <w:szCs w:val="18"/>
          <w:lang w:val="en-US"/>
        </w:rPr>
        <w:t>Dzundza</w:t>
      </w:r>
      <w:proofErr w:type="spellEnd"/>
      <w:r w:rsidR="00E632EF" w:rsidRPr="00FE7063">
        <w:rPr>
          <w:sz w:val="18"/>
          <w:szCs w:val="18"/>
          <w:lang w:val="en-US"/>
        </w:rPr>
        <w:t xml:space="preserve">, T.M. Mazur, L.V. </w:t>
      </w:r>
      <w:proofErr w:type="spellStart"/>
      <w:r w:rsidR="00E632EF" w:rsidRPr="00FE7063">
        <w:rPr>
          <w:sz w:val="18"/>
          <w:szCs w:val="18"/>
          <w:lang w:val="en-US"/>
        </w:rPr>
        <w:t>Turovska</w:t>
      </w:r>
      <w:proofErr w:type="spellEnd"/>
      <w:r w:rsidR="00E632EF" w:rsidRPr="00FE7063">
        <w:rPr>
          <w:sz w:val="18"/>
          <w:szCs w:val="18"/>
          <w:lang w:val="en-US"/>
        </w:rPr>
        <w:t xml:space="preserve">, O.M. </w:t>
      </w:r>
      <w:proofErr w:type="spellStart"/>
      <w:r w:rsidR="00E632EF" w:rsidRPr="00FE7063">
        <w:rPr>
          <w:sz w:val="18"/>
          <w:szCs w:val="18"/>
          <w:lang w:val="en-US"/>
        </w:rPr>
        <w:t>Matkivskyi</w:t>
      </w:r>
      <w:proofErr w:type="spellEnd"/>
      <w:r w:rsidR="00E632EF" w:rsidRPr="00FE7063">
        <w:rPr>
          <w:sz w:val="18"/>
          <w:szCs w:val="18"/>
          <w:lang w:val="en-US"/>
        </w:rPr>
        <w:t xml:space="preserve">, M.V. </w:t>
      </w:r>
      <w:proofErr w:type="spellStart"/>
      <w:r w:rsidR="00E632EF" w:rsidRPr="00FE7063">
        <w:rPr>
          <w:sz w:val="18"/>
          <w:szCs w:val="18"/>
          <w:lang w:val="en-US"/>
        </w:rPr>
        <w:t>Deychakivskyi</w:t>
      </w:r>
      <w:proofErr w:type="spellEnd"/>
      <w:r w:rsidR="00E632EF" w:rsidRPr="00FE7063">
        <w:rPr>
          <w:sz w:val="18"/>
          <w:szCs w:val="18"/>
          <w:lang w:val="en-US"/>
        </w:rPr>
        <w:t xml:space="preserve">.  Electrical properties of </w:t>
      </w:r>
      <w:proofErr w:type="spellStart"/>
      <w:r w:rsidR="00E632EF" w:rsidRPr="00FE7063">
        <w:rPr>
          <w:sz w:val="18"/>
          <w:szCs w:val="18"/>
          <w:lang w:val="en-US"/>
        </w:rPr>
        <w:t>CdTe</w:t>
      </w:r>
      <w:proofErr w:type="spellEnd"/>
      <w:r w:rsidR="00E632EF" w:rsidRPr="00FE7063">
        <w:rPr>
          <w:sz w:val="18"/>
          <w:szCs w:val="18"/>
          <w:lang w:val="en-US"/>
        </w:rPr>
        <w:t>&lt;</w:t>
      </w:r>
      <w:proofErr w:type="spellStart"/>
      <w:r w:rsidR="00E632EF" w:rsidRPr="00FE7063">
        <w:rPr>
          <w:sz w:val="18"/>
          <w:szCs w:val="18"/>
          <w:lang w:val="en-US"/>
        </w:rPr>
        <w:t>Ca</w:t>
      </w:r>
      <w:proofErr w:type="spellEnd"/>
      <w:r w:rsidR="00E632EF" w:rsidRPr="00FE7063">
        <w:rPr>
          <w:sz w:val="18"/>
          <w:szCs w:val="18"/>
          <w:lang w:val="en-US"/>
        </w:rPr>
        <w:t xml:space="preserve">&gt; thin layers, Physics and Chemistry of Solid State, </w:t>
      </w:r>
      <w:r w:rsidR="00E632EF" w:rsidRPr="00FE7063">
        <w:rPr>
          <w:b/>
          <w:sz w:val="18"/>
          <w:szCs w:val="18"/>
          <w:lang w:val="en-US"/>
        </w:rPr>
        <w:t>201</w:t>
      </w:r>
      <w:r w:rsidR="00FE7063">
        <w:rPr>
          <w:b/>
          <w:sz w:val="18"/>
          <w:szCs w:val="18"/>
          <w:lang w:val="uk-UA"/>
        </w:rPr>
        <w:t>9</w:t>
      </w:r>
      <w:r w:rsidR="00E632EF" w:rsidRPr="00FE7063">
        <w:rPr>
          <w:sz w:val="18"/>
          <w:szCs w:val="18"/>
          <w:lang w:val="en-US"/>
        </w:rPr>
        <w:t xml:space="preserve">, </w:t>
      </w:r>
      <w:r w:rsidR="00990041">
        <w:rPr>
          <w:sz w:val="18"/>
          <w:szCs w:val="18"/>
          <w:lang w:val="uk-UA"/>
        </w:rPr>
        <w:t>20</w:t>
      </w:r>
      <w:r w:rsidR="00E632EF" w:rsidRPr="00FE7063">
        <w:rPr>
          <w:sz w:val="18"/>
          <w:szCs w:val="18"/>
          <w:lang w:val="en-US"/>
        </w:rPr>
        <w:t>(</w:t>
      </w:r>
      <w:r w:rsidR="00990041">
        <w:rPr>
          <w:sz w:val="18"/>
          <w:szCs w:val="18"/>
          <w:lang w:val="uk-UA"/>
        </w:rPr>
        <w:t>4</w:t>
      </w:r>
      <w:r w:rsidR="00E632EF" w:rsidRPr="00FE7063">
        <w:rPr>
          <w:sz w:val="18"/>
          <w:szCs w:val="18"/>
          <w:lang w:val="en-US"/>
        </w:rPr>
        <w:t>), p. 372-375.</w:t>
      </w:r>
    </w:p>
    <w:sectPr w:rsidR="00CE372F" w:rsidRPr="00FE7063" w:rsidSect="00C81F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1" w:h="11907" w:code="11"/>
      <w:pgMar w:top="737" w:right="594" w:bottom="73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BF" w:rsidRDefault="00CE65BF" w:rsidP="00D63874">
      <w:r>
        <w:separator/>
      </w:r>
    </w:p>
  </w:endnote>
  <w:endnote w:type="continuationSeparator" w:id="0">
    <w:p w:rsidR="00CE65BF" w:rsidRDefault="00CE65BF" w:rsidP="00D6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7E" w:rsidRDefault="00BF36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7E" w:rsidRDefault="00BF36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7E" w:rsidRDefault="00BF36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BF" w:rsidRDefault="00CE65BF" w:rsidP="00D63874">
      <w:r>
        <w:separator/>
      </w:r>
    </w:p>
  </w:footnote>
  <w:footnote w:type="continuationSeparator" w:id="0">
    <w:p w:rsidR="00CE65BF" w:rsidRDefault="00CE65BF" w:rsidP="00D63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7E" w:rsidRDefault="00BF36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874" w:rsidRDefault="00D63874" w:rsidP="00D63874">
    <w:pPr>
      <w:pStyle w:val="a3"/>
      <w:pBdr>
        <w:bottom w:val="thickThinSmallGap" w:sz="24" w:space="1" w:color="622423"/>
      </w:pBdr>
      <w:ind w:left="-284" w:right="-115"/>
      <w:jc w:val="center"/>
      <w:rPr>
        <w:rFonts w:ascii="Cambria" w:hAnsi="Cambria"/>
        <w:sz w:val="32"/>
        <w:szCs w:val="32"/>
      </w:rPr>
    </w:pPr>
    <w:bookmarkStart w:id="0" w:name="_GoBack"/>
    <w:r w:rsidRPr="00D63874">
      <w:rPr>
        <w:b/>
        <w:sz w:val="16"/>
        <w:szCs w:val="16"/>
      </w:rPr>
      <w:t>X</w:t>
    </w:r>
    <w:r w:rsidR="00E72AD4" w:rsidRPr="00D63874">
      <w:rPr>
        <w:b/>
        <w:sz w:val="16"/>
        <w:szCs w:val="16"/>
      </w:rPr>
      <w:t>I</w:t>
    </w:r>
    <w:r w:rsidR="00C81F2D" w:rsidRPr="00D63874">
      <w:rPr>
        <w:b/>
        <w:sz w:val="16"/>
        <w:szCs w:val="16"/>
      </w:rPr>
      <w:t>I</w:t>
    </w:r>
    <w:r w:rsidRPr="00D63874">
      <w:rPr>
        <w:b/>
        <w:sz w:val="16"/>
        <w:szCs w:val="16"/>
      </w:rPr>
      <w:t xml:space="preserve"> </w:t>
    </w:r>
    <w:r w:rsidR="00C81F2D">
      <w:rPr>
        <w:b/>
        <w:sz w:val="16"/>
        <w:szCs w:val="16"/>
      </w:rPr>
      <w:t xml:space="preserve">International Conference </w:t>
    </w:r>
    <w:r w:rsidR="00C81F2D" w:rsidRPr="00C81F2D">
      <w:rPr>
        <w:b/>
        <w:sz w:val="16"/>
        <w:szCs w:val="16"/>
      </w:rPr>
      <w:t>"Electronic Processes in Organic and Inorganic Materials”</w:t>
    </w:r>
    <w:r w:rsidR="00C81F2D">
      <w:rPr>
        <w:b/>
        <w:sz w:val="16"/>
        <w:szCs w:val="16"/>
      </w:rPr>
      <w:t xml:space="preserve"> (ICEPOM-1</w:t>
    </w:r>
    <w:r w:rsidR="00E72AD4">
      <w:rPr>
        <w:b/>
        <w:sz w:val="16"/>
        <w:szCs w:val="16"/>
        <w:lang w:val="uk-UA"/>
      </w:rPr>
      <w:t>2</w:t>
    </w:r>
    <w:r w:rsidR="00C81F2D">
      <w:rPr>
        <w:b/>
        <w:sz w:val="16"/>
        <w:szCs w:val="16"/>
      </w:rPr>
      <w:t>)</w:t>
    </w:r>
  </w:p>
  <w:bookmarkEnd w:id="0"/>
  <w:p w:rsidR="00D63874" w:rsidRDefault="00D6387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7E" w:rsidRDefault="00BF36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86DB3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07B37BF"/>
    <w:multiLevelType w:val="hybridMultilevel"/>
    <w:tmpl w:val="AF583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29"/>
    <w:rsid w:val="00002297"/>
    <w:rsid w:val="00020A5F"/>
    <w:rsid w:val="000218CB"/>
    <w:rsid w:val="00023430"/>
    <w:rsid w:val="00030F24"/>
    <w:rsid w:val="00036CFD"/>
    <w:rsid w:val="0007490E"/>
    <w:rsid w:val="000B2453"/>
    <w:rsid w:val="000D2819"/>
    <w:rsid w:val="000E4DBE"/>
    <w:rsid w:val="000F1441"/>
    <w:rsid w:val="001108F4"/>
    <w:rsid w:val="00124708"/>
    <w:rsid w:val="001576EA"/>
    <w:rsid w:val="0017395A"/>
    <w:rsid w:val="00186C33"/>
    <w:rsid w:val="00187A2B"/>
    <w:rsid w:val="001A4127"/>
    <w:rsid w:val="001B0596"/>
    <w:rsid w:val="001B0AE0"/>
    <w:rsid w:val="001B0CDA"/>
    <w:rsid w:val="001B3786"/>
    <w:rsid w:val="001D2BF9"/>
    <w:rsid w:val="001D4B52"/>
    <w:rsid w:val="001F6378"/>
    <w:rsid w:val="00204B22"/>
    <w:rsid w:val="0021710D"/>
    <w:rsid w:val="002349BA"/>
    <w:rsid w:val="00242517"/>
    <w:rsid w:val="0024353B"/>
    <w:rsid w:val="00243F89"/>
    <w:rsid w:val="002452DA"/>
    <w:rsid w:val="00257DD8"/>
    <w:rsid w:val="00276CD9"/>
    <w:rsid w:val="00277D8D"/>
    <w:rsid w:val="002864FF"/>
    <w:rsid w:val="00291102"/>
    <w:rsid w:val="002A6150"/>
    <w:rsid w:val="002A642F"/>
    <w:rsid w:val="002B05C6"/>
    <w:rsid w:val="002B0ECB"/>
    <w:rsid w:val="002C06A0"/>
    <w:rsid w:val="002C79AD"/>
    <w:rsid w:val="002C7A4C"/>
    <w:rsid w:val="002D2050"/>
    <w:rsid w:val="002D3CA2"/>
    <w:rsid w:val="002E0154"/>
    <w:rsid w:val="002F5C95"/>
    <w:rsid w:val="00302891"/>
    <w:rsid w:val="003044F3"/>
    <w:rsid w:val="003101C8"/>
    <w:rsid w:val="00311519"/>
    <w:rsid w:val="0032764F"/>
    <w:rsid w:val="003521CD"/>
    <w:rsid w:val="00354AA2"/>
    <w:rsid w:val="00355589"/>
    <w:rsid w:val="003627DB"/>
    <w:rsid w:val="00366681"/>
    <w:rsid w:val="0037322E"/>
    <w:rsid w:val="003809E4"/>
    <w:rsid w:val="00380E71"/>
    <w:rsid w:val="00381C9E"/>
    <w:rsid w:val="00383C11"/>
    <w:rsid w:val="0038677D"/>
    <w:rsid w:val="00386813"/>
    <w:rsid w:val="003A6351"/>
    <w:rsid w:val="003A65E4"/>
    <w:rsid w:val="003D2E11"/>
    <w:rsid w:val="003D52B3"/>
    <w:rsid w:val="003E2355"/>
    <w:rsid w:val="003E777B"/>
    <w:rsid w:val="003F0190"/>
    <w:rsid w:val="003F4265"/>
    <w:rsid w:val="004129B4"/>
    <w:rsid w:val="00434253"/>
    <w:rsid w:val="00437710"/>
    <w:rsid w:val="00461C00"/>
    <w:rsid w:val="004656A2"/>
    <w:rsid w:val="00470940"/>
    <w:rsid w:val="00487746"/>
    <w:rsid w:val="004966A8"/>
    <w:rsid w:val="004A5021"/>
    <w:rsid w:val="004B2B01"/>
    <w:rsid w:val="004B2B7E"/>
    <w:rsid w:val="004B652D"/>
    <w:rsid w:val="004D23E6"/>
    <w:rsid w:val="00514258"/>
    <w:rsid w:val="00516258"/>
    <w:rsid w:val="005315D7"/>
    <w:rsid w:val="00533CB5"/>
    <w:rsid w:val="00541526"/>
    <w:rsid w:val="00541951"/>
    <w:rsid w:val="00541E6E"/>
    <w:rsid w:val="005425FA"/>
    <w:rsid w:val="00545BA3"/>
    <w:rsid w:val="005469D9"/>
    <w:rsid w:val="00553142"/>
    <w:rsid w:val="00573EFD"/>
    <w:rsid w:val="00592376"/>
    <w:rsid w:val="0059259C"/>
    <w:rsid w:val="00595B10"/>
    <w:rsid w:val="005A0E96"/>
    <w:rsid w:val="005A77FF"/>
    <w:rsid w:val="005B4B8B"/>
    <w:rsid w:val="005B662D"/>
    <w:rsid w:val="005C46C6"/>
    <w:rsid w:val="005D1366"/>
    <w:rsid w:val="005E2203"/>
    <w:rsid w:val="005F37CE"/>
    <w:rsid w:val="00602802"/>
    <w:rsid w:val="00610F40"/>
    <w:rsid w:val="00612747"/>
    <w:rsid w:val="0062338B"/>
    <w:rsid w:val="00643DCA"/>
    <w:rsid w:val="00650F01"/>
    <w:rsid w:val="006517FE"/>
    <w:rsid w:val="0065362F"/>
    <w:rsid w:val="00660FF1"/>
    <w:rsid w:val="00661276"/>
    <w:rsid w:val="0067231A"/>
    <w:rsid w:val="00680E01"/>
    <w:rsid w:val="006A0463"/>
    <w:rsid w:val="006A7E1A"/>
    <w:rsid w:val="006B181D"/>
    <w:rsid w:val="006B2A06"/>
    <w:rsid w:val="006C4B2B"/>
    <w:rsid w:val="006D5DBE"/>
    <w:rsid w:val="006E1124"/>
    <w:rsid w:val="006F241F"/>
    <w:rsid w:val="007418E0"/>
    <w:rsid w:val="00754F47"/>
    <w:rsid w:val="00757E7E"/>
    <w:rsid w:val="007778D2"/>
    <w:rsid w:val="007A2675"/>
    <w:rsid w:val="007A5A35"/>
    <w:rsid w:val="007B43F3"/>
    <w:rsid w:val="007B7BF0"/>
    <w:rsid w:val="007C392A"/>
    <w:rsid w:val="007D2641"/>
    <w:rsid w:val="007D509A"/>
    <w:rsid w:val="007D7B4D"/>
    <w:rsid w:val="008163A0"/>
    <w:rsid w:val="00824204"/>
    <w:rsid w:val="00856CCB"/>
    <w:rsid w:val="00860F6E"/>
    <w:rsid w:val="008777D2"/>
    <w:rsid w:val="00882A7B"/>
    <w:rsid w:val="00892706"/>
    <w:rsid w:val="008A0CB5"/>
    <w:rsid w:val="008B474A"/>
    <w:rsid w:val="008B5A95"/>
    <w:rsid w:val="008C4608"/>
    <w:rsid w:val="008C46C3"/>
    <w:rsid w:val="008C4A50"/>
    <w:rsid w:val="008D10A7"/>
    <w:rsid w:val="008D4522"/>
    <w:rsid w:val="008D63FE"/>
    <w:rsid w:val="008D765E"/>
    <w:rsid w:val="008E3E87"/>
    <w:rsid w:val="008F20B1"/>
    <w:rsid w:val="008F37A9"/>
    <w:rsid w:val="00902815"/>
    <w:rsid w:val="009063FC"/>
    <w:rsid w:val="00913B91"/>
    <w:rsid w:val="009343E0"/>
    <w:rsid w:val="00944236"/>
    <w:rsid w:val="00945BED"/>
    <w:rsid w:val="00946831"/>
    <w:rsid w:val="00947078"/>
    <w:rsid w:val="00953CAE"/>
    <w:rsid w:val="00960159"/>
    <w:rsid w:val="0097419D"/>
    <w:rsid w:val="00974BE7"/>
    <w:rsid w:val="00987186"/>
    <w:rsid w:val="00990041"/>
    <w:rsid w:val="00995943"/>
    <w:rsid w:val="009A255B"/>
    <w:rsid w:val="009B0DCD"/>
    <w:rsid w:val="009B58B3"/>
    <w:rsid w:val="009D7D7F"/>
    <w:rsid w:val="009E4F10"/>
    <w:rsid w:val="009F2492"/>
    <w:rsid w:val="009F37AF"/>
    <w:rsid w:val="00A03E12"/>
    <w:rsid w:val="00A04880"/>
    <w:rsid w:val="00A04F01"/>
    <w:rsid w:val="00A14831"/>
    <w:rsid w:val="00A24CF9"/>
    <w:rsid w:val="00A26F9E"/>
    <w:rsid w:val="00A3018D"/>
    <w:rsid w:val="00A32F4C"/>
    <w:rsid w:val="00A52075"/>
    <w:rsid w:val="00A542A7"/>
    <w:rsid w:val="00A55813"/>
    <w:rsid w:val="00A559C6"/>
    <w:rsid w:val="00A72A23"/>
    <w:rsid w:val="00A755E8"/>
    <w:rsid w:val="00A841D5"/>
    <w:rsid w:val="00A86CD4"/>
    <w:rsid w:val="00A90C18"/>
    <w:rsid w:val="00AF3DA1"/>
    <w:rsid w:val="00AF3EF5"/>
    <w:rsid w:val="00B001CC"/>
    <w:rsid w:val="00B01E45"/>
    <w:rsid w:val="00B02A7A"/>
    <w:rsid w:val="00B06129"/>
    <w:rsid w:val="00B12679"/>
    <w:rsid w:val="00B13D12"/>
    <w:rsid w:val="00B1536A"/>
    <w:rsid w:val="00B323FE"/>
    <w:rsid w:val="00B3320E"/>
    <w:rsid w:val="00B421C9"/>
    <w:rsid w:val="00B427E1"/>
    <w:rsid w:val="00B50C3E"/>
    <w:rsid w:val="00B5674B"/>
    <w:rsid w:val="00B63135"/>
    <w:rsid w:val="00B80C8D"/>
    <w:rsid w:val="00B97687"/>
    <w:rsid w:val="00BA6268"/>
    <w:rsid w:val="00BC4835"/>
    <w:rsid w:val="00BD1D09"/>
    <w:rsid w:val="00BF3304"/>
    <w:rsid w:val="00BF367E"/>
    <w:rsid w:val="00BF46F4"/>
    <w:rsid w:val="00C041AB"/>
    <w:rsid w:val="00C13CD6"/>
    <w:rsid w:val="00C25FEB"/>
    <w:rsid w:val="00C30CAD"/>
    <w:rsid w:val="00C41854"/>
    <w:rsid w:val="00C47E2A"/>
    <w:rsid w:val="00C53155"/>
    <w:rsid w:val="00C5451D"/>
    <w:rsid w:val="00C679BC"/>
    <w:rsid w:val="00C7277D"/>
    <w:rsid w:val="00C7420D"/>
    <w:rsid w:val="00C764AD"/>
    <w:rsid w:val="00C80CA2"/>
    <w:rsid w:val="00C81F2D"/>
    <w:rsid w:val="00CB03F2"/>
    <w:rsid w:val="00CC2A18"/>
    <w:rsid w:val="00CC2D16"/>
    <w:rsid w:val="00CC450F"/>
    <w:rsid w:val="00CD08F3"/>
    <w:rsid w:val="00CE372F"/>
    <w:rsid w:val="00CE65BF"/>
    <w:rsid w:val="00D00252"/>
    <w:rsid w:val="00D16267"/>
    <w:rsid w:val="00D21DDE"/>
    <w:rsid w:val="00D34C61"/>
    <w:rsid w:val="00D41A34"/>
    <w:rsid w:val="00D61579"/>
    <w:rsid w:val="00D62110"/>
    <w:rsid w:val="00D622D0"/>
    <w:rsid w:val="00D63874"/>
    <w:rsid w:val="00D6705B"/>
    <w:rsid w:val="00DB35DE"/>
    <w:rsid w:val="00DD2AAF"/>
    <w:rsid w:val="00DD3D30"/>
    <w:rsid w:val="00DE4A99"/>
    <w:rsid w:val="00DE5658"/>
    <w:rsid w:val="00E03519"/>
    <w:rsid w:val="00E03BF5"/>
    <w:rsid w:val="00E03DB9"/>
    <w:rsid w:val="00E07488"/>
    <w:rsid w:val="00E14571"/>
    <w:rsid w:val="00E17226"/>
    <w:rsid w:val="00E34012"/>
    <w:rsid w:val="00E44E9F"/>
    <w:rsid w:val="00E50CDB"/>
    <w:rsid w:val="00E62064"/>
    <w:rsid w:val="00E632EF"/>
    <w:rsid w:val="00E66162"/>
    <w:rsid w:val="00E71ACE"/>
    <w:rsid w:val="00E72AD4"/>
    <w:rsid w:val="00E862E2"/>
    <w:rsid w:val="00E86F4C"/>
    <w:rsid w:val="00E92CAF"/>
    <w:rsid w:val="00E958B4"/>
    <w:rsid w:val="00E974CA"/>
    <w:rsid w:val="00EA16FB"/>
    <w:rsid w:val="00EA3530"/>
    <w:rsid w:val="00EA6371"/>
    <w:rsid w:val="00EB4470"/>
    <w:rsid w:val="00EC763B"/>
    <w:rsid w:val="00EC7656"/>
    <w:rsid w:val="00EF0B26"/>
    <w:rsid w:val="00F13D7B"/>
    <w:rsid w:val="00F16449"/>
    <w:rsid w:val="00F317BB"/>
    <w:rsid w:val="00F35E1D"/>
    <w:rsid w:val="00F36F52"/>
    <w:rsid w:val="00F44F6C"/>
    <w:rsid w:val="00F5288E"/>
    <w:rsid w:val="00F532C3"/>
    <w:rsid w:val="00F5366D"/>
    <w:rsid w:val="00F604E3"/>
    <w:rsid w:val="00F63FA1"/>
    <w:rsid w:val="00F74200"/>
    <w:rsid w:val="00F81B85"/>
    <w:rsid w:val="00F85F70"/>
    <w:rsid w:val="00FB1511"/>
    <w:rsid w:val="00FB228B"/>
    <w:rsid w:val="00FD1E07"/>
    <w:rsid w:val="00FD1E12"/>
    <w:rsid w:val="00FD7D4E"/>
    <w:rsid w:val="00FE7063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CAF"/>
    <w:rPr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C06A0"/>
  </w:style>
  <w:style w:type="character" w:customStyle="1" w:styleId="alt-edited">
    <w:name w:val="alt-edited"/>
    <w:basedOn w:val="a0"/>
    <w:rsid w:val="002C06A0"/>
  </w:style>
  <w:style w:type="paragraph" w:styleId="a3">
    <w:name w:val="header"/>
    <w:basedOn w:val="a"/>
    <w:link w:val="a4"/>
    <w:uiPriority w:val="99"/>
    <w:rsid w:val="00D638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63874"/>
    <w:rPr>
      <w:sz w:val="24"/>
      <w:szCs w:val="24"/>
      <w:lang w:val="fr-FR" w:eastAsia="fr-FR"/>
    </w:rPr>
  </w:style>
  <w:style w:type="paragraph" w:styleId="a5">
    <w:name w:val="footer"/>
    <w:basedOn w:val="a"/>
    <w:link w:val="a6"/>
    <w:rsid w:val="00D638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63874"/>
    <w:rPr>
      <w:sz w:val="24"/>
      <w:szCs w:val="24"/>
      <w:lang w:val="fr-FR" w:eastAsia="fr-FR"/>
    </w:rPr>
  </w:style>
  <w:style w:type="paragraph" w:styleId="a7">
    <w:name w:val="Balloon Text"/>
    <w:basedOn w:val="a"/>
    <w:link w:val="a8"/>
    <w:rsid w:val="00D6387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63874"/>
    <w:rPr>
      <w:rFonts w:ascii="Tahoma" w:hAnsi="Tahoma" w:cs="Tahoma"/>
      <w:sz w:val="16"/>
      <w:szCs w:val="16"/>
      <w:lang w:val="fr-FR" w:eastAsia="fr-FR"/>
    </w:rPr>
  </w:style>
  <w:style w:type="table" w:customStyle="1" w:styleId="TableGrid">
    <w:name w:val="TableGrid"/>
    <w:rsid w:val="006E112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leBodytext">
    <w:name w:val="Article Body text"/>
    <w:link w:val="ArticleBodytext2"/>
    <w:rsid w:val="00CE372F"/>
    <w:pPr>
      <w:widowControl w:val="0"/>
      <w:ind w:firstLine="340"/>
      <w:jc w:val="both"/>
    </w:pPr>
    <w:rPr>
      <w:bCs/>
      <w:iCs/>
      <w:lang w:val="en-US" w:eastAsia="ru-RU"/>
    </w:rPr>
  </w:style>
  <w:style w:type="character" w:customStyle="1" w:styleId="ArticleBodytext2">
    <w:name w:val="Article Body text Знак2"/>
    <w:link w:val="ArticleBodytext"/>
    <w:rsid w:val="00CE372F"/>
    <w:rPr>
      <w:bCs/>
      <w:iCs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2CAF"/>
    <w:rPr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C06A0"/>
  </w:style>
  <w:style w:type="character" w:customStyle="1" w:styleId="alt-edited">
    <w:name w:val="alt-edited"/>
    <w:basedOn w:val="a0"/>
    <w:rsid w:val="002C06A0"/>
  </w:style>
  <w:style w:type="paragraph" w:styleId="a3">
    <w:name w:val="header"/>
    <w:basedOn w:val="a"/>
    <w:link w:val="a4"/>
    <w:uiPriority w:val="99"/>
    <w:rsid w:val="00D638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63874"/>
    <w:rPr>
      <w:sz w:val="24"/>
      <w:szCs w:val="24"/>
      <w:lang w:val="fr-FR" w:eastAsia="fr-FR"/>
    </w:rPr>
  </w:style>
  <w:style w:type="paragraph" w:styleId="a5">
    <w:name w:val="footer"/>
    <w:basedOn w:val="a"/>
    <w:link w:val="a6"/>
    <w:rsid w:val="00D638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63874"/>
    <w:rPr>
      <w:sz w:val="24"/>
      <w:szCs w:val="24"/>
      <w:lang w:val="fr-FR" w:eastAsia="fr-FR"/>
    </w:rPr>
  </w:style>
  <w:style w:type="paragraph" w:styleId="a7">
    <w:name w:val="Balloon Text"/>
    <w:basedOn w:val="a"/>
    <w:link w:val="a8"/>
    <w:rsid w:val="00D6387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63874"/>
    <w:rPr>
      <w:rFonts w:ascii="Tahoma" w:hAnsi="Tahoma" w:cs="Tahoma"/>
      <w:sz w:val="16"/>
      <w:szCs w:val="16"/>
      <w:lang w:val="fr-FR" w:eastAsia="fr-FR"/>
    </w:rPr>
  </w:style>
  <w:style w:type="table" w:customStyle="1" w:styleId="TableGrid">
    <w:name w:val="TableGrid"/>
    <w:rsid w:val="006E112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leBodytext">
    <w:name w:val="Article Body text"/>
    <w:link w:val="ArticleBodytext2"/>
    <w:rsid w:val="00CE372F"/>
    <w:pPr>
      <w:widowControl w:val="0"/>
      <w:ind w:firstLine="340"/>
      <w:jc w:val="both"/>
    </w:pPr>
    <w:rPr>
      <w:bCs/>
      <w:iCs/>
      <w:lang w:val="en-US" w:eastAsia="ru-RU"/>
    </w:rPr>
  </w:style>
  <w:style w:type="character" w:customStyle="1" w:styleId="ArticleBodytext2">
    <w:name w:val="Article Body text Знак2"/>
    <w:link w:val="ArticleBodytext"/>
    <w:rsid w:val="00CE372F"/>
    <w:rPr>
      <w:bCs/>
      <w:iCs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99913-3829-4E12-A3FB-D8A3719E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1450</Words>
  <Characters>827</Characters>
  <Application>Microsoft Office Word</Application>
  <DocSecurity>0</DocSecurity>
  <Lines>6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IX INTERNATIONAL SCIENTIFIC CONFERENCE IN CHEMISTRY KYIV-TOULOUSE (ICKT-9)</vt:lpstr>
      <vt:lpstr>IX INTERNATIONAL SCIENTIFIC CONFERENCE IN CHEMISTRY KYIV-TOULOUSE (ICKT-9)</vt:lpstr>
      <vt:lpstr>IX INTERNATIONAL SCIENTIFIC CONFERENCE IN CHEMISTRY KYIV-TOULOUSE (ICKT-9)</vt:lpstr>
      <vt:lpstr>Metallaalkenes of group 14, heavier congeners of alkenes, appear to be promising synthons in organometallic chemistry owing to the great reactivity of the &gt;M14=C&lt; (M14 = Si, Ge and Sn) double bond toward various electrophilic or nucleophilic species</vt:lpstr>
    </vt:vector>
  </TitlesOfParts>
  <Company>Home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 INTERNATIONAL SCIENTIFIC CONFERENCE IN CHEMISTRY KYIV-TOULOUSE (ICKT-9)</dc:title>
  <dc:creator>coutelier</dc:creator>
  <cp:lastModifiedBy>Володимир</cp:lastModifiedBy>
  <cp:revision>2</cp:revision>
  <cp:lastPrinted>2009-02-20T09:18:00Z</cp:lastPrinted>
  <dcterms:created xsi:type="dcterms:W3CDTF">2020-11-14T09:48:00Z</dcterms:created>
  <dcterms:modified xsi:type="dcterms:W3CDTF">2020-11-14T09:48:00Z</dcterms:modified>
</cp:coreProperties>
</file>